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A_2.1.7_Classes_and_Boundaries</w:t>
      </w:r>
    </w:p>
    <w:p>
      <w:pPr>
        <w:spacing w:before="120" w:after="120" w:line="288" w:lineRule="auto"/>
        <w:ind w:left="0"/>
        <w:jc w:val="left"/>
      </w:pPr>
      <w:r>
        <w:rPr>
          <w:rFonts w:eastAsia="等线" w:ascii="Arial" w:cs="Arial" w:hAnsi="Arial"/>
          <w:sz w:val="22"/>
        </w:rPr>
        <w:t xml:space="preserve">1953067 宋潇歌    </w:t>
      </w:r>
    </w:p>
    <w:p>
      <w:pPr>
        <w:spacing w:before="120" w:after="120" w:line="288" w:lineRule="auto"/>
        <w:ind w:left="0"/>
        <w:jc w:val="left"/>
      </w:pPr>
      <w:r>
        <w:rPr>
          <w:rFonts w:eastAsia="等线" w:ascii="Arial" w:cs="Arial" w:hAnsi="Arial"/>
          <w:sz w:val="22"/>
        </w:rPr>
        <w:t xml:space="preserve">2052225 张勤杭 </w:t>
      </w:r>
    </w:p>
    <w:p>
      <w:pPr>
        <w:spacing w:before="120" w:after="120" w:line="288" w:lineRule="auto"/>
        <w:ind w:left="0"/>
        <w:jc w:val="left"/>
      </w:pPr>
      <w:r>
        <w:rPr>
          <w:rFonts w:eastAsia="等线" w:ascii="Arial" w:cs="Arial" w:hAnsi="Arial"/>
          <w:sz w:val="22"/>
        </w:rPr>
        <w:t xml:space="preserve">2051840 梁厚    </w:t>
      </w:r>
    </w:p>
    <w:p>
      <w:pPr>
        <w:spacing w:before="120" w:after="120" w:line="288" w:lineRule="auto"/>
        <w:ind w:left="0"/>
        <w:jc w:val="left"/>
      </w:pPr>
      <w:r>
        <w:rPr>
          <w:rFonts w:eastAsia="等线" w:ascii="Arial" w:cs="Arial" w:hAnsi="Arial"/>
          <w:sz w:val="22"/>
        </w:rPr>
        <w:t>1950389 季艺</w:t>
      </w:r>
    </w:p>
    <w:p>
      <w:pPr>
        <w:pBdr>
          <w:bottom w:val="single" w:color="dee0e3"/>
          <w:between w:val="single" w:color="dee0e3"/>
        </w:pBdr>
        <w:spacing w:before="120" w:after="120" w:line="288" w:lineRule="auto"/>
        <w:ind w:left="0"/>
      </w:pP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Question</w:t>
      </w:r>
    </w:p>
    <w:p>
      <w:pPr>
        <w:numPr>
          <w:numId w:val="1"/>
        </w:numPr>
        <w:spacing w:before="120" w:after="120" w:line="288" w:lineRule="auto"/>
        <w:ind w:left="453"/>
        <w:jc w:val="left"/>
      </w:pPr>
      <w:r>
        <w:rPr>
          <w:rFonts w:eastAsia="等线" w:ascii="Arial" w:cs="Arial" w:hAnsi="Arial"/>
          <w:sz w:val="22"/>
        </w:rPr>
        <w:t xml:space="preserve">You are testing an e-commerce site that sells Omninet knick-knacks like baseball </w:t>
      </w:r>
      <w:r>
        <w:rPr>
          <w:rFonts w:eastAsia="等线" w:ascii="Arial" w:cs="Arial" w:hAnsi="Arial"/>
          <w:sz w:val="22"/>
        </w:rPr>
        <w:t>caps</w:t>
      </w:r>
      <w:r>
        <w:rPr>
          <w:rFonts w:eastAsia="等线" w:ascii="Arial" w:cs="Arial" w:hAnsi="Arial"/>
          <w:sz w:val="22"/>
        </w:rPr>
        <w:t>, jackets, etc.</w:t>
      </w:r>
    </w:p>
    <w:p>
      <w:pPr>
        <w:numPr>
          <w:numId w:val="2"/>
        </w:numPr>
        <w:spacing w:before="120" w:after="120" w:line="288" w:lineRule="auto"/>
        <w:ind w:left="453"/>
        <w:jc w:val="left"/>
      </w:pPr>
      <w:r>
        <w:rPr>
          <w:rFonts w:eastAsia="等线" w:ascii="Arial" w:cs="Arial" w:hAnsi="Arial"/>
          <w:sz w:val="22"/>
        </w:rPr>
        <w:t>Create functional tests for accepting orders</w:t>
      </w:r>
    </w:p>
    <w:p>
      <w:pPr>
        <w:numPr>
          <w:numId w:val="3"/>
        </w:numPr>
        <w:spacing w:before="120" w:after="120" w:line="288" w:lineRule="auto"/>
        <w:ind w:left="907"/>
        <w:jc w:val="left"/>
      </w:pPr>
      <w:r>
        <w:rPr>
          <w:rFonts w:eastAsia="等线" w:ascii="Arial" w:cs="Arial" w:hAnsi="Arial"/>
          <w:sz w:val="22"/>
        </w:rPr>
        <w:t>The system accepts a five-digit numeric item ID number from 00000 to 99999 (integer / string?)</w:t>
      </w:r>
    </w:p>
    <w:p>
      <w:pPr>
        <w:numPr>
          <w:numId w:val="4"/>
        </w:numPr>
        <w:spacing w:before="120" w:after="120" w:line="288" w:lineRule="auto"/>
        <w:ind w:left="907"/>
        <w:jc w:val="left"/>
      </w:pPr>
      <w:r>
        <w:rPr>
          <w:rFonts w:eastAsia="等线" w:ascii="Arial" w:cs="Arial" w:hAnsi="Arial"/>
          <w:sz w:val="22"/>
        </w:rPr>
        <w:t xml:space="preserve">Item </w:t>
      </w:r>
      <w:r>
        <w:rPr>
          <w:rFonts w:eastAsia="等线" w:ascii="Arial" w:cs="Arial" w:hAnsi="Arial"/>
          <w:sz w:val="22"/>
        </w:rPr>
        <w:t>IDs</w:t>
      </w:r>
      <w:r>
        <w:rPr>
          <w:rFonts w:eastAsia="等线" w:ascii="Arial" w:cs="Arial" w:hAnsi="Arial"/>
          <w:sz w:val="22"/>
        </w:rPr>
        <w:t xml:space="preserve"> are sorted by price, with the cheapest items having the lower (close to 00000) item ID numbers and the most expensive items having the higher (close to 99999) item ID numbers</w:t>
      </w:r>
    </w:p>
    <w:p>
      <w:pPr>
        <w:numPr>
          <w:numId w:val="5"/>
        </w:numPr>
        <w:spacing w:before="120" w:after="120" w:line="288" w:lineRule="auto"/>
        <w:ind w:left="907"/>
        <w:jc w:val="left"/>
      </w:pPr>
      <w:r>
        <w:rPr>
          <w:rFonts w:eastAsia="等线" w:ascii="Arial" w:cs="Arial" w:hAnsi="Arial"/>
          <w:sz w:val="22"/>
        </w:rPr>
        <w:t>The system accepts a quantity to be ordered, from 1 to 99</w:t>
      </w:r>
    </w:p>
    <w:p>
      <w:pPr>
        <w:numPr>
          <w:numId w:val="6"/>
        </w:numPr>
        <w:spacing w:before="120" w:after="120" w:line="288" w:lineRule="auto"/>
        <w:ind w:left="907"/>
        <w:jc w:val="left"/>
      </w:pPr>
      <w:r>
        <w:rPr>
          <w:rFonts w:eastAsia="等线" w:ascii="Arial" w:cs="Arial" w:hAnsi="Arial"/>
          <w:sz w:val="22"/>
        </w:rPr>
        <w:t>If the user enters a previously-ordered item ID and a 0 quantity to be ordered, that item is removed from the shopping cart</w:t>
      </w:r>
    </w:p>
    <w:p>
      <w:pPr>
        <w:numPr>
          <w:numId w:val="7"/>
        </w:numPr>
        <w:spacing w:before="120" w:after="120" w:line="288" w:lineRule="auto"/>
        <w:ind w:left="907"/>
        <w:jc w:val="left"/>
      </w:pPr>
      <w:r>
        <w:rPr>
          <w:rFonts w:eastAsia="等线" w:ascii="Arial" w:cs="Arial" w:hAnsi="Arial"/>
          <w:sz w:val="22"/>
        </w:rPr>
        <w:t>The maximum total order is $999.99</w:t>
      </w:r>
    </w:p>
    <w:p>
      <w:pPr>
        <w:numPr>
          <w:numId w:val="8"/>
        </w:numPr>
        <w:spacing w:before="120" w:after="120" w:line="288" w:lineRule="auto"/>
        <w:ind w:left="453"/>
        <w:jc w:val="left"/>
      </w:pPr>
      <w:r>
        <w:rPr>
          <w:rFonts w:eastAsia="等线" w:ascii="Arial" w:cs="Arial" w:hAnsi="Arial"/>
          <w:sz w:val="22"/>
        </w:rPr>
        <w:t>Use boundary value analysis and equivalence class partitioning to create tests in the following template</w:t>
      </w:r>
    </w:p>
    <w:p>
      <w:pPr>
        <w:numPr>
          <w:numId w:val="9"/>
        </w:numPr>
        <w:spacing w:before="120" w:after="120" w:line="288" w:lineRule="auto"/>
        <w:ind w:left="453"/>
        <w:jc w:val="left"/>
      </w:pPr>
      <w:r>
        <w:rPr>
          <w:rFonts w:eastAsia="等线" w:ascii="Arial" w:cs="Arial" w:hAnsi="Arial"/>
          <w:sz w:val="22"/>
        </w:rPr>
        <w:t>Discuss</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Answer</w:t>
      </w:r>
    </w:p>
    <w:p>
      <w:pPr>
        <w:spacing w:before="120" w:after="120" w:line="288" w:lineRule="auto"/>
        <w:ind w:left="453"/>
        <w:jc w:val="left"/>
      </w:pPr>
      <w:r>
        <w:rPr>
          <w:rFonts w:eastAsia="等线" w:ascii="Arial" w:cs="Arial" w:hAnsi="Arial"/>
          <w:b w:val="true"/>
          <w:sz w:val="22"/>
        </w:rPr>
        <w:t>Overview</w:t>
      </w:r>
    </w:p>
    <w:p>
      <w:pPr>
        <w:spacing w:before="120" w:after="120" w:line="288" w:lineRule="auto"/>
        <w:ind w:left="907"/>
        <w:jc w:val="left"/>
      </w:pPr>
      <w:r>
        <w:rPr>
          <w:rFonts w:eastAsia="等线" w:ascii="Arial" w:cs="Arial" w:hAnsi="Arial"/>
          <w:sz w:val="22"/>
        </w:rPr>
        <w:t>According to the question, there are two inputs (item ID and quantity), and the data type of item ID is unknown, so we offer two testing solutions (when item ID is string and when item ID is integer).</w:t>
      </w:r>
    </w:p>
    <w:p>
      <w:pPr>
        <w:spacing w:before="120" w:after="120" w:line="288" w:lineRule="auto"/>
        <w:ind w:left="907"/>
        <w:jc w:val="left"/>
      </w:pPr>
      <w:r>
        <w:rPr>
          <w:rFonts w:eastAsia="等线" w:ascii="Arial" w:cs="Arial" w:hAnsi="Arial"/>
          <w:b w:val="true"/>
          <w:sz w:val="22"/>
        </w:rPr>
        <w:t>When item ID is integer, we have:</w:t>
      </w:r>
    </w:p>
    <w:p>
      <w:pPr>
        <w:spacing w:before="120" w:after="120" w:line="288" w:lineRule="auto"/>
        <w:ind w:left="1360"/>
        <w:jc w:val="center"/>
      </w:pPr>
      <w:r>
        <w:drawing>
          <wp:inline distT="0" distR="0" distB="0" distL="0">
            <wp:extent cx="5257800" cy="3152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52775"/>
                    </a:xfrm>
                    <a:prstGeom prst="rect">
                      <a:avLst/>
                    </a:prstGeom>
                  </pic:spPr>
                </pic:pic>
              </a:graphicData>
            </a:graphic>
          </wp:inline>
        </w:drawing>
      </w:r>
    </w:p>
    <w:p>
      <w:pPr>
        <w:numPr>
          <w:numId w:val="10"/>
        </w:numPr>
        <w:spacing w:before="120" w:after="120" w:line="288" w:lineRule="auto"/>
        <w:ind w:left="1360"/>
        <w:jc w:val="left"/>
      </w:pPr>
      <w:r>
        <w:rPr>
          <w:rFonts w:eastAsia="等线" w:ascii="Arial" w:cs="Arial" w:hAnsi="Arial"/>
          <w:sz w:val="22"/>
        </w:rPr>
        <w:t>In Equivalence Partitioning, we plan to conduct 5 functional tests (one testing matches one area in the aforementioned chart). However, we do not test the cases in the white area, because we think that the frequency of occurrence is too low.</w:t>
      </w:r>
    </w:p>
    <w:p>
      <w:pPr>
        <w:numPr>
          <w:numId w:val="11"/>
        </w:numPr>
        <w:spacing w:before="120" w:after="120" w:line="288" w:lineRule="auto"/>
        <w:ind w:left="1360"/>
        <w:jc w:val="left"/>
      </w:pPr>
      <w:r>
        <w:rPr>
          <w:rFonts w:eastAsia="等线" w:ascii="Arial" w:cs="Arial" w:hAnsi="Arial"/>
          <w:sz w:val="22"/>
        </w:rPr>
        <w:t xml:space="preserve">In Boundary </w:t>
      </w:r>
      <w:r>
        <w:rPr>
          <w:rFonts w:eastAsia="等线" w:ascii="Arial" w:cs="Arial" w:hAnsi="Arial"/>
          <w:sz w:val="22"/>
        </w:rPr>
        <w:t>Value</w:t>
      </w:r>
      <w:r>
        <w:rPr>
          <w:rFonts w:eastAsia="等线" w:ascii="Arial" w:cs="Arial" w:hAnsi="Arial"/>
          <w:sz w:val="22"/>
        </w:rPr>
        <w:t xml:space="preserve"> Analysis, we plan to conduct 4 tests to validate the boundaries of the Valided area. And 2 tests for validating the cases where quantity is equal to 0 (one is validated, because previously-ordered item ID existed. Another is not). Then 8 testing cases in the 'Invalided too long', 'Invalided too short', 'Invalid too high' and 'Invalid too low' area. Finally, we have to test the cases where input (item ID and quantity) beyond MAX_INT and MIN_INT.</w:t>
      </w:r>
    </w:p>
    <w:p>
      <w:pPr>
        <w:spacing w:before="120" w:after="120" w:line="288" w:lineRule="auto"/>
        <w:ind w:left="907"/>
        <w:jc w:val="left"/>
      </w:pPr>
      <w:r>
        <w:rPr>
          <w:rFonts w:eastAsia="等线" w:ascii="Arial" w:cs="Arial" w:hAnsi="Arial"/>
          <w:b w:val="true"/>
          <w:sz w:val="22"/>
        </w:rPr>
        <w:t>When item ID is string, we have:</w:t>
      </w:r>
    </w:p>
    <w:p>
      <w:pPr>
        <w:spacing w:before="120" w:after="120" w:line="288" w:lineRule="auto"/>
        <w:ind w:left="907"/>
        <w:jc w:val="left"/>
      </w:pPr>
    </w:p>
    <w:p>
      <w:pPr>
        <w:spacing w:before="120" w:after="120" w:line="288" w:lineRule="auto"/>
        <w:ind w:left="0"/>
        <w:jc w:val="left"/>
      </w:pPr>
    </w:p>
    <w:p>
      <w:pPr>
        <w:spacing w:before="120" w:after="120" w:line="288" w:lineRule="auto"/>
        <w:ind w:left="453"/>
        <w:jc w:val="left"/>
      </w:pPr>
      <w:r>
        <w:rPr>
          <w:rFonts w:eastAsia="等线" w:ascii="Arial" w:cs="Arial" w:hAnsi="Arial"/>
          <w:b w:val="true"/>
          <w:sz w:val="22"/>
        </w:rPr>
        <w:t>Testing Case</w:t>
      </w:r>
    </w:p>
    <w:p>
      <w:pPr>
        <w:spacing w:before="120" w:after="120" w:line="288" w:lineRule="auto"/>
        <w:ind w:left="907"/>
        <w:jc w:val="left"/>
      </w:pPr>
      <w:r>
        <w:rPr>
          <w:rFonts w:eastAsia="等线" w:ascii="Arial" w:cs="Arial" w:hAnsi="Arial"/>
          <w:b w:val="true"/>
          <w:sz w:val="22"/>
        </w:rPr>
        <w:t>Integer</w:t>
      </w:r>
    </w:p>
    <w:p>
      <w:pPr>
        <w:numPr>
          <w:numId w:val="12"/>
        </w:numPr>
        <w:spacing w:before="120" w:after="120" w:line="288" w:lineRule="auto"/>
        <w:ind w:left="1360"/>
        <w:jc w:val="left"/>
      </w:pPr>
      <w:r>
        <w:rPr>
          <w:rFonts w:eastAsia="等线" w:ascii="Arial" w:cs="Arial" w:hAnsi="Arial"/>
          <w:sz w:val="22"/>
        </w:rPr>
        <w:t>Equivalence Partitioning, testing 5 points in 5 different classes.</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1.5</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00500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666666</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70000*20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70000*20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70000Price* 20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70000Price* 20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pPr>
        <w:numPr>
          <w:numId w:val="13"/>
        </w:numPr>
        <w:spacing w:before="120" w:after="120" w:line="288" w:lineRule="auto"/>
        <w:ind w:left="1360"/>
        <w:jc w:val="left"/>
      </w:pPr>
      <w:r>
        <w:rPr>
          <w:rFonts w:eastAsia="等线" w:ascii="Arial" w:cs="Arial" w:hAnsi="Arial"/>
          <w:sz w:val="22"/>
        </w:rPr>
        <w:t>4 points in the 4 corners of the 'valided' area and one legal 0 case.</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99999Price*1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00000Price*1+99999Price*1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00000Price*1+99999Price*1+99999Price*99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00000Price*1+99999Price*1+99999Price*99+00000Price*99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00000Price*1+00000Price*99</w:t>
            </w:r>
          </w:p>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pPr>
        <w:numPr>
          <w:numId w:val="14"/>
        </w:numPr>
        <w:spacing w:before="120" w:after="120" w:line="288" w:lineRule="auto"/>
        <w:ind w:left="1360"/>
        <w:jc w:val="left"/>
      </w:pPr>
      <w:r>
        <w:rPr>
          <w:rFonts w:eastAsia="等线" w:ascii="Arial" w:cs="Arial" w:hAnsi="Arial"/>
          <w:sz w:val="22"/>
        </w:rPr>
        <w:t>Illegal 0 and 8 testing cases in separated corners.</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1.13</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1.14</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1.15</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1.16</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1.17</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1.18</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1.19</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00000</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pPr>
        <w:numPr>
          <w:numId w:val="15"/>
        </w:numPr>
        <w:spacing w:before="120" w:after="120" w:line="288" w:lineRule="auto"/>
        <w:ind w:left="1360"/>
        <w:jc w:val="left"/>
      </w:pPr>
      <w:r>
        <w:rPr>
          <w:rFonts w:eastAsia="等线" w:ascii="Arial" w:cs="Arial" w:hAnsi="Arial"/>
          <w:sz w:val="22"/>
        </w:rPr>
        <w:t>4 cases to validate the boundary of data type (INT)</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1.22</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1.23</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MAX_INT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99999</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MIN_INT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MIN_INT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MAX_INT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907"/>
        <w:jc w:val="left"/>
      </w:pPr>
    </w:p>
    <w:p>
      <w:pPr>
        <w:spacing w:before="120" w:after="120" w:line="288" w:lineRule="auto"/>
        <w:ind w:left="907"/>
        <w:jc w:val="left"/>
      </w:pPr>
      <w:r>
        <w:rPr>
          <w:rFonts w:eastAsia="等线" w:ascii="Arial" w:cs="Arial" w:hAnsi="Arial"/>
          <w:b w:val="true"/>
          <w:sz w:val="22"/>
        </w:rPr>
        <w:t>String</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1095"/>
        <w:gridCol w:w="1170"/>
        <w:gridCol w:w="1170"/>
        <w:gridCol w:w="1170"/>
        <w:gridCol w:w="1170"/>
        <w:gridCol w:w="1170"/>
      </w:tblGrid>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 Number</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2.2</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2.4</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w:t>
            </w: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Inputs, Action</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ID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Quantity</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 Shopping</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 out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Expected Result</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Item Price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Contents</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Cart Total</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Wrong: quantity invalidated </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item ID invalidated</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total price too large</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r>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Wrong: quantity of this item could not be 0</w:t>
            </w: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c>
          <w:tcPr>
            <w:tcW w:w="139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907"/>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6851">
    <w:lvl>
      <w:numFmt w:val="bullet"/>
      <w:suff w:val="tab"/>
      <w:lvlText w:val="￮"/>
      <w:rPr>
        <w:color w:val="3370ff"/>
      </w:rPr>
    </w:lvl>
  </w:abstractNum>
  <w:abstractNum w:abstractNumId="6852">
    <w:lvl>
      <w:numFmt w:val="bullet"/>
      <w:suff w:val="tab"/>
      <w:lvlText w:val="￮"/>
      <w:rPr>
        <w:color w:val="3370ff"/>
      </w:rPr>
    </w:lvl>
  </w:abstractNum>
  <w:abstractNum w:abstractNumId="6853">
    <w:lvl>
      <w:numFmt w:val="bullet"/>
      <w:suff w:val="tab"/>
      <w:lvlText w:val="▪"/>
      <w:rPr>
        <w:color w:val="3370ff"/>
        <w:sz w:val="11"/>
      </w:rPr>
    </w:lvl>
  </w:abstractNum>
  <w:abstractNum w:abstractNumId="6854">
    <w:lvl>
      <w:numFmt w:val="bullet"/>
      <w:suff w:val="tab"/>
      <w:lvlText w:val="▪"/>
      <w:rPr>
        <w:color w:val="3370ff"/>
        <w:sz w:val="11"/>
      </w:rPr>
    </w:lvl>
  </w:abstractNum>
  <w:abstractNum w:abstractNumId="6855">
    <w:lvl>
      <w:numFmt w:val="bullet"/>
      <w:suff w:val="tab"/>
      <w:lvlText w:val="▪"/>
      <w:rPr>
        <w:color w:val="3370ff"/>
        <w:sz w:val="11"/>
      </w:rPr>
    </w:lvl>
  </w:abstractNum>
  <w:abstractNum w:abstractNumId="6856">
    <w:lvl>
      <w:numFmt w:val="bullet"/>
      <w:suff w:val="tab"/>
      <w:lvlText w:val="▪"/>
      <w:rPr>
        <w:color w:val="3370ff"/>
        <w:sz w:val="11"/>
      </w:rPr>
    </w:lvl>
  </w:abstractNum>
  <w:abstractNum w:abstractNumId="6857">
    <w:lvl>
      <w:numFmt w:val="bullet"/>
      <w:suff w:val="tab"/>
      <w:lvlText w:val="▪"/>
      <w:rPr>
        <w:color w:val="3370ff"/>
        <w:sz w:val="11"/>
      </w:rPr>
    </w:lvl>
  </w:abstractNum>
  <w:abstractNum w:abstractNumId="6858">
    <w:lvl>
      <w:numFmt w:val="bullet"/>
      <w:suff w:val="tab"/>
      <w:lvlText w:val="￮"/>
      <w:rPr>
        <w:color w:val="3370ff"/>
      </w:rPr>
    </w:lvl>
  </w:abstractNum>
  <w:abstractNum w:abstractNumId="6859">
    <w:lvl>
      <w:numFmt w:val="bullet"/>
      <w:suff w:val="tab"/>
      <w:lvlText w:val="￮"/>
      <w:rPr>
        <w:color w:val="3370ff"/>
      </w:rPr>
    </w:lvl>
  </w:abstractNum>
  <w:abstractNum w:abstractNumId="6860">
    <w:lvl>
      <w:numFmt w:val="bullet"/>
      <w:suff w:val="tab"/>
      <w:lvlText w:val="•"/>
      <w:rPr>
        <w:color w:val="3370ff"/>
      </w:rPr>
    </w:lvl>
  </w:abstractNum>
  <w:abstractNum w:abstractNumId="6861">
    <w:lvl>
      <w:numFmt w:val="bullet"/>
      <w:suff w:val="tab"/>
      <w:lvlText w:val="•"/>
      <w:rPr>
        <w:color w:val="3370ff"/>
      </w:rPr>
    </w:lvl>
  </w:abstractNum>
  <w:abstractNum w:abstractNumId="6862">
    <w:lvl>
      <w:start w:val="1"/>
      <w:numFmt w:val="decimal"/>
      <w:suff w:val="tab"/>
      <w:lvlText w:val="%1."/>
      <w:rPr>
        <w:color w:val="3370ff"/>
      </w:rPr>
    </w:lvl>
  </w:abstractNum>
  <w:abstractNum w:abstractNumId="6863">
    <w:lvl>
      <w:start w:val="2"/>
      <w:numFmt w:val="decimal"/>
      <w:suff w:val="tab"/>
      <w:lvlText w:val="%1."/>
      <w:rPr>
        <w:color w:val="3370ff"/>
      </w:rPr>
    </w:lvl>
  </w:abstractNum>
  <w:abstractNum w:abstractNumId="6864">
    <w:lvl>
      <w:start w:val="3"/>
      <w:numFmt w:val="decimal"/>
      <w:suff w:val="tab"/>
      <w:lvlText w:val="%1."/>
      <w:rPr>
        <w:color w:val="3370ff"/>
      </w:rPr>
    </w:lvl>
  </w:abstractNum>
  <w:abstractNum w:abstractNumId="6865">
    <w:lvl>
      <w:start w:val="4"/>
      <w:numFmt w:val="decimal"/>
      <w:suff w:val="tab"/>
      <w:lvlText w:val="%1."/>
      <w:rPr>
        <w:color w:val="3370ff"/>
      </w:rPr>
    </w:lvl>
  </w:abstractNum>
  <w:num w:numId="1">
    <w:abstractNumId w:val="6851"/>
  </w:num>
  <w:num w:numId="2">
    <w:abstractNumId w:val="6852"/>
  </w:num>
  <w:num w:numId="3">
    <w:abstractNumId w:val="6853"/>
  </w:num>
  <w:num w:numId="4">
    <w:abstractNumId w:val="6854"/>
  </w:num>
  <w:num w:numId="5">
    <w:abstractNumId w:val="6855"/>
  </w:num>
  <w:num w:numId="6">
    <w:abstractNumId w:val="6856"/>
  </w:num>
  <w:num w:numId="7">
    <w:abstractNumId w:val="6857"/>
  </w:num>
  <w:num w:numId="8">
    <w:abstractNumId w:val="6858"/>
  </w:num>
  <w:num w:numId="9">
    <w:abstractNumId w:val="6859"/>
  </w:num>
  <w:num w:numId="10">
    <w:abstractNumId w:val="6860"/>
  </w:num>
  <w:num w:numId="11">
    <w:abstractNumId w:val="6861"/>
  </w:num>
  <w:num w:numId="12">
    <w:abstractNumId w:val="6862"/>
  </w:num>
  <w:num w:numId="13">
    <w:abstractNumId w:val="6863"/>
  </w:num>
  <w:num w:numId="14">
    <w:abstractNumId w:val="6864"/>
  </w:num>
  <w:num w:numId="15">
    <w:abstractNumId w:val="686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2023-04-06T13:21:35Z</dcterms:created>
  <dc:creator>Apache POI</dc:creator>
</cp:coreProperties>
</file>