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Test Plans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6 Methods to be Used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6.1 Non-empirical Mothods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6.1.1 Heuristic Evaluation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Heuristic evaluation is a process where experts use rules of thumb to measure the usability of user interfaces in independent walkthroughs and report issues.​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Testing Procedure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 testing procedure of heuristic evaluation is listed below.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Know what to test and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how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Whether it’s the entire product or one procedure, clearly define the parameters of what to test and the objective.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Know your users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and have clear definitions of the target audience’s goals, contexts, etc.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User personas can help evaluators see things from the users’ perspectives.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Select 3-5 evaluators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Ensure the evaluators' expertise in usability and the relevant industry.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Define the heuristics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This will depend on the nature of the system. Consider adopting Nielsen heuristics or using others.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Brief evaluators on what to cover in a selection of tasks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To suggest a scale of severity codes (e.g., critical) to flag issues.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1(st) Walkthrough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Have evaluators use the product freely so they can identify elements to analyze.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2(nd) Walkthrough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Evaluators scrutinize individual elements according to the heuristics. They also examine how these fit into the overall design, clearly recording</w:t>
      </w:r>
      <w:r>
        <w:rPr>
          <w:rFonts w:eastAsia="等线" w:ascii="Arial" w:cs="Arial" w:hAnsi="Arial"/>
          <w:b w:val="true"/>
          <w:sz w:val="22"/>
        </w:rPr>
        <w:t xml:space="preserve"> </w:t>
      </w:r>
      <w:r>
        <w:rPr>
          <w:rFonts w:eastAsia="等线" w:ascii="Arial" w:cs="Arial" w:hAnsi="Arial"/>
          <w:sz w:val="22"/>
        </w:rPr>
        <w:t>all issues encountered.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Debrief evaluators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Debrief evaluators in a session so they can collate results for analysis and suggest fixes.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sz w:val="22"/>
        </w:rPr>
        <w:t>Nielson’s 10 Principles of Heuristic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 principles of heuristic evaluation are listed below.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Keep users informed</w:t>
      </w:r>
      <w:r>
        <w:rPr>
          <w:rFonts w:eastAsia="等线" w:ascii="Arial" w:cs="Arial" w:hAnsi="Arial"/>
          <w:sz w:val="22"/>
        </w:rPr>
        <w:t xml:space="preserve"> about its status appropriately and promptly.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Show information in ways users understand</w:t>
      </w:r>
      <w:r>
        <w:rPr>
          <w:rFonts w:eastAsia="等线" w:ascii="Arial" w:cs="Arial" w:hAnsi="Arial"/>
          <w:sz w:val="22"/>
        </w:rPr>
        <w:t xml:space="preserve"> from how the real world operates, and in the users’ language.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Offer users control</w:t>
      </w:r>
      <w:r>
        <w:rPr>
          <w:rFonts w:eastAsia="等线" w:ascii="Arial" w:cs="Arial" w:hAnsi="Arial"/>
          <w:sz w:val="22"/>
        </w:rPr>
        <w:t xml:space="preserve"> and let them undo errors easily.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Be consistent</w:t>
      </w:r>
      <w:r>
        <w:rPr>
          <w:rFonts w:eastAsia="等线" w:ascii="Arial" w:cs="Arial" w:hAnsi="Arial"/>
          <w:sz w:val="22"/>
        </w:rPr>
        <w:t xml:space="preserve"> so users aren’t confused over what different words, icons, etc. mean.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Prevent errors</w:t>
      </w:r>
      <w:r>
        <w:rPr>
          <w:rFonts w:eastAsia="等线" w:ascii="Arial" w:cs="Arial" w:hAnsi="Arial"/>
          <w:sz w:val="22"/>
        </w:rPr>
        <w:t>. A system should either avoid conditions where errors arise or warn users before they take risky actions (e.g., “Are you sure you want to do this?” messages).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Have visible information</w:t>
      </w:r>
      <w:r>
        <w:rPr>
          <w:rFonts w:eastAsia="等线" w:ascii="Arial" w:cs="Arial" w:hAnsi="Arial"/>
          <w:sz w:val="22"/>
        </w:rPr>
        <w:t>, instructions, etc. to let users recognize options, actions, etc. instead of forcing them to rely on memory.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Be flexible, </w:t>
      </w:r>
      <w:r>
        <w:rPr>
          <w:rFonts w:eastAsia="等线" w:ascii="Arial" w:cs="Arial" w:hAnsi="Arial"/>
          <w:sz w:val="22"/>
        </w:rPr>
        <w:t>so experienced users find faster ways to attain goals.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Have no clutter</w:t>
      </w:r>
      <w:r>
        <w:rPr>
          <w:rFonts w:eastAsia="等线" w:ascii="Arial" w:cs="Arial" w:hAnsi="Arial"/>
          <w:sz w:val="22"/>
        </w:rPr>
        <w:t>, containing only relevant information for current tasks.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Provide plain-language help</w:t>
      </w:r>
      <w:r>
        <w:rPr>
          <w:rFonts w:eastAsia="等线" w:ascii="Arial" w:cs="Arial" w:hAnsi="Arial"/>
          <w:sz w:val="22"/>
        </w:rPr>
        <w:t xml:space="preserve"> regarding errors and solutions.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List concise steps</w:t>
      </w:r>
      <w:r>
        <w:rPr>
          <w:rFonts w:eastAsia="等线" w:ascii="Arial" w:cs="Arial" w:hAnsi="Arial"/>
          <w:sz w:val="22"/>
        </w:rPr>
        <w:t xml:space="preserve"> in lean, searchable documentation for overcoming problems.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According to the aforementioned procedure and principles of heuristic evaluation, we have designed a plan of heuristic evaluation for usability testing of </w:t>
      </w:r>
      <w:r>
        <w:rPr>
          <w:rFonts w:eastAsia="等线" w:ascii="Arial" w:cs="Arial" w:hAnsi="Arial"/>
          <w:i w:val="true"/>
          <w:sz w:val="22"/>
        </w:rPr>
        <w:t>booking.com</w:t>
      </w:r>
      <w:r>
        <w:rPr>
          <w:rFonts w:eastAsia="等线" w:ascii="Arial" w:cs="Arial" w:hAnsi="Arial"/>
          <w:sz w:val="22"/>
        </w:rPr>
        <w:t>.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Plan of Heuristic Evaluation for </w:t>
      </w:r>
      <w:r>
        <w:rPr>
          <w:rFonts w:eastAsia="等线" w:ascii="Arial" w:cs="Arial" w:hAnsi="Arial"/>
          <w:b w:val="true"/>
          <w:i w:val="true"/>
          <w:sz w:val="22"/>
        </w:rPr>
        <w:t>booking.com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50"/>
        <w:gridCol w:w="5265"/>
      </w:tblGrid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Procedure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Plan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Know what to test and how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Choose「hotel booking」as the use case to test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Know the users and their goals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Define a user story on hotel booking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Choosing participants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Invite 3 expert usability evaluators who have experience in the travelling industry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Define the heuristics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Adopt </w:t>
            </w:r>
            <w:r>
              <w:rPr>
                <w:rFonts w:eastAsia="等线" w:ascii="Arial" w:cs="Arial" w:hAnsi="Arial"/>
                <w:sz w:val="22"/>
              </w:rPr>
              <w:t>Nielson’s 10 heuristics</w:t>
            </w:r>
            <w:r>
              <w:rPr>
                <w:rFonts w:eastAsia="等线" w:ascii="Arial" w:cs="Arial" w:hAnsi="Arial"/>
                <w:sz w:val="22"/>
              </w:rPr>
              <w:t xml:space="preserve"> to the procedure, which are shown below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3390900" cy="3648075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Debrief of test tasks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 simple debrief of test tasks for evaluators and determine levels of issues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1st walkthrough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Let the evaluators freely browse the website of </w:t>
            </w:r>
            <w:r>
              <w:rPr>
                <w:rFonts w:eastAsia="等线" w:ascii="Arial" w:cs="Arial" w:hAnsi="Arial"/>
                <w:i w:val="true"/>
                <w:sz w:val="22"/>
              </w:rPr>
              <w:t>booking.com</w:t>
            </w:r>
            <w:r>
              <w:rPr>
                <w:rFonts w:eastAsia="等线" w:ascii="Arial" w:cs="Arial" w:hAnsi="Arial"/>
                <w:sz w:val="22"/>
              </w:rPr>
              <w:t xml:space="preserve"> and get familiar with functions relevant to hotel booking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2nd walkthrough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Let the evaluators test the functions of hotel booking on </w:t>
            </w:r>
            <w:r>
              <w:rPr>
                <w:rFonts w:eastAsia="等线" w:ascii="Arial" w:cs="Arial" w:hAnsi="Arial"/>
                <w:i w:val="true"/>
                <w:sz w:val="22"/>
              </w:rPr>
              <w:t>booking.com</w:t>
            </w:r>
            <w:r>
              <w:rPr>
                <w:rFonts w:eastAsia="等线" w:ascii="Arial" w:cs="Arial" w:hAnsi="Arial"/>
                <w:sz w:val="22"/>
              </w:rPr>
              <w:t xml:space="preserve"> with defined heuristics in the aforementioned procedure step「</w:t>
            </w:r>
            <w:r>
              <w:rPr>
                <w:rFonts w:eastAsia="等线" w:ascii="Arial" w:cs="Arial" w:hAnsi="Arial"/>
                <w:b w:val="true"/>
                <w:sz w:val="22"/>
              </w:rPr>
              <w:t>Define the heuristics」</w:t>
            </w:r>
            <w:r>
              <w:rPr>
                <w:rFonts w:eastAsia="等线" w:ascii="Arial" w:cs="Arial" w:hAnsi="Arial"/>
                <w:sz w:val="22"/>
              </w:rPr>
              <w:t>, and record the issues they have encountered.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Debrief of participants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Let the evaluators report the issues by filling in the output template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The template of output of each participant is a sheet of issues with levels of each issue. We plan to divide the issues into 3 levels: Major, Medium, and Minor. The template of output is shown below: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Output Template</w:t>
      </w:r>
    </w:p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995"/>
        <w:gridCol w:w="1365"/>
        <w:gridCol w:w="2205"/>
        <w:gridCol w:w="1800"/>
      </w:tblGrid>
      <w:tr>
        <w:tc>
          <w:tcPr>
            <w:tcW w:w="22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Issue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Reference</w:t>
            </w: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Heuristic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Level</w:t>
            </w:r>
          </w:p>
        </w:tc>
      </w:tr>
      <w:tr>
        <w:tc>
          <w:tcPr>
            <w:tcW w:w="22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(A textual description of the issue)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(A screenshot or link of the issue)</w:t>
            </w: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(Among the 10 heuristics above)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(Major / Medium / Minor)</w:t>
            </w:r>
          </w:p>
        </w:tc>
      </w:tr>
      <w:tr>
        <w:tc>
          <w:tcPr>
            <w:tcW w:w="22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15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24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6.1.2 Cognitive walkthrough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 cognitive walkthrough is a structured approach to evaluating usability of certain product. The process entails the tester, who is distinct from the user, posing four uncomplicated inquiries regarding the execution of a particular user journey. They will document their subjective evaluations of the responses and utilize these insights to enhance the product.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Testing Procedure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 testing procedure is listed below.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Define the tasks to test: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According to the use case, define and let the evaluator know what to test.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 xml:space="preserve">Decompose tasks into processes 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 xml:space="preserve">For each task, clarify the process to the evaluators by means of flow charts etc. 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Evaluators test and answer questions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Evaluators are expected to test according to the process of each task and answer 4 questions displayed in the next part.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Debrief of evaluators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Evaluators show the issues they met and prioritize them.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Four Questions to Answer in Cognitive Walkthrough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The questions about cognitive walkthrough are listed below.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Question 1: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Did you try and achieve the right outcome?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This question is trying to examine whether the interface is making assumptions about a user’s level of experience or knowledge that aren’t accurate.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Question 2:</w:t>
      </w: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Did you notice that the correct action is available?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This question is trying to examine if there are any hidden or obscured controls are a problem for users.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Question 3: Did you associate the correct action with the outcome you expected to achieve?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This question is trying to examine if there are overly complex explanations of an action.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Question 4: Did you see the progress is being made towards your intended outcome after the correct action is made?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This will help investigate when feedback in the system is missing, badly worded, easy to miss or plain old ambiguous.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According to the testing procedure and questions of cognitive walkthrough mentioned above, we have designed the plan of cognitive walkthrough for usability testing of </w:t>
      </w:r>
      <w:r>
        <w:rPr>
          <w:rFonts w:eastAsia="等线" w:ascii="Arial" w:cs="Arial" w:hAnsi="Arial"/>
          <w:i w:val="true"/>
          <w:sz w:val="22"/>
        </w:rPr>
        <w:t>booking.com</w:t>
      </w:r>
      <w:r>
        <w:rPr>
          <w:rFonts w:eastAsia="等线" w:ascii="Arial" w:cs="Arial" w:hAnsi="Arial"/>
          <w:sz w:val="22"/>
        </w:rPr>
        <w:t>.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Plan of Cognitive Walkthrough for </w:t>
      </w:r>
      <w:r>
        <w:rPr>
          <w:rFonts w:eastAsia="等线" w:ascii="Arial" w:cs="Arial" w:hAnsi="Arial"/>
          <w:b w:val="true"/>
          <w:i w:val="true"/>
          <w:sz w:val="22"/>
        </w:rPr>
        <w:t>booking.com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550"/>
        <w:gridCol w:w="5265"/>
      </w:tblGrid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Procedure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Plan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Define the tasks to test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Choose the main functions of hotel booking of </w:t>
            </w:r>
            <w:r>
              <w:rPr>
                <w:rFonts w:eastAsia="等线" w:ascii="Arial" w:cs="Arial" w:hAnsi="Arial"/>
                <w:i w:val="true"/>
                <w:sz w:val="22"/>
              </w:rPr>
              <w:t>booking.com</w:t>
            </w:r>
            <w:r>
              <w:rPr>
                <w:rFonts w:eastAsia="等线" w:ascii="Arial" w:cs="Arial" w:hAnsi="Arial"/>
                <w:sz w:val="22"/>
              </w:rPr>
              <w:t xml:space="preserve"> as tasks to test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Decompose tasks into processes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Draw flow charts of each task and show them to the evaluators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Evaluators test and answer questions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Let the evaluators finish the tasks according to the flow charts, and answer the 4 questions they have encountered</w:t>
            </w:r>
          </w:p>
        </w:tc>
      </w:tr>
      <w:tr>
        <w:tc>
          <w:tcPr>
            <w:tcW w:w="27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Debrief of evaluators</w:t>
            </w:r>
          </w:p>
        </w:tc>
        <w:tc>
          <w:tcPr>
            <w:tcW w:w="55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Let the evaluators report the issues by filling in the output template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The template of output of each participant is a sheet of issues with the level of each issue and answers to the 4 questions. We plan to divide the issues into 3 levels: Major, Medium and Minor. The template of output is shown below: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Output Template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130"/>
        <w:gridCol w:w="3240"/>
        <w:gridCol w:w="2460"/>
      </w:tblGrid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Function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(The name of the tested function)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28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Your answers to the 4 questions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68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Did you try and achieve the right outcome?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(Yes / No)</w:t>
            </w:r>
          </w:p>
        </w:tc>
      </w:tr>
      <w:tr>
        <w:tc>
          <w:tcPr>
            <w:tcW w:w="568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Did you notice that the correct action is available?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(Yes / No)</w:t>
            </w:r>
          </w:p>
        </w:tc>
      </w:tr>
      <w:tr>
        <w:tc>
          <w:tcPr>
            <w:tcW w:w="568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Did you associate the correct action with the outcome you expected to achieve?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(Yes / No)</w:t>
            </w:r>
          </w:p>
        </w:tc>
      </w:tr>
      <w:tr>
        <w:tc>
          <w:tcPr>
            <w:tcW w:w="5685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Did you see the progress is being made towards your intended outcome after the correct action is made?</w:t>
            </w:r>
          </w:p>
        </w:tc>
        <w:tc>
          <w:tcPr>
            <w:tcW w:w="342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(Yes / No)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Issue</w:t>
            </w:r>
          </w:p>
        </w:tc>
        <w:tc>
          <w:tcPr>
            <w:tcW w:w="34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Reference</w:t>
            </w: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Level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(A textual description of the issue)</w:t>
            </w:r>
          </w:p>
        </w:tc>
        <w:tc>
          <w:tcPr>
            <w:tcW w:w="34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(A screenshot or link of the issue)</w:t>
            </w: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(Major / Medium / Minor)</w:t>
            </w:r>
          </w:p>
        </w:tc>
      </w:tr>
      <w:tr>
        <w:tc>
          <w:tcPr>
            <w:tcW w:w="2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34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  <w:tc>
          <w:tcPr>
            <w:tcW w:w="25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116">
    <w:lvl>
      <w:numFmt w:val="bullet"/>
      <w:suff w:val="tab"/>
      <w:lvlText w:val="•"/>
      <w:rPr>
        <w:color w:val="3370ff"/>
      </w:rPr>
    </w:lvl>
  </w:abstractNum>
  <w:abstractNum w:abstractNumId="2117">
    <w:lvl>
      <w:start w:val="1"/>
      <w:numFmt w:val="lowerLetter"/>
      <w:suff w:val="tab"/>
      <w:lvlText w:val="%1."/>
      <w:rPr>
        <w:color w:val="3370ff"/>
      </w:rPr>
    </w:lvl>
  </w:abstractNum>
  <w:abstractNum w:abstractNumId="2118">
    <w:lvl>
      <w:start w:val="2"/>
      <w:numFmt w:val="lowerLetter"/>
      <w:suff w:val="tab"/>
      <w:lvlText w:val="%1."/>
      <w:rPr>
        <w:color w:val="3370ff"/>
      </w:rPr>
    </w:lvl>
  </w:abstractNum>
  <w:abstractNum w:abstractNumId="2119">
    <w:lvl>
      <w:start w:val="3"/>
      <w:numFmt w:val="lowerLetter"/>
      <w:suff w:val="tab"/>
      <w:lvlText w:val="%1."/>
      <w:rPr>
        <w:color w:val="3370ff"/>
      </w:rPr>
    </w:lvl>
  </w:abstractNum>
  <w:abstractNum w:abstractNumId="2120">
    <w:lvl>
      <w:start w:val="4"/>
      <w:numFmt w:val="lowerLetter"/>
      <w:suff w:val="tab"/>
      <w:lvlText w:val="%1."/>
      <w:rPr>
        <w:color w:val="3370ff"/>
      </w:rPr>
    </w:lvl>
  </w:abstractNum>
  <w:abstractNum w:abstractNumId="2121">
    <w:lvl>
      <w:start w:val="5"/>
      <w:numFmt w:val="lowerLetter"/>
      <w:suff w:val="tab"/>
      <w:lvlText w:val="%1."/>
      <w:rPr>
        <w:color w:val="3370ff"/>
      </w:rPr>
    </w:lvl>
  </w:abstractNum>
  <w:abstractNum w:abstractNumId="2122">
    <w:lvl>
      <w:start w:val="6"/>
      <w:numFmt w:val="lowerLetter"/>
      <w:suff w:val="tab"/>
      <w:lvlText w:val="%1."/>
      <w:rPr>
        <w:color w:val="3370ff"/>
      </w:rPr>
    </w:lvl>
  </w:abstractNum>
  <w:abstractNum w:abstractNumId="2123">
    <w:lvl>
      <w:start w:val="7"/>
      <w:numFmt w:val="lowerLetter"/>
      <w:suff w:val="tab"/>
      <w:lvlText w:val="%1."/>
      <w:rPr>
        <w:color w:val="3370ff"/>
      </w:rPr>
    </w:lvl>
  </w:abstractNum>
  <w:abstractNum w:abstractNumId="2124">
    <w:lvl>
      <w:start w:val="8"/>
      <w:numFmt w:val="lowerLetter"/>
      <w:suff w:val="tab"/>
      <w:lvlText w:val="%1."/>
      <w:rPr>
        <w:color w:val="3370ff"/>
      </w:rPr>
    </w:lvl>
  </w:abstractNum>
  <w:abstractNum w:abstractNumId="2125">
    <w:lvl>
      <w:numFmt w:val="bullet"/>
      <w:suff w:val="tab"/>
      <w:lvlText w:val="•"/>
      <w:rPr>
        <w:color w:val="3370ff"/>
      </w:rPr>
    </w:lvl>
  </w:abstractNum>
  <w:abstractNum w:abstractNumId="2126">
    <w:lvl>
      <w:start w:val="1"/>
      <w:numFmt w:val="lowerLetter"/>
      <w:suff w:val="tab"/>
      <w:lvlText w:val="%1."/>
      <w:rPr>
        <w:color w:val="3370ff"/>
      </w:rPr>
    </w:lvl>
  </w:abstractNum>
  <w:abstractNum w:abstractNumId="2127">
    <w:lvl>
      <w:start w:val="2"/>
      <w:numFmt w:val="lowerLetter"/>
      <w:suff w:val="tab"/>
      <w:lvlText w:val="%1."/>
      <w:rPr>
        <w:color w:val="3370ff"/>
      </w:rPr>
    </w:lvl>
  </w:abstractNum>
  <w:abstractNum w:abstractNumId="2128">
    <w:lvl>
      <w:start w:val="3"/>
      <w:numFmt w:val="lowerLetter"/>
      <w:suff w:val="tab"/>
      <w:lvlText w:val="%1."/>
      <w:rPr>
        <w:color w:val="3370ff"/>
      </w:rPr>
    </w:lvl>
  </w:abstractNum>
  <w:abstractNum w:abstractNumId="2129">
    <w:lvl>
      <w:start w:val="4"/>
      <w:numFmt w:val="lowerLetter"/>
      <w:suff w:val="tab"/>
      <w:lvlText w:val="%1."/>
      <w:rPr>
        <w:color w:val="3370ff"/>
      </w:rPr>
    </w:lvl>
  </w:abstractNum>
  <w:abstractNum w:abstractNumId="2130">
    <w:lvl>
      <w:start w:val="5"/>
      <w:numFmt w:val="lowerLetter"/>
      <w:suff w:val="tab"/>
      <w:lvlText w:val="%1."/>
      <w:rPr>
        <w:color w:val="3370ff"/>
      </w:rPr>
    </w:lvl>
  </w:abstractNum>
  <w:abstractNum w:abstractNumId="2131">
    <w:lvl>
      <w:start w:val="6"/>
      <w:numFmt w:val="lowerLetter"/>
      <w:suff w:val="tab"/>
      <w:lvlText w:val="%1."/>
      <w:rPr>
        <w:color w:val="3370ff"/>
      </w:rPr>
    </w:lvl>
  </w:abstractNum>
  <w:abstractNum w:abstractNumId="2132">
    <w:lvl>
      <w:start w:val="7"/>
      <w:numFmt w:val="lowerLetter"/>
      <w:suff w:val="tab"/>
      <w:lvlText w:val="%1."/>
      <w:rPr>
        <w:color w:val="3370ff"/>
      </w:rPr>
    </w:lvl>
  </w:abstractNum>
  <w:abstractNum w:abstractNumId="2133">
    <w:lvl>
      <w:start w:val="8"/>
      <w:numFmt w:val="lowerLetter"/>
      <w:suff w:val="tab"/>
      <w:lvlText w:val="%1."/>
      <w:rPr>
        <w:color w:val="3370ff"/>
      </w:rPr>
    </w:lvl>
  </w:abstractNum>
  <w:abstractNum w:abstractNumId="2134">
    <w:lvl>
      <w:start w:val="9"/>
      <w:numFmt w:val="lowerLetter"/>
      <w:suff w:val="tab"/>
      <w:lvlText w:val="%1."/>
      <w:rPr>
        <w:color w:val="3370ff"/>
      </w:rPr>
    </w:lvl>
  </w:abstractNum>
  <w:abstractNum w:abstractNumId="2135">
    <w:lvl>
      <w:start w:val="10"/>
      <w:numFmt w:val="lowerLetter"/>
      <w:suff w:val="tab"/>
      <w:lvlText w:val="%1."/>
      <w:rPr>
        <w:color w:val="3370ff"/>
      </w:rPr>
    </w:lvl>
  </w:abstractNum>
  <w:abstractNum w:abstractNumId="2136">
    <w:lvl>
      <w:numFmt w:val="bullet"/>
      <w:suff w:val="tab"/>
      <w:lvlText w:val="•"/>
      <w:rPr>
        <w:color w:val="3370ff"/>
      </w:rPr>
    </w:lvl>
  </w:abstractNum>
  <w:abstractNum w:abstractNumId="2137">
    <w:lvl>
      <w:numFmt w:val="bullet"/>
      <w:suff w:val="tab"/>
      <w:lvlText w:val="￮"/>
      <w:rPr>
        <w:color w:val="3370ff"/>
      </w:rPr>
    </w:lvl>
  </w:abstractNum>
  <w:abstractNum w:abstractNumId="2138">
    <w:lvl>
      <w:numFmt w:val="bullet"/>
      <w:suff w:val="tab"/>
      <w:lvlText w:val="•"/>
      <w:rPr>
        <w:color w:val="3370ff"/>
      </w:rPr>
    </w:lvl>
  </w:abstractNum>
  <w:abstractNum w:abstractNumId="2139">
    <w:lvl>
      <w:start w:val="1"/>
      <w:numFmt w:val="lowerLetter"/>
      <w:suff w:val="tab"/>
      <w:lvlText w:val="%1."/>
      <w:rPr>
        <w:color w:val="3370ff"/>
      </w:rPr>
    </w:lvl>
  </w:abstractNum>
  <w:abstractNum w:abstractNumId="2140">
    <w:lvl>
      <w:start w:val="2"/>
      <w:numFmt w:val="lowerLetter"/>
      <w:suff w:val="tab"/>
      <w:lvlText w:val="%1."/>
      <w:rPr>
        <w:color w:val="3370ff"/>
      </w:rPr>
    </w:lvl>
  </w:abstractNum>
  <w:abstractNum w:abstractNumId="2141">
    <w:lvl>
      <w:start w:val="3"/>
      <w:numFmt w:val="lowerLetter"/>
      <w:suff w:val="tab"/>
      <w:lvlText w:val="%1."/>
      <w:rPr>
        <w:color w:val="3370ff"/>
      </w:rPr>
    </w:lvl>
  </w:abstractNum>
  <w:abstractNum w:abstractNumId="2142">
    <w:lvl>
      <w:start w:val="4"/>
      <w:numFmt w:val="lowerLetter"/>
      <w:suff w:val="tab"/>
      <w:lvlText w:val="%1."/>
      <w:rPr>
        <w:color w:val="3370ff"/>
      </w:rPr>
    </w:lvl>
  </w:abstractNum>
  <w:abstractNum w:abstractNumId="2143">
    <w:lvl>
      <w:numFmt w:val="bullet"/>
      <w:suff w:val="tab"/>
      <w:lvlText w:val="•"/>
      <w:rPr>
        <w:color w:val="3370ff"/>
      </w:rPr>
    </w:lvl>
  </w:abstractNum>
  <w:abstractNum w:abstractNumId="2144">
    <w:lvl>
      <w:numFmt w:val="bullet"/>
      <w:suff w:val="tab"/>
      <w:lvlText w:val="•"/>
      <w:rPr>
        <w:color w:val="3370ff"/>
      </w:rPr>
    </w:lvl>
  </w:abstractNum>
  <w:abstractNum w:abstractNumId="2145">
    <w:lvl>
      <w:numFmt w:val="bullet"/>
      <w:suff w:val="tab"/>
      <w:lvlText w:val="￮"/>
      <w:rPr>
        <w:color w:val="3370ff"/>
      </w:rPr>
    </w:lvl>
  </w:abstractNum>
  <w:num w:numId="1">
    <w:abstractNumId w:val="2116"/>
  </w:num>
  <w:num w:numId="2">
    <w:abstractNumId w:val="2117"/>
  </w:num>
  <w:num w:numId="3">
    <w:abstractNumId w:val="2118"/>
  </w:num>
  <w:num w:numId="4">
    <w:abstractNumId w:val="2119"/>
  </w:num>
  <w:num w:numId="5">
    <w:abstractNumId w:val="2120"/>
  </w:num>
  <w:num w:numId="6">
    <w:abstractNumId w:val="2121"/>
  </w:num>
  <w:num w:numId="7">
    <w:abstractNumId w:val="2122"/>
  </w:num>
  <w:num w:numId="8">
    <w:abstractNumId w:val="2123"/>
  </w:num>
  <w:num w:numId="9">
    <w:abstractNumId w:val="2124"/>
  </w:num>
  <w:num w:numId="10">
    <w:abstractNumId w:val="2125"/>
  </w:num>
  <w:num w:numId="11">
    <w:abstractNumId w:val="2126"/>
  </w:num>
  <w:num w:numId="12">
    <w:abstractNumId w:val="2127"/>
  </w:num>
  <w:num w:numId="13">
    <w:abstractNumId w:val="2128"/>
  </w:num>
  <w:num w:numId="14">
    <w:abstractNumId w:val="2129"/>
  </w:num>
  <w:num w:numId="15">
    <w:abstractNumId w:val="2130"/>
  </w:num>
  <w:num w:numId="16">
    <w:abstractNumId w:val="2131"/>
  </w:num>
  <w:num w:numId="17">
    <w:abstractNumId w:val="2132"/>
  </w:num>
  <w:num w:numId="18">
    <w:abstractNumId w:val="2133"/>
  </w:num>
  <w:num w:numId="19">
    <w:abstractNumId w:val="2134"/>
  </w:num>
  <w:num w:numId="20">
    <w:abstractNumId w:val="2135"/>
  </w:num>
  <w:num w:numId="21">
    <w:abstractNumId w:val="2136"/>
  </w:num>
  <w:num w:numId="22">
    <w:abstractNumId w:val="2137"/>
  </w:num>
  <w:num w:numId="23">
    <w:abstractNumId w:val="2138"/>
  </w:num>
  <w:num w:numId="24">
    <w:abstractNumId w:val="2139"/>
  </w:num>
  <w:num w:numId="25">
    <w:abstractNumId w:val="2140"/>
  </w:num>
  <w:num w:numId="26">
    <w:abstractNumId w:val="2141"/>
  </w:num>
  <w:num w:numId="27">
    <w:abstractNumId w:val="2142"/>
  </w:num>
  <w:num w:numId="28">
    <w:abstractNumId w:val="2143"/>
  </w:num>
  <w:num w:numId="29">
    <w:abstractNumId w:val="2144"/>
  </w:num>
  <w:num w:numId="30">
    <w:abstractNumId w:val="214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2023-04-27T08:34:35Z</dcterms:created>
  <dc:creator>Apache POI</dc:creator>
</cp:coreProperties>
</file>