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WESAD Stress Detection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Complete Technical Documentation</w:t>
      </w:r>
    </w:p>
    <w:p>
      <w:pPr>
        <w:spacing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Binary Stress Detection Using Wearable Physiological Signals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Kaustubh Agrawal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April 8,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builds a complete stress detection system — from raw physiological signals to edge-deployable models — using the WESAD dataset (15 subjects, chest-worn RespiBAN sensors at 700 Hz).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(Traditional ML): </w:t>
      </w:r>
      <w:r>
        <w:rPr>
          <w:rFonts w:ascii="Arial" w:cs="Arial" w:eastAsia="Arial" w:hAnsi="Arial"/>
          <w:sz w:val="22"/>
          <w:szCs w:val="22"/>
        </w:rPr>
        <w:t xml:space="preserve">Load raw pickles → Butterworth filtering → z-score normalization → 60-second sliding windows → ~150 hand-crafted features → Logistic Regression and Random Forest → LOSO cross-validation. Result: 0.96+ accuracy, 0.95+ recall.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(Deep Learning + KD): </w:t>
      </w:r>
      <w:r>
        <w:rPr>
          <w:rFonts w:ascii="Arial" w:cs="Arial" w:eastAsia="Arial" w:hAnsi="Arial"/>
          <w:sz w:val="22"/>
          <w:szCs w:val="22"/>
        </w:rPr>
        <w:t xml:space="preserve">Train a multi-scale 1D-CNN teacher (266K params) → distill into three student architectures → LOSO validation. Result: MicroCNN (distilled, ~5K params) achieves 0.998 accuracy and 0.996 F1 — matching the teacher at 50x compression.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includes SHAP-based channel importance analysis, Grad-CAM temporal activation maps, KD hyperparameter ablation studies, and INT8 quantization benchmarks.</w:t>
      </w:r>
    </w:p>
    <w:p>
      <w:pPr>
        <w:pStyle w:val="Heading1"/>
      </w:pPr>
      <w:r>
        <w:rPr>
          <w:b/>
          <w:bCs/>
        </w:rPr>
        <w:t xml:space="preserve">2. Problem Statement &amp; Motivation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Chronic stress affects ~77% of adults and contributes to cardiovascular disease, mental health disorders, and reduced quality of life. Most individuals lack objective, continuous tools to monitor stress. This project asks: Can we build a model that reliably detects stress from wearable physiological signals, generalizes to unseen users, and runs on resource-constrained edge devices?</w:t>
      </w:r>
    </w:p>
    <w:p>
      <w:pPr>
        <w:pStyle w:val="Heading2"/>
      </w:pPr>
      <w:r>
        <w:rPr>
          <w:b/>
          <w:bCs/>
        </w:rPr>
        <w:t xml:space="preserve">Hypotheses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H1: Physiological signals contain measurable patterns that reliably distinguish stress from baseline states.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H2: Traditional ML with hand-crafted features can achieve &gt;70% recall under LOSO validation.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H3: Knowledge distillation can compress a large teacher CNN into microcontroller-sized models without significant performance loss.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hypotheses were validated. H2 was exceeded by a wide margin (recall &gt;95%).</w:t>
      </w:r>
    </w:p>
    <w:p>
      <w:pPr>
        <w:pStyle w:val="Heading1"/>
      </w:pPr>
      <w:r>
        <w:rPr>
          <w:b/>
          <w:bCs/>
        </w:rPr>
        <w:t xml:space="preserve">3. Dataset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 Darmstadt (Schmidt et al., 2018)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Subjects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participants (S2–S17, S12 excluded)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 hours per subject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RespiBAN Professional (chest-worn)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Sampling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 Hz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pickle (.pkl), ~975 MB each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 GB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Signals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Stress Relevance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Electrocardiogram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Heart rate variability, cardiac stress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Electrodermal Activity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Skin conductance, sympathetic arousal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Electromyography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Muscle tension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Respiration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Breathing rate and depth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Temperature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Thermoregulation under stress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3-axis Accelerometer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Motion artifact detection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Binary Classification Task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Labels are remapped: baseline (Label 1) → 0, stress (Label 2) → 1. All other labels are discarded. This creates a ~64/36 class split (baseline-heavy), handled via balanced class weights and weighted sampling.</w:t>
      </w:r>
    </w:p>
    <w:p>
      <w:pPr>
        <w:pStyle w:val="Heading1"/>
      </w:pPr>
      <w:r>
        <w:rPr>
          <w:b/>
          <w:bCs/>
        </w:rPr>
        <w:t xml:space="preserve">4.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pipeline has two phases sharing common data loading, preprocessing, and windowing stages: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path: windows → hand-crafted features (~150) → LogReg / RandomForest → LOSO evaluation.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path: windows → FFT downsample to 64 Hz → Teacher CNN training → Student CNN training (standalone + distilled) → LOSO evaluation.</w:t>
      </w:r>
    </w:p>
    <w:p>
      <w:pPr>
        <w:pStyle w:val="Heading2"/>
      </w:pPr>
      <w:r>
        <w:rPr>
          <w:b/>
          <w:bCs/>
        </w:rPr>
        <w:t xml:space="preserve">Key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CHEST_SAMPLING_RATE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 Hz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data 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WINDOW_LENGTH_SEC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 duration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WINDOW_OVERLAP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50% overlap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PURITY_THRESHOLD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 label purity per window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TRANSITION_BUFFER_SEC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Discard zone around transitions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DL downsample 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 Hz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DL input 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Teacher epochs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Training epochs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epochs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Training epochs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KD temperature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Softmax temperature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KD alpha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Teacher weight in KD loss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3e-4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AdamW optimizer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 seed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Reproducibility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Phase 1: Traditional ML Pipeline</w:t>
      </w:r>
    </w:p>
    <w:p>
      <w:pPr>
        <w:pStyle w:val="Heading2"/>
      </w:pPr>
      <w:r>
        <w:rPr>
          <w:b/>
          <w:bCs/>
        </w:rPr>
        <w:t xml:space="preserve">5.1 Signal Preprocessing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signal gets a modality-specific 4th-order Butterworth filter (zero-phase via filtfilt):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Cutoff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Bandpass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0.5–40 Hz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baseline wander + HF noise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&lt;1 Hz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 is slow-varying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Bandpass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20–300 Hz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Muscle activity 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Bandpass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0.1–0.5 Hz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 breathing frequency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&lt;0.1 Hz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slow thermal changes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Normalization: Z-score per subject (z = (x - mean) / std). Robust z-score (median/IQR) for EDA and Temp. NaN values replaced with per-signal median.</w:t>
      </w:r>
    </w:p>
    <w:p>
      <w:pPr>
        <w:pStyle w:val="Heading2"/>
      </w:pPr>
      <w:r>
        <w:rPr>
          <w:b/>
          <w:bCs/>
        </w:rPr>
        <w:t xml:space="preserve">5.2 Windowing &amp; Segmentation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60-second windows (42,000 samples at 700 Hz) with 50% overlap (21,000-sample step). Quality filters: 80% purity threshold (min label agreement within window) and 5-second transition buffer (samples near label changes are excluded).</w:t>
      </w:r>
    </w:p>
    <w:p>
      <w:pPr>
        <w:pStyle w:val="Heading2"/>
      </w:pPr>
      <w:r>
        <w:rPr>
          <w:b/>
          <w:bCs/>
        </w:rPr>
        <w:t xml:space="preserve">5.3 Feature Engineering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~150 hand-crafted features per window across four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Statistical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Mean, std, variance, min, max, range, percentiles, IQR, skewness, kurtosis, RMS, energy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~10/signal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Temporal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Zero-crossing rate, peak count, slope 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~5/signal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Frequency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Welch PSD, power bands (VLF/LF/HF/VHF), peak freq, spectral centroid/entropy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~5/signal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EDA-Specific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Tonic/phasic decomposition, SCR count, SCR amplitude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 total</w:t>
            </w:r>
          </w:p>
        </w:tc>
      </w:tr>
    </w:tbl>
    <w:p>
      <w:pPr>
        <w:pStyle w:val="Heading2"/>
      </w:pPr>
      <w:r>
        <w:rPr>
          <w:b/>
          <w:bCs/>
        </w:rPr>
        <w:t xml:space="preserve">5.4 Models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Logistic Regression: </w:t>
      </w:r>
      <w:r>
        <w:rPr>
          <w:rFonts w:ascii="Arial" w:cs="Arial" w:eastAsia="Arial" w:hAnsi="Arial"/>
          <w:sz w:val="22"/>
          <w:szCs w:val="22"/>
        </w:rPr>
        <w:t xml:space="preserve">L2 penalty, C=1.0, balanced class weights, lbfgs solver, max_iter=1000.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Random Forest: </w:t>
      </w:r>
      <w:r>
        <w:rPr>
          <w:rFonts w:ascii="Arial" w:cs="Arial" w:eastAsia="Arial" w:hAnsi="Arial"/>
          <w:sz w:val="22"/>
          <w:szCs w:val="22"/>
        </w:rPr>
        <w:t xml:space="preserve">100 trees, max_depth=10, min_samples_split=5, balanced class weights.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use StandardScaler (fit on training data only).</w:t>
      </w:r>
    </w:p>
    <w:p>
      <w:pPr>
        <w:pStyle w:val="Heading2"/>
      </w:pPr>
      <w:r>
        <w:rPr>
          <w:b/>
          <w:bCs/>
        </w:rPr>
        <w:t xml:space="preserve">5.5 Baselines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Random: </w:t>
      </w:r>
      <w:r>
        <w:rPr>
          <w:rFonts w:ascii="Arial" w:cs="Arial" w:eastAsia="Arial" w:hAnsi="Arial"/>
          <w:sz w:val="22"/>
          <w:szCs w:val="22"/>
        </w:rPr>
        <w:t xml:space="preserve">Samples from class prior. Recall = 0.358, F1 = 0.364.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Majority: </w:t>
      </w:r>
      <w:r>
        <w:rPr>
          <w:rFonts w:ascii="Arial" w:cs="Arial" w:eastAsia="Arial" w:hAnsi="Arial"/>
          <w:sz w:val="22"/>
          <w:szCs w:val="22"/>
        </w:rPr>
        <w:t xml:space="preserve">Always predicts baseline. Recall = 0.000, F1 = 0.000.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EDA Threshold: </w:t>
      </w:r>
      <w:r>
        <w:rPr>
          <w:rFonts w:ascii="Arial" w:cs="Arial" w:eastAsia="Arial" w:hAnsi="Arial"/>
          <w:sz w:val="22"/>
          <w:szCs w:val="22"/>
        </w:rPr>
        <w:t xml:space="preserve">Per-subject threshold on mean EDA. Recall = 0.866, F1 = 0.792.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Phase 2: Deep Learning &amp; Knowledge Distillation</w:t>
      </w:r>
    </w:p>
    <w:p>
      <w:pPr>
        <w:pStyle w:val="Heading2"/>
      </w:pPr>
      <w:r>
        <w:rPr>
          <w:b/>
          <w:bCs/>
        </w:rPr>
        <w:t xml:space="preserve">6.1 Data Preparation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700 Hz signals are downsampled to 64 Hz via FFT-based resampling. Input tensor: (batch, 6, 3840) — 6 channels x 60s x 64 Hz. NaN sanitization applied before/after resampling with ±5 clipping.</w:t>
      </w:r>
    </w:p>
    <w:p>
      <w:pPr>
        <w:pStyle w:val="Heading2"/>
      </w:pPr>
      <w:r>
        <w:rPr>
          <w:b/>
          <w:bCs/>
        </w:rPr>
        <w:t xml:space="preserve">6.2 Teacher: MultiScaleTeacherCNN (~266K params)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parallel convolutional branches at different kernel sizes capture physiological phenomena at different timescales: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Physiological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k=8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patterns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ECG heartbeats, motion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k=32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Mid-range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Respiration cycles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k=64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 trends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 rise, thermal drift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branch: Conv1d → BN → ReLU → Conv1d → BN → ReLU → GlobalAvgPool. Outputs concatenated (192-dim) → FC(192→128) → ReLU → Dropout(0.3) → FC(128→64) → ReLU → FC(64→2).</w:t>
      </w:r>
    </w:p>
    <w:p>
      <w:pPr>
        <w:pStyle w:val="Heading2"/>
      </w:pPr>
      <w:r>
        <w:rPr>
          <w:b/>
          <w:bCs/>
        </w:rPr>
        <w:t xml:space="preserve">6.3 Student Architectures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5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Device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MicroCNN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~5.3K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Depthwise-separable Conv1d (MobileNet-style)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 Cortex-M4 (&lt;32KB)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TinyCNN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~15.2K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3-layer standard Conv1d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nRF52840 (&lt;256KB)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MiniCNN-LSTM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~28.8K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Conv1d + LSTM hybrid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ESP32-S3 (&lt;512KB)</w:t>
            </w:r>
          </w:p>
        </w:tc>
      </w:tr>
    </w:tbl>
    <w:p>
      <w:pPr>
        <w:pStyle w:val="Heading2"/>
      </w:pPr>
      <w:r>
        <w:rPr>
          <w:b/>
          <w:bCs/>
        </w:rPr>
        <w:t xml:space="preserve">6.4 Knowledge Distillation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KD loss (Hinton et al., 2015): L_KD = α × T² × KL(softmax(s/T) || softmax(t/T)) + (1-α) × CE(s, y_true)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T=4.0 softens teacher output, exposing inter-class similarities. α=0.7 gives 70% weight to soft targets. T² scaling restores gradient magnitude.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Training: AdamW (lr=3e-4, wd=1e-3), ReduceLROnPlateau (F1, patience=5), gradient clipping (max_norm=1.0), WeightedRandomSampler for batch-level class balance.</w:t>
      </w:r>
    </w:p>
    <w:p>
      <w:pPr>
        <w:pStyle w:val="Heading2"/>
      </w:pPr>
      <w:r>
        <w:rPr>
          <w:b/>
          <w:bCs/>
        </w:rPr>
        <w:t xml:space="preserve">6.5 LOSO Evaluation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models evaluated with Leave-One-Subject-Out: train on 14 subjects, test on 1, repeat for all 15. Report mean ± std across folds. This simulates real-world deployment on unseen users.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Explainability &amp; Interpretability</w:t>
      </w:r>
    </w:p>
    <w:p>
      <w:pPr>
        <w:pStyle w:val="Heading2"/>
      </w:pPr>
      <w:r>
        <w:rPr>
          <w:b/>
          <w:bCs/>
        </w:rPr>
        <w:t xml:space="preserve">7.1 SHAP Channel Importance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ECG dominates with mean |SHAP| = 0.00093, followed by Temp (0.00029), EDA (0.00025), ACC (0.00023), EMG (0.00016). Respiration contributes near-zero.</w:t>
      </w:r>
    </w:p>
    <w:p>
      <w:pPr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shap_channel_importance.png" descr="shap_channel_importance.png" title="shap_channel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8: Teacher CNN — Mean |SHAP| per Signal Channel (Stress Class)</w:t>
      </w:r>
    </w:p>
    <w:p>
      <w:pPr>
        <w:pStyle w:val="Heading2"/>
      </w:pPr>
      <w:r>
        <w:rPr>
          <w:b/>
          <w:bCs/>
        </w:rPr>
        <w:t xml:space="preserve">7.2 Per-Class SHAP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ECG matters ~1.75x more for stress windows (0.00128) than baseline (0.00073). EDA shows 2.4x higher importance for stress. Temp and ACC are more important for classifying baseline — the model uses temperature/motion stability as a baseline indicator.</w:t>
      </w:r>
    </w:p>
    <w:p>
      <w:pPr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shap_per_class.png" descr="shap_per_class.png" title="shap_per_c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10: Per-Class SHAP — Stress vs Baseline Windows</w:t>
      </w:r>
    </w:p>
    <w:p>
      <w:pPr>
        <w:pStyle w:val="Heading2"/>
      </w:pPr>
      <w:r>
        <w:rPr>
          <w:b/>
          <w:bCs/>
        </w:rPr>
        <w:t xml:space="preserve">7.3 Grad-CAM Temporal Activation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teacher's fast branch (k=8) shows consistently higher activation for stress (~0.33) vs baseline (~0.17) across the entire 60-second window. Activation is uniform temporally — the model uses the full window.</w:t>
      </w:r>
    </w:p>
    <w:p>
      <w:pPr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shap_gradcam_temporal.png" descr="shap_gradcam_temporal.png" title="shap_gradcam_tempo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9: Grad-CAM Temporal Activation — Stress vs Baseline</w:t>
      </w:r>
    </w:p>
    <w:p>
      <w:pPr>
        <w:pStyle w:val="Heading2"/>
      </w:pPr>
      <w:r>
        <w:rPr>
          <w:b/>
          <w:bCs/>
        </w:rPr>
        <w:t xml:space="preserve">7.4 Knowledge Distillation — Preserved Attention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50x compression (266K → 5.3K), the MicroCNN student preserves general attention patterns but redistributes: less ECG reliance (0.00012 vs 0.00093), more Temp (0.00047 vs 0.00028) and EDA (0.00035 vs 0.00024).</w:t>
      </w:r>
    </w:p>
    <w:p>
      <w:pPr>
        <w:jc w:val="center"/>
      </w:pPr>
      <w:r>
        <w:drawing>
          <wp:inline distT="0" distB="0" distL="0" distR="0">
            <wp:extent cx="5524500" cy="3524250"/>
            <wp:effectExtent t="0" r="0" b="0" l="0"/>
            <wp:docPr id="1" name="shap_teacher_vs_student.png" descr="shap_teacher_vs_student.png" title="shap_teacher_vs_stud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11: Teacher vs Student SHAP Channel Importance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Results &amp; Analysis</w:t>
      </w:r>
    </w:p>
    <w:p>
      <w:pPr>
        <w:pStyle w:val="Heading2"/>
      </w:pPr>
      <w:r>
        <w:rPr>
          <w:b/>
          <w:bCs/>
        </w:rPr>
        <w:t xml:space="preserve">8.1 Complete Results</w:t>
      </w:r>
    </w:p>
    <w:p>
      <w:pPr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fig3_summary_table.png" descr="fig3_summary_table.png" title="fig3_summary_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3: Complete Results Summary — All Models (LOSO)</w:t>
      </w:r>
    </w:p>
    <w:p>
      <w:pPr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fig1_model_comparison.png" descr="fig1_model_comparison.png" title="fig1_model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1: Model Comparison — Recall, F1, ROC-AUC (LOSO)</w:t>
      </w:r>
    </w:p>
    <w:p>
      <w:pPr>
        <w:pStyle w:val="Heading2"/>
      </w:pPr>
      <w:r>
        <w:rPr>
          <w:b/>
          <w:bCs/>
        </w:rPr>
        <w:t xml:space="preserve">8.2 Key Findings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1 — Traditional ML is surprisingly strong. </w:t>
      </w:r>
      <w:r>
        <w:rPr>
          <w:rFonts w:ascii="Arial" w:cs="Arial" w:eastAsia="Arial" w:hAnsi="Arial"/>
          <w:sz w:val="22"/>
          <w:szCs w:val="22"/>
        </w:rPr>
        <w:t xml:space="preserve">LogReg and RF achieve 0.95+ recall with hand-crafted features, far exceeding the 70% target.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2 — Multi-scale teacher improves consistency. </w:t>
      </w:r>
      <w:r>
        <w:rPr>
          <w:rFonts w:ascii="Arial" w:cs="Arial" w:eastAsia="Arial" w:hAnsi="Arial"/>
          <w:sz w:val="22"/>
          <w:szCs w:val="22"/>
        </w:rPr>
        <w:t xml:space="preserve">Teacher CNN (0.981 F1) beats RF (0.956 F1) with lower variance across subjects.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3 — KD produces the best model overall. </w:t>
      </w:r>
      <w:r>
        <w:rPr>
          <w:rFonts w:ascii="Arial" w:cs="Arial" w:eastAsia="Arial" w:hAnsi="Arial"/>
          <w:sz w:val="22"/>
          <w:szCs w:val="22"/>
        </w:rPr>
        <w:t xml:space="preserve">MicroCNN (distilled, 5K params) achieves 0.996 F1 — surpassing its own teacher at 50x compression.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4 — Distillation helps small models most. </w:t>
      </w:r>
      <w:r>
        <w:rPr>
          <w:rFonts w:ascii="Arial" w:cs="Arial" w:eastAsia="Arial" w:hAnsi="Arial"/>
          <w:sz w:val="22"/>
          <w:szCs w:val="22"/>
        </w:rPr>
        <w:t xml:space="preserve">MicroCNN gains +0.039 F1; MiniCNN-LSTM gains +0.014; TinyCNN shows -0.004 (negligible).</w:t>
      </w:r>
    </w:p>
    <w:p>
      <w:pPr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fig5_kd_improvement.png" descr="fig5_kd_improvement.png" title="fig5_kd_improv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5: Knowledge Distillation Improvement over Standalone Training</w:t>
      </w:r>
    </w:p>
    <w:p>
      <w:pPr>
        <w:pStyle w:val="Heading2"/>
      </w:pPr>
      <w:r>
        <w:rPr>
          <w:b/>
          <w:bCs/>
        </w:rPr>
        <w:t xml:space="preserve">8.3 Per-Subject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S2 (LogReg F1=0.74), S3 (LogReg F1=0.64), S8 (RF F1=0.69) are problematic subjects. Deep learning models largely eliminate these per-subject weaknesses.</w:t>
      </w:r>
    </w:p>
    <w:p>
      <w:pPr>
        <w:jc w:val="center"/>
      </w:pPr>
      <w:r>
        <w:drawing>
          <wp:inline distT="0" distB="0" distL="0" distR="0">
            <wp:extent cx="4762500" cy="4000500"/>
            <wp:effectExtent t="0" r="0" b="0" l="0"/>
            <wp:docPr id="1" name="fig6_loso_heatmap.png" descr="fig6_loso_heatmap.png" title="fig6_loso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6: Per-Subject LOSO F1 Heatmap — All Models</w:t>
      </w:r>
    </w:p>
    <w:p>
      <w:pPr>
        <w:jc w:val="center"/>
      </w:pPr>
      <w:r>
        <w:drawing>
          <wp:inline distT="0" distB="0" distL="0" distR="0">
            <wp:extent cx="5524500" cy="3810000"/>
            <wp:effectExtent t="0" r="0" b="0" l="0"/>
            <wp:docPr id="1" name="fig2_loso_per_subject.png" descr="fig2_loso_per_subject.png" title="fig2_loso_per_sub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2: LOSO Per-Subject Performance (LogReg vs RF)</w:t>
      </w:r>
    </w:p>
    <w:p>
      <w:pPr>
        <w:pStyle w:val="Heading2"/>
      </w:pPr>
      <w:r>
        <w:rPr>
          <w:b/>
          <w:bCs/>
        </w:rPr>
        <w:t xml:space="preserve">8.4 Pareto Front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Distilled students dominate the upper-left corner: high F1 (&gt;0.99) at minimal model size (&lt;60KB). The teacher sits at ~1MB — overkill for deployment.</w:t>
      </w:r>
    </w:p>
    <w:p>
      <w:pPr>
        <w:jc w:val="center"/>
      </w:pPr>
      <w:r>
        <w:drawing>
          <wp:inline distT="0" distB="0" distL="0" distR="0">
            <wp:extent cx="5334000" cy="3619500"/>
            <wp:effectExtent t="0" r="0" b="0" l="0"/>
            <wp:docPr id="1" name="fig4_pareto_front.png" descr="fig4_pareto_front.png" title="fig4_pareto_fro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4: Accuracy vs Model Size — Pareto Front</w:t>
      </w:r>
    </w:p>
    <w:p>
      <w:pPr>
        <w:pStyle w:val="Heading2"/>
      </w:pPr>
      <w:r>
        <w:rPr>
          <w:b/>
          <w:bCs/>
        </w:rPr>
        <w:t xml:space="preserve">8.5 KD Ablation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F1 converges to 0.9965 across all tested temperatures (1, 2, 4, 8) and alphas (0.3, 0.5, 0.7, 0.9). The task has high signal-to-noise ratio and the student has sufficient capacity.</w:t>
      </w:r>
    </w:p>
    <w:p>
      <w:pPr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fig7_ablation.png" descr="fig7_ablation.png" title="fig7_ab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7: KD Hyperparameter Ablation — Temperature and Alpha</w:t>
      </w:r>
    </w:p>
    <w:p>
      <w:pPr>
        <w:pStyle w:val="Heading2"/>
      </w:pPr>
      <w:r>
        <w:rPr>
          <w:b/>
          <w:bCs/>
        </w:rPr>
        <w:t xml:space="preserve">8.6 Hypothesis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H1: Physio signals distinguish stress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ROC-AUC 0.976–1.000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H2: ML achieves &gt;70% recall (LOSO)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Strongly Supported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models exceed 0.95 recall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H3: KD compresses without loss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MicroCNN (5K) surpasses teacher (266K)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Design Decisions &amp; Rationale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60-Second Windows: </w:t>
      </w:r>
      <w:r>
        <w:rPr>
          <w:rFonts w:ascii="Arial" w:cs="Arial" w:eastAsia="Arial" w:hAnsi="Arial"/>
          <w:sz w:val="22"/>
          <w:szCs w:val="22"/>
        </w:rPr>
        <w:t xml:space="preserve">Captures full EDA stress response (latency 1–3s, full response 10–15s). 30s risks truncation; 120s reduces sample count.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50% Overlap: </w:t>
      </w:r>
      <w:r>
        <w:rPr>
          <w:rFonts w:ascii="Arial" w:cs="Arial" w:eastAsia="Arial" w:hAnsi="Arial"/>
          <w:sz w:val="22"/>
          <w:szCs w:val="22"/>
        </w:rPr>
        <w:t xml:space="preserve">Balances sample augmentation vs window independence. 0% = too few samples; 75% = too correlated.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80% Purity: </w:t>
      </w:r>
      <w:r>
        <w:rPr>
          <w:rFonts w:ascii="Arial" w:cs="Arial" w:eastAsia="Arial" w:hAnsi="Arial"/>
          <w:sz w:val="22"/>
          <w:szCs w:val="22"/>
        </w:rPr>
        <w:t xml:space="preserve">Ensures unambiguous physiological state. 100% is too strict; 60% allows mixed states.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Per-Subject Z-Score: </w:t>
      </w:r>
      <w:r>
        <w:rPr>
          <w:rFonts w:ascii="Arial" w:cs="Arial" w:eastAsia="Arial" w:hAnsi="Arial"/>
          <w:sz w:val="22"/>
          <w:szCs w:val="22"/>
        </w:rPr>
        <w:t xml:space="preserve">Resting heart rate varies 40–100 BPM across individuals. Per-subject normalization removes this.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Multi-Scale CNN: </w:t>
      </w:r>
      <w:r>
        <w:rPr>
          <w:rFonts w:ascii="Arial" w:cs="Arial" w:eastAsia="Arial" w:hAnsi="Arial"/>
          <w:sz w:val="22"/>
          <w:szCs w:val="22"/>
        </w:rPr>
        <w:t xml:space="preserve">Parallel branches (k=8/32/64) capture ECG (~1 Hz), respiration (~0.2 Hz), and EDA (~0.05 Hz) timescales.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Depthwise-Separable Conv: </w:t>
      </w:r>
      <w:r>
        <w:rPr>
          <w:rFonts w:ascii="Arial" w:cs="Arial" w:eastAsia="Arial" w:hAnsi="Arial"/>
          <w:sz w:val="22"/>
          <w:szCs w:val="22"/>
        </w:rPr>
        <w:t xml:space="preserve">~8x parameter reduction vs standard Conv1d. Enables MicroCNN at ~5K params.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Response-Based KD: </w:t>
      </w:r>
      <w:r>
        <w:rPr>
          <w:rFonts w:ascii="Arial" w:cs="Arial" w:eastAsia="Arial" w:hAnsi="Arial"/>
          <w:sz w:val="22"/>
          <w:szCs w:val="22"/>
        </w:rPr>
        <w:t xml:space="preserve">Architecture-agnostic, simpler than feature-based KD, sufficient for binary task with high SNR.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Double Imbalance Defense: </w:t>
      </w:r>
      <w:r>
        <w:rPr>
          <w:rFonts w:ascii="Arial" w:cs="Arial" w:eastAsia="Arial" w:hAnsi="Arial"/>
          <w:sz w:val="22"/>
          <w:szCs w:val="22"/>
        </w:rPr>
        <w:t xml:space="preserve">WeightedRandomSampler + balanced class weights. Without both, recall collapsed to 0 in early experiments.</w:t>
      </w:r>
    </w:p>
    <w:p>
      <w:pPr>
        <w:pStyle w:val="Heading1"/>
      </w:pPr>
      <w:r>
        <w:rPr>
          <w:b/>
          <w:bCs/>
        </w:rPr>
        <w:t xml:space="preserve">10. Known Limitations &amp; Open Questions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Controlled lab setting (TSST) may not generalize to everyday stress. 15 subjects cannot capture population diversity. Chest-only signals are impractical for daily use. Binary classification only. No real-time streaming. Some respiration NaN values of unclear origin.</w:t>
      </w:r>
    </w:p>
    <w:p>
      <w:pPr>
        <w:pStyle w:val="Heading2"/>
      </w:pPr>
      <w:r>
        <w:rPr>
          <w:b/>
          <w:bCs/>
        </w:rPr>
        <w:t xml:space="preserve">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9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Optimal filter cutoffs for stress detection?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Respiration NaN root cause?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Feature redundancy (correlation analysis)?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do S2, S3, S8 underperform?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Cross-dataset validation (SWELL, AMIGOS)?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1"/>
      </w:pPr>
      <w:r>
        <w:rPr>
          <w:b/>
          <w:bCs/>
        </w:rPr>
        <w:t xml:space="preserve">11. Deployment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20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FP32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Device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Flash Budget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MicroCNN (distilled)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~5.3K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~21 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 Cortex-M4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&lt;32 KB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TinyCNN (distilled)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~15.2K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~60 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nRF52840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&lt;256 KB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MiniCNN-LSTM (distilled)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~28.8K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~113 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ESP32-S3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&lt;512 KB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INT8 dynamic quantization achieves 3–4x further compression. MicroCNN at INT8 is ~6 KB.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Inference input: 60s of 6-channel data at 64 Hz = 23,040 floats (~92 KB FP32, ~23 KB INT8).</w:t>
      </w:r>
    </w:p>
    <w:p>
      <w:pPr>
        <w:pStyle w:val="Heading1"/>
      </w:pPr>
      <w:r>
        <w:rPr>
          <w:b/>
          <w:bCs/>
        </w:rPr>
        <w:t xml:space="preserve">12. How to Reproduce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1: </w:t>
      </w:r>
      <w:r>
        <w:rPr>
          <w:rFonts w:ascii="Arial" w:cs="Arial" w:eastAsia="Arial" w:hAnsi="Arial"/>
          <w:sz w:val="22"/>
          <w:szCs w:val="22"/>
        </w:rPr>
        <w:t xml:space="preserve">python main.py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Teacher: </w:t>
      </w:r>
      <w:r>
        <w:rPr>
          <w:rFonts w:ascii="Arial" w:cs="Arial" w:eastAsia="Arial" w:hAnsi="Arial"/>
          <w:sz w:val="22"/>
          <w:szCs w:val="22"/>
        </w:rPr>
        <w:t xml:space="preserve">python train_teacher.py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Students: </w:t>
      </w:r>
      <w:r>
        <w:rPr>
          <w:rFonts w:ascii="Arial" w:cs="Arial" w:eastAsia="Arial" w:hAnsi="Arial"/>
          <w:sz w:val="22"/>
          <w:szCs w:val="22"/>
        </w:rPr>
        <w:t xml:space="preserve">python train_students.py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Ablation: </w:t>
      </w:r>
      <w:r>
        <w:rPr>
          <w:rFonts w:ascii="Arial" w:cs="Arial" w:eastAsia="Arial" w:hAnsi="Arial"/>
          <w:sz w:val="22"/>
          <w:szCs w:val="22"/>
        </w:rPr>
        <w:t xml:space="preserve">python run_ablation.py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Figures: </w:t>
      </w:r>
      <w:r>
        <w:rPr>
          <w:rFonts w:ascii="Arial" w:cs="Arial" w:eastAsia="Arial" w:hAnsi="Arial"/>
          <w:sz w:val="22"/>
          <w:szCs w:val="22"/>
        </w:rPr>
        <w:t xml:space="preserve">python generate_report.py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SHAP: </w:t>
      </w:r>
      <w:r>
        <w:rPr>
          <w:rFonts w:ascii="Arial" w:cs="Arial" w:eastAsia="Arial" w:hAnsi="Arial"/>
          <w:sz w:val="22"/>
          <w:szCs w:val="22"/>
        </w:rPr>
        <w:t xml:space="preserve">python shap_analysis.py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Dataset: WESAD (not redistributable). Request from Schmidt et al., 2018, TU Darmstadt.</w:t>
      </w:r>
    </w:p>
    <w:p>
      <w:pPr>
        <w:pStyle w:val="Heading1"/>
      </w:pPr>
      <w:r>
        <w:rPr>
          <w:b/>
          <w:bCs/>
        </w:rPr>
        <w:t xml:space="preserve">13. References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Schmidt, P., Reiss, A., Duerichen, R., Marber, C., &amp; Van Laerhoven, K. (2018). Introducing WESAD, a multimodal dataset for wearable stress and affect detection. ICMI 2018.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Kirschbaum, C., Pirke, K. M., &amp; Hellhammer, D. H. (1993). The Trier Social Stress Test. Neuropsychobiology.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Hinton, G., Vinyals, O., &amp; Dean, J. (2015). Distilling the knowledge in a neural network. arXiv:1503.02531.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Howard, A. G., et al. (2017). MobileNets: Efficient convolutional neural networks. arXiv:1704.04861.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Lundberg, S. M., &amp; Lee, S. I. (2017). A unified approach to interpreting model predictions. NeurIPS 2017.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WESAD Stress Detection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2b0d737f5acc556ff5dfd70266814e806e21e43.png"/><Relationship Id="rId10" Type="http://schemas.openxmlformats.org/officeDocument/2006/relationships/image" Target="media/22496291d2d466d516b6c1a84a0245cc4a407388.png"/><Relationship Id="rId11" Type="http://schemas.openxmlformats.org/officeDocument/2006/relationships/image" Target="media/bd0910f351c89faa57191b10b0531f38187ce885.png"/><Relationship Id="rId12" Type="http://schemas.openxmlformats.org/officeDocument/2006/relationships/image" Target="media/d42d82c4e201cf626956b83bd40e50e3f6aed947.png"/><Relationship Id="rId13" Type="http://schemas.openxmlformats.org/officeDocument/2006/relationships/image" Target="media/bba5981c8c77411f7f12ba1bc4290befaff2db47.png"/><Relationship Id="rId14" Type="http://schemas.openxmlformats.org/officeDocument/2006/relationships/image" Target="media/d4a65b604e251b4b7667a019a09aa6f65e120d34.png"/><Relationship Id="rId15" Type="http://schemas.openxmlformats.org/officeDocument/2006/relationships/image" Target="media/4f71ba2459a6f2537a76a4eda28b9e8590d4fd01.png"/><Relationship Id="rId16" Type="http://schemas.openxmlformats.org/officeDocument/2006/relationships/image" Target="media/16e301ea6eac4e368d34c97ae6b2b9151bfe2287.png"/><Relationship Id="rId17" Type="http://schemas.openxmlformats.org/officeDocument/2006/relationships/image" Target="media/c5fcf642c846005cfb14d69da07086019e3e3194.png"/><Relationship Id="rId18" Type="http://schemas.openxmlformats.org/officeDocument/2006/relationships/image" Target="media/5f67a239b16e5d98c0c465e5698f07f7b246cec3.png"/><Relationship Id="rId19" Type="http://schemas.openxmlformats.org/officeDocument/2006/relationships/image" Target="media/53684591eba631843cc5ad74d47fa92bff9d0878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2026-04-08T10:45:52.971Z</dcterms:created>
  <dcterms:modified xsi:type="dcterms:W3CDTF">2026-04-08T10:45:52.971Z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