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ersonifi-aria"/>
    <w:p>
      <w:pPr>
        <w:pStyle w:val="Heading1"/>
      </w:pPr>
      <w:r>
        <w:t xml:space="preserve">PERSONIFI-ARIA</w:t>
      </w:r>
    </w:p>
    <w:bookmarkEnd w:id="20"/>
    <w:bookmarkStart w:id="21" w:name="scout-sub-agent-technical-guide"/>
    <w:p>
      <w:pPr>
        <w:pStyle w:val="Heading1"/>
      </w:pPr>
      <w:r>
        <w:t xml:space="preserve">Scout Sub-Agent Technical Guide</w:t>
      </w:r>
    </w:p>
    <w:p>
      <w:pPr>
        <w:pStyle w:val="FirstParagraph"/>
      </w:pPr>
      <w:r>
        <w:t xml:space="preserve">Tool-to-LLM Connection, Scout Runtime, and Route Integration</w:t>
      </w:r>
    </w:p>
    <w:tbl>
      <w:tblPr>
        <w:tblStyle w:val="Table"/>
        <w:tblW w:type="pct" w:w="5000.0"/>
        <w:tblLook w:firstRow="1" w:lastRow="0" w:firstColumn="0" w:lastColumn="0" w:noHBand="0" w:noVBand="0" w:val="0020"/>
      </w:tblPr>
      <w:tblGrid>
        <w:gridCol w:w="3960"/>
        <w:gridCol w:w="3960"/>
      </w:tblGrid>
      <w:tr>
        <w:tc>
          <w:p>
            <w:pPr>
              <w:pStyle w:val="Compact"/>
              <w:jc w:val="left"/>
            </w:pPr>
            <w:r>
              <w:t xml:space="preserve">Stack</w:t>
            </w:r>
          </w:p>
        </w:tc>
        <w:tc>
          <w:p>
            <w:pPr>
              <w:pStyle w:val="Compact"/>
              <w:jc w:val="left"/>
            </w:pPr>
            <w:r>
              <w:t xml:space="preserve">TypeScript · Node.js · Fastify</w:t>
            </w:r>
          </w:p>
        </w:tc>
      </w:tr>
      <w:tr>
        <w:tc>
          <w:p>
            <w:pPr>
              <w:pStyle w:val="Compact"/>
              <w:jc w:val="left"/>
            </w:pPr>
            <w:r>
              <w:t xml:space="preserve">Focus</w:t>
            </w:r>
          </w:p>
        </w:tc>
        <w:tc>
          <w:p>
            <w:pPr>
              <w:pStyle w:val="Compact"/>
              <w:jc w:val="left"/>
            </w:pPr>
            <w:r>
              <w:t xml:space="preserve">Scout sub-agent and tool execution path</w:t>
            </w:r>
          </w:p>
        </w:tc>
      </w:tr>
      <w:tr>
        <w:tc>
          <w:p>
            <w:pPr>
              <w:pStyle w:val="Compact"/>
              <w:jc w:val="left"/>
            </w:pPr>
            <w:r>
              <w:t xml:space="preserve">LLM Path</w:t>
            </w:r>
          </w:p>
        </w:tc>
        <w:tc>
          <w:p>
            <w:pPr>
              <w:pStyle w:val="Compact"/>
              <w:jc w:val="left"/>
            </w:pPr>
            <w:r>
              <w:t xml:space="preserve">Groq 8B classifier -&gt; Scout -&gt; Groq 70B response</w:t>
            </w:r>
          </w:p>
        </w:tc>
      </w:tr>
      <w:tr>
        <w:tc>
          <w:p>
            <w:pPr>
              <w:pStyle w:val="Compact"/>
              <w:jc w:val="left"/>
            </w:pPr>
            <w:r>
              <w:t xml:space="preserve">Interface</w:t>
            </w:r>
          </w:p>
        </w:tc>
        <w:tc>
          <w:p>
            <w:pPr>
              <w:pStyle w:val="Compact"/>
              <w:jc w:val="left"/>
            </w:pPr>
            <w:r>
              <w:t xml:space="preserve">Telegram, WhatsApp, Slack</w:t>
            </w:r>
          </w:p>
        </w:tc>
      </w:tr>
      <w:tr>
        <w:tc>
          <w:p>
            <w:pPr>
              <w:pStyle w:val="Compact"/>
              <w:jc w:val="left"/>
            </w:pPr>
            <w:r>
              <w:t xml:space="preserve">Data Layer</w:t>
            </w:r>
          </w:p>
        </w:tc>
        <w:tc>
          <w:p>
            <w:pPr>
              <w:pStyle w:val="Compact"/>
              <w:jc w:val="left"/>
            </w:pPr>
            <w:r>
              <w:t xml:space="preserve">PostgreSQL + MCP token store + in-memory runtime state</w:t>
            </w:r>
          </w:p>
        </w:tc>
      </w:tr>
      <w:tr>
        <w:tc>
          <w:p>
            <w:pPr>
              <w:pStyle w:val="Compact"/>
              <w:jc w:val="left"/>
            </w:pPr>
            <w:r>
              <w:t xml:space="preserve">Infra</w:t>
            </w:r>
          </w:p>
        </w:tc>
        <w:tc>
          <w:p>
            <w:pPr>
              <w:pStyle w:val="Compact"/>
              <w:jc w:val="left"/>
            </w:pPr>
            <w:r>
              <w:t xml:space="preserve">DigitalOcean · Docker · external APIs · MCP servers</w:t>
            </w:r>
          </w:p>
        </w:tc>
      </w:tr>
      <w:tr>
        <w:tc>
          <w:p>
            <w:pPr>
              <w:pStyle w:val="Compact"/>
              <w:jc w:val="left"/>
            </w:pPr>
            <w:r>
              <w:t xml:space="preserve">Document Goal</w:t>
            </w:r>
          </w:p>
        </w:tc>
        <w:tc>
          <w:p>
            <w:pPr>
              <w:pStyle w:val="Compact"/>
              <w:jc w:val="left"/>
            </w:pPr>
            <w:r>
              <w:t xml:space="preserve">Match the earlier documentation format, but focus on technical execution</w:t>
            </w:r>
          </w:p>
        </w:tc>
      </w:tr>
    </w:tbl>
    <w:p>
      <w:pPr>
        <w:pStyle w:val="BodyText"/>
      </w:pPr>
      <w:r>
        <w:t xml:space="preserve">Prepared: March 2026</w:t>
      </w:r>
    </w:p>
    <w:bookmarkEnd w:id="21"/>
    <w:bookmarkStart w:id="25" w:name="document-overview"/>
    <w:p>
      <w:pPr>
        <w:pStyle w:val="Heading1"/>
      </w:pPr>
      <w:r>
        <w:t xml:space="preserve">1. Document Overview</w:t>
      </w:r>
    </w:p>
    <w:bookmarkStart w:id="22" w:name="what-this-document-covers"/>
    <w:p>
      <w:pPr>
        <w:pStyle w:val="Heading2"/>
      </w:pPr>
      <w:r>
        <w:t xml:space="preserve">1.1 What This Document Covers</w:t>
      </w:r>
    </w:p>
    <w:p>
      <w:pPr>
        <w:pStyle w:val="FirstParagraph"/>
      </w:pPr>
      <w:r>
        <w:t xml:space="preserve">This document is the technical companion to the earlier general guide. Instead of explaining Personifi-Aria as a product, it focuses on the part of the system that decides when a tool should run, how that tool is selected by the LLM, how Scout wraps the execution, and how the grounded result is injected back into the final response.</w:t>
      </w:r>
    </w:p>
    <w:p>
      <w:pPr>
        <w:pStyle w:val="BodyText"/>
      </w:pPr>
      <w:r>
        <w:t xml:space="preserve">It is specifically written around the Scout sub-agent. In this codebase, Scout is not a separate bot or a separate service. It is the runtime layer that sits between the brain/router decision and the concrete tool adapters.</w:t>
      </w:r>
    </w:p>
    <w:bookmarkEnd w:id="22"/>
    <w:bookmarkStart w:id="23" w:name="why-this-layer-matters"/>
    <w:p>
      <w:pPr>
        <w:pStyle w:val="Heading2"/>
      </w:pPr>
      <w:r>
        <w:t xml:space="preserve">1.2 Why This Layer Matters</w:t>
      </w:r>
    </w:p>
    <w:p>
      <w:pPr>
        <w:pStyle w:val="FirstParagraph"/>
      </w:pPr>
      <w:r>
        <w:t xml:space="preserve">If someone wants to understand the most technically sensitive part of the assistant, this is it. The natural-language quality that the user experiences depends on four things working together:</w:t>
      </w:r>
    </w:p>
    <w:p>
      <w:pPr>
        <w:numPr>
          <w:ilvl w:val="0"/>
          <w:numId w:val="1001"/>
        </w:numPr>
        <w:pStyle w:val="Compact"/>
      </w:pPr>
      <w:r>
        <w:t xml:space="preserve">the 8B classifier choosing the correct tool,</w:t>
      </w:r>
    </w:p>
    <w:p>
      <w:pPr>
        <w:numPr>
          <w:ilvl w:val="0"/>
          <w:numId w:val="1001"/>
        </w:numPr>
        <w:pStyle w:val="Compact"/>
      </w:pPr>
      <w:r>
        <w:t xml:space="preserve">the handler applying the right gates before execution,</w:t>
      </w:r>
    </w:p>
    <w:p>
      <w:pPr>
        <w:numPr>
          <w:ilvl w:val="0"/>
          <w:numId w:val="1001"/>
        </w:numPr>
        <w:pStyle w:val="Compact"/>
      </w:pPr>
      <w:r>
        <w:t xml:space="preserve">Scout returning data that is actually relevant,</w:t>
      </w:r>
    </w:p>
    <w:p>
      <w:pPr>
        <w:numPr>
          <w:ilvl w:val="0"/>
          <w:numId w:val="1001"/>
        </w:numPr>
        <w:pStyle w:val="Compact"/>
      </w:pPr>
      <w:r>
        <w:t xml:space="preserve">and the 70B response model staying grounded in the returned facts.</w:t>
      </w:r>
    </w:p>
    <w:tbl>
      <w:tblPr>
        <w:tblStyle w:val="Table"/>
        <w:tblW w:type="pct" w:w="5000.0"/>
        <w:tblLook w:firstRow="1" w:lastRow="0" w:firstColumn="0" w:lastColumn="0" w:noHBand="0" w:noVBand="0" w:val="0020"/>
      </w:tblPr>
      <w:tblGrid>
        <w:gridCol w:w="3960"/>
        <w:gridCol w:w="3960"/>
      </w:tblGrid>
      <w:tr>
        <w:tc>
          <w:p>
            <w:pPr>
              <w:pStyle w:val="Compact"/>
              <w:jc w:val="left"/>
            </w:pPr>
            <w:r>
              <w:t xml:space="preserve">KEY INSIGHT</w:t>
            </w:r>
          </w:p>
        </w:tc>
        <w:tc>
          <w:p>
            <w:pPr>
              <w:pStyle w:val="Compact"/>
              <w:jc w:val="left"/>
            </w:pPr>
            <w:r>
              <w:t xml:space="preserve">The live system is no longer just</w:t>
            </w:r>
            <w:r>
              <w:t xml:space="preserve"> </w:t>
            </w:r>
            <w:r>
              <w:t xml:space="preserve">“</w:t>
            </w:r>
            <w:r>
              <w:t xml:space="preserve">LLM prompt plus tools.</w:t>
            </w:r>
            <w:r>
              <w:t xml:space="preserve">”</w:t>
            </w:r>
            <w:r>
              <w:t xml:space="preserve"> </w:t>
            </w:r>
            <w:r>
              <w:t xml:space="preserve">It uses native Groq tool calling for the 8B classifier and routes actual tool execution through Scout before the 70B model answers.</w:t>
            </w:r>
          </w:p>
        </w:tc>
      </w:tr>
    </w:tbl>
    <w:bookmarkEnd w:id="23"/>
    <w:bookmarkStart w:id="24" w:name="what-this-document-does-not-try-to-do"/>
    <w:p>
      <w:pPr>
        <w:pStyle w:val="Heading2"/>
      </w:pPr>
      <w:r>
        <w:t xml:space="preserve">1.3 What This Document Does Not Try To Do</w:t>
      </w:r>
    </w:p>
    <w:p>
      <w:pPr>
        <w:pStyle w:val="FirstParagraph"/>
      </w:pPr>
      <w:r>
        <w:t xml:space="preserve">This guide does not try to replace the broader architecture or stimulus write-up. It does not go deep on engagement stimuli, budget models, or full repository walkthroughs. Those belong in separate documentation tracks.</w:t>
      </w:r>
    </w:p>
    <w:bookmarkEnd w:id="24"/>
    <w:bookmarkEnd w:id="25"/>
    <w:bookmarkStart w:id="29" w:name="route-and-runtime-entry-points"/>
    <w:p>
      <w:pPr>
        <w:pStyle w:val="Heading1"/>
      </w:pPr>
      <w:r>
        <w:t xml:space="preserve">2. Route and Runtime Entry Points</w:t>
      </w:r>
    </w:p>
    <w:bookmarkStart w:id="26" w:name="core-http-routes"/>
    <w:p>
      <w:pPr>
        <w:pStyle w:val="Heading2"/>
      </w:pPr>
      <w:r>
        <w:t xml:space="preserve">2.1 Core HTTP Routes</w:t>
      </w:r>
    </w:p>
    <w:p>
      <w:pPr>
        <w:pStyle w:val="FirstParagraph"/>
      </w:pPr>
      <w:r>
        <w:t xml:space="preserve">The Scout path begins at the server routes in</w:t>
      </w:r>
      <w:r>
        <w:t xml:space="preserve"> </w:t>
      </w:r>
      <w:r>
        <w:rPr>
          <w:rStyle w:val="VerbatimChar"/>
        </w:rPr>
        <w:t xml:space="preserve">src/index.ts</w:t>
      </w:r>
      <w:r>
        <w:t xml:space="preserve">. The relevant surface is wider than just the Telegram webhook.</w:t>
      </w:r>
    </w:p>
    <w:tbl>
      <w:tblPr>
        <w:tblStyle w:val="Table"/>
        <w:tblW w:type="pct" w:w="5000.0"/>
        <w:tblLook w:firstRow="1" w:lastRow="0" w:firstColumn="0" w:lastColumn="0" w:noHBand="0" w:noVBand="0" w:val="0020"/>
      </w:tblPr>
      <w:tblGrid>
        <w:gridCol w:w="2640"/>
        <w:gridCol w:w="2640"/>
        <w:gridCol w:w="2640"/>
      </w:tblGrid>
      <w:tr>
        <w:tc>
          <w:p>
            <w:pPr>
              <w:pStyle w:val="Compact"/>
              <w:jc w:val="left"/>
            </w:pPr>
            <w:r>
              <w:t xml:space="preserve">Route or branch</w:t>
            </w:r>
          </w:p>
        </w:tc>
        <w:tc>
          <w:p>
            <w:pPr>
              <w:pStyle w:val="Compact"/>
              <w:jc w:val="left"/>
            </w:pPr>
            <w:r>
              <w:t xml:space="preserve">Purpose</w:t>
            </w:r>
          </w:p>
        </w:tc>
        <w:tc>
          <w:p>
            <w:pPr>
              <w:pStyle w:val="Compact"/>
              <w:jc w:val="left"/>
            </w:pPr>
            <w:r>
              <w:t xml:space="preserve">Scout relevance</w:t>
            </w:r>
          </w:p>
        </w:tc>
      </w:tr>
      <w:tr>
        <w:tc>
          <w:p>
            <w:pPr>
              <w:pStyle w:val="Compact"/>
              <w:jc w:val="left"/>
            </w:pPr>
            <w:r>
              <w:rPr>
                <w:rStyle w:val="VerbatimChar"/>
              </w:rPr>
              <w:t xml:space="preserve">GET /health</w:t>
            </w:r>
          </w:p>
        </w:tc>
        <w:tc>
          <w:p>
            <w:pPr>
              <w:pStyle w:val="Compact"/>
              <w:jc w:val="left"/>
            </w:pPr>
            <w:r>
              <w:t xml:space="preserve">Health probe and enabled-channel report</w:t>
            </w:r>
          </w:p>
        </w:tc>
        <w:tc>
          <w:p>
            <w:pPr>
              <w:pStyle w:val="Compact"/>
              <w:jc w:val="left"/>
            </w:pPr>
            <w:r>
              <w:t xml:space="preserve">No direct Scout path</w:t>
            </w:r>
          </w:p>
        </w:tc>
      </w:tr>
      <w:tr>
        <w:tc>
          <w:p>
            <w:pPr>
              <w:pStyle w:val="Compact"/>
              <w:jc w:val="left"/>
            </w:pPr>
            <w:r>
              <w:rPr>
                <w:rStyle w:val="VerbatimChar"/>
              </w:rPr>
              <w:t xml:space="preserve">POST /webhook/telegram</w:t>
            </w:r>
          </w:p>
        </w:tc>
        <w:tc>
          <w:p>
            <w:pPr>
              <w:pStyle w:val="Compact"/>
              <w:jc w:val="left"/>
            </w:pPr>
            <w:r>
              <w:t xml:space="preserve">Main Telegram ingress</w:t>
            </w:r>
          </w:p>
        </w:tc>
        <w:tc>
          <w:p>
            <w:pPr>
              <w:pStyle w:val="Compact"/>
              <w:jc w:val="left"/>
            </w:pPr>
            <w:r>
              <w:t xml:space="preserve">Primary route into Scout-enabled flows</w:t>
            </w:r>
          </w:p>
        </w:tc>
      </w:tr>
      <w:tr>
        <w:tc>
          <w:p>
            <w:pPr>
              <w:pStyle w:val="Compact"/>
              <w:jc w:val="left"/>
            </w:pPr>
            <w:r>
              <w:t xml:space="preserve">Telegram</w:t>
            </w:r>
            <w:r>
              <w:t xml:space="preserve"> </w:t>
            </w:r>
            <w:r>
              <w:rPr>
                <w:rStyle w:val="VerbatimChar"/>
              </w:rPr>
              <w:t xml:space="preserve">callback_query</w:t>
            </w:r>
            <w:r>
              <w:t xml:space="preserve"> </w:t>
            </w:r>
            <w:r>
              <w:t xml:space="preserve">branch</w:t>
            </w:r>
          </w:p>
        </w:tc>
        <w:tc>
          <w:p>
            <w:pPr>
              <w:pStyle w:val="Compact"/>
              <w:jc w:val="left"/>
            </w:pPr>
            <w:r>
              <w:t xml:space="preserve">Handles inline button taps</w:t>
            </w:r>
          </w:p>
        </w:tc>
        <w:tc>
          <w:p>
            <w:pPr>
              <w:pStyle w:val="Compact"/>
              <w:jc w:val="left"/>
            </w:pPr>
            <w:r>
              <w:t xml:space="preserve">Can re-enter handler flow and trigger tool execution</w:t>
            </w:r>
          </w:p>
        </w:tc>
      </w:tr>
      <w:tr>
        <w:tc>
          <w:p>
            <w:pPr>
              <w:pStyle w:val="Compact"/>
              <w:jc w:val="left"/>
            </w:pPr>
            <w:r>
              <w:t xml:space="preserve">Telegram</w:t>
            </w:r>
            <w:r>
              <w:t xml:space="preserve"> </w:t>
            </w:r>
            <w:r>
              <w:rPr>
                <w:rStyle w:val="VerbatimChar"/>
              </w:rPr>
              <w:t xml:space="preserve">location</w:t>
            </w:r>
            <w:r>
              <w:t xml:space="preserve"> </w:t>
            </w:r>
            <w:r>
              <w:t xml:space="preserve">branch</w:t>
            </w:r>
          </w:p>
        </w:tc>
        <w:tc>
          <w:p>
            <w:pPr>
              <w:pStyle w:val="Compact"/>
              <w:jc w:val="left"/>
            </w:pPr>
            <w:r>
              <w:t xml:space="preserve">Saves GPS location and retries a parked request</w:t>
            </w:r>
          </w:p>
        </w:tc>
        <w:tc>
          <w:p>
            <w:pPr>
              <w:pStyle w:val="Compact"/>
              <w:jc w:val="left"/>
            </w:pPr>
            <w:r>
              <w:t xml:space="preserve">Can resume a location-gated Scout flow</w:t>
            </w:r>
          </w:p>
        </w:tc>
      </w:tr>
      <w:tr>
        <w:tc>
          <w:p>
            <w:pPr>
              <w:pStyle w:val="Compact"/>
              <w:jc w:val="left"/>
            </w:pPr>
            <w:r>
              <w:t xml:space="preserve">Telegram normal text branch</w:t>
            </w:r>
          </w:p>
        </w:tc>
        <w:tc>
          <w:p>
            <w:pPr>
              <w:pStyle w:val="Compact"/>
              <w:jc w:val="left"/>
            </w:pPr>
            <w:r>
              <w:t xml:space="preserve">Sends typing, placeholder bubble, then calls</w:t>
            </w:r>
            <w:r>
              <w:t xml:space="preserve"> </w:t>
            </w:r>
            <w:r>
              <w:rPr>
                <w:rStyle w:val="VerbatimChar"/>
              </w:rPr>
              <w:t xml:space="preserve">handleMessage()</w:t>
            </w:r>
          </w:p>
        </w:tc>
        <w:tc>
          <w:p>
            <w:pPr>
              <w:pStyle w:val="Compact"/>
              <w:jc w:val="left"/>
            </w:pPr>
            <w:r>
              <w:t xml:space="preserve">Main user-facing Scout path</w:t>
            </w:r>
          </w:p>
        </w:tc>
      </w:tr>
      <w:tr>
        <w:tc>
          <w:p>
            <w:pPr>
              <w:pStyle w:val="Compact"/>
              <w:jc w:val="left"/>
            </w:pPr>
            <w:r>
              <w:rPr>
                <w:rStyle w:val="VerbatimChar"/>
              </w:rPr>
              <w:t xml:space="preserve">GET /webhook/whatsapp</w:t>
            </w:r>
          </w:p>
        </w:tc>
        <w:tc>
          <w:p>
            <w:pPr>
              <w:pStyle w:val="Compact"/>
              <w:jc w:val="left"/>
            </w:pPr>
            <w:r>
              <w:t xml:space="preserve">Meta verification endpoint</w:t>
            </w:r>
          </w:p>
        </w:tc>
        <w:tc>
          <w:p>
            <w:pPr>
              <w:pStyle w:val="Compact"/>
              <w:jc w:val="left"/>
            </w:pPr>
            <w:r>
              <w:t xml:space="preserve">No direct Scout path</w:t>
            </w:r>
          </w:p>
        </w:tc>
      </w:tr>
      <w:tr>
        <w:tc>
          <w:p>
            <w:pPr>
              <w:pStyle w:val="Compact"/>
              <w:jc w:val="left"/>
            </w:pPr>
            <w:r>
              <w:rPr>
                <w:rStyle w:val="VerbatimChar"/>
              </w:rPr>
              <w:t xml:space="preserve">POST /webhook/whatsapp</w:t>
            </w:r>
          </w:p>
        </w:tc>
        <w:tc>
          <w:p>
            <w:pPr>
              <w:pStyle w:val="Compact"/>
              <w:jc w:val="left"/>
            </w:pPr>
            <w:r>
              <w:t xml:space="preserve">WhatsApp ingress via adapter</w:t>
            </w:r>
          </w:p>
        </w:tc>
        <w:tc>
          <w:p>
            <w:pPr>
              <w:pStyle w:val="Compact"/>
              <w:jc w:val="left"/>
            </w:pPr>
            <w:r>
              <w:t xml:space="preserve">Can trigger Scout via</w:t>
            </w:r>
            <w:r>
              <w:t xml:space="preserve"> </w:t>
            </w:r>
            <w:r>
              <w:rPr>
                <w:rStyle w:val="VerbatimChar"/>
              </w:rPr>
              <w:t xml:space="preserve">handleMessage()</w:t>
            </w:r>
          </w:p>
        </w:tc>
      </w:tr>
      <w:tr>
        <w:tc>
          <w:p>
            <w:pPr>
              <w:pStyle w:val="Compact"/>
              <w:jc w:val="left"/>
            </w:pPr>
            <w:r>
              <w:rPr>
                <w:rStyle w:val="VerbatimChar"/>
              </w:rPr>
              <w:t xml:space="preserve">POST /webhook/slack</w:t>
            </w:r>
          </w:p>
        </w:tc>
        <w:tc>
          <w:p>
            <w:pPr>
              <w:pStyle w:val="Compact"/>
              <w:jc w:val="left"/>
            </w:pPr>
            <w:r>
              <w:t xml:space="preserve">Slack ingress with signature verification</w:t>
            </w:r>
          </w:p>
        </w:tc>
        <w:tc>
          <w:p>
            <w:pPr>
              <w:pStyle w:val="Compact"/>
              <w:jc w:val="left"/>
            </w:pPr>
            <w:r>
              <w:t xml:space="preserve">Can trigger Scout via</w:t>
            </w:r>
            <w:r>
              <w:t xml:space="preserve"> </w:t>
            </w:r>
            <w:r>
              <w:rPr>
                <w:rStyle w:val="VerbatimChar"/>
              </w:rPr>
              <w:t xml:space="preserve">handleMessage()</w:t>
            </w:r>
          </w:p>
        </w:tc>
      </w:tr>
    </w:tbl>
    <w:bookmarkEnd w:id="26"/>
    <w:bookmarkStart w:id="27" w:name="telegram-specific-runtime-flow"/>
    <w:p>
      <w:pPr>
        <w:pStyle w:val="Heading2"/>
      </w:pPr>
      <w:r>
        <w:t xml:space="preserve">2.2 Telegram-Specific Runtime Flow</w:t>
      </w:r>
    </w:p>
    <w:p>
      <w:pPr>
        <w:pStyle w:val="FirstParagraph"/>
      </w:pPr>
      <w:r>
        <w:t xml:space="preserve">Telegram has the richest route behavior:</w:t>
      </w:r>
    </w:p>
    <w:p>
      <w:pPr>
        <w:numPr>
          <w:ilvl w:val="0"/>
          <w:numId w:val="1002"/>
        </w:numPr>
        <w:pStyle w:val="Compact"/>
      </w:pPr>
      <w:r>
        <w:t xml:space="preserve">callback taps are acknowledged immediately and passed to</w:t>
      </w:r>
      <w:r>
        <w:t xml:space="preserve"> </w:t>
      </w:r>
      <w:r>
        <w:rPr>
          <w:rStyle w:val="VerbatimChar"/>
        </w:rPr>
        <w:t xml:space="preserve">handleCallbackAction()</w:t>
      </w:r>
      <w:r>
        <w:t xml:space="preserve">;</w:t>
      </w:r>
    </w:p>
    <w:p>
      <w:pPr>
        <w:numPr>
          <w:ilvl w:val="0"/>
          <w:numId w:val="1002"/>
        </w:numPr>
        <w:pStyle w:val="Compact"/>
      </w:pPr>
      <w:r>
        <w:t xml:space="preserve">location shares are reverse-geocoded, persisted, and can restart a previously parked query with a location phrase appended;</w:t>
      </w:r>
    </w:p>
    <w:p>
      <w:pPr>
        <w:numPr>
          <w:ilvl w:val="0"/>
          <w:numId w:val="1002"/>
        </w:numPr>
        <w:pStyle w:val="Compact"/>
      </w:pPr>
      <w:r>
        <w:t xml:space="preserve">normal text messages get a typing indicator and often a temporary placeholder message before the main handler responds.</w:t>
      </w:r>
    </w:p>
    <w:p>
      <w:pPr>
        <w:pStyle w:val="FirstParagraph"/>
      </w:pPr>
      <w:r>
        <w:t xml:space="preserve">This means the same real-time tool flow can start from:</w:t>
      </w:r>
    </w:p>
    <w:p>
      <w:pPr>
        <w:numPr>
          <w:ilvl w:val="0"/>
          <w:numId w:val="1003"/>
        </w:numPr>
        <w:pStyle w:val="Compact"/>
      </w:pPr>
      <w:r>
        <w:t xml:space="preserve">a direct typed query,</w:t>
      </w:r>
    </w:p>
    <w:p>
      <w:pPr>
        <w:numPr>
          <w:ilvl w:val="0"/>
          <w:numId w:val="1003"/>
        </w:numPr>
        <w:pStyle w:val="Compact"/>
      </w:pPr>
      <w:r>
        <w:t xml:space="preserve">a confirmation callback,</w:t>
      </w:r>
    </w:p>
    <w:p>
      <w:pPr>
        <w:numPr>
          <w:ilvl w:val="0"/>
          <w:numId w:val="1003"/>
        </w:numPr>
        <w:pStyle w:val="Compact"/>
      </w:pPr>
      <w:r>
        <w:t xml:space="preserve">or a resumed location share.</w:t>
      </w:r>
    </w:p>
    <w:bookmarkEnd w:id="27"/>
    <w:bookmarkStart w:id="28" w:name="startup-registration-chain"/>
    <w:p>
      <w:pPr>
        <w:pStyle w:val="Heading2"/>
      </w:pPr>
      <w:r>
        <w:t xml:space="preserve">2.3 Startup Registration Chain</w:t>
      </w:r>
    </w:p>
    <w:p>
      <w:pPr>
        <w:pStyle w:val="FirstParagraph"/>
      </w:pPr>
      <w:r>
        <w:t xml:space="preserve">The startup sequence matters because it decides which execution path is live at runtime.</w:t>
      </w:r>
    </w:p>
    <w:p>
      <w:pPr>
        <w:numPr>
          <w:ilvl w:val="0"/>
          <w:numId w:val="1004"/>
        </w:numPr>
        <w:pStyle w:val="Compact"/>
      </w:pPr>
      <w:r>
        <w:rPr>
          <w:rStyle w:val="VerbatimChar"/>
        </w:rPr>
        <w:t xml:space="preserve">src/index.ts</w:t>
      </w:r>
      <w:r>
        <w:t xml:space="preserve"> </w:t>
      </w:r>
      <w:r>
        <w:t xml:space="preserve">imports</w:t>
      </w:r>
      <w:r>
        <w:t xml:space="preserve"> </w:t>
      </w:r>
      <w:r>
        <w:rPr>
          <w:rStyle w:val="VerbatimChar"/>
        </w:rPr>
        <w:t xml:space="preserve">./tools/index.js</w:t>
      </w:r>
      <w:r>
        <w:t xml:space="preserve">, which registers the body hooks.</w:t>
      </w:r>
    </w:p>
    <w:p>
      <w:pPr>
        <w:numPr>
          <w:ilvl w:val="0"/>
          <w:numId w:val="1004"/>
        </w:numPr>
        <w:pStyle w:val="Compact"/>
      </w:pPr>
      <w:r>
        <w:rPr>
          <w:rStyle w:val="VerbatimChar"/>
        </w:rPr>
        <w:t xml:space="preserve">src/index.ts</w:t>
      </w:r>
      <w:r>
        <w:t xml:space="preserve"> </w:t>
      </w:r>
      <w:r>
        <w:t xml:space="preserve">calls</w:t>
      </w:r>
      <w:r>
        <w:t xml:space="preserve"> </w:t>
      </w:r>
      <w:r>
        <w:rPr>
          <w:rStyle w:val="VerbatimChar"/>
        </w:rPr>
        <w:t xml:space="preserve">registerBrainHooks(brainHooks)</w:t>
      </w:r>
      <w:r>
        <w:t xml:space="preserve">.</w:t>
      </w:r>
    </w:p>
    <w:p>
      <w:pPr>
        <w:numPr>
          <w:ilvl w:val="0"/>
          <w:numId w:val="1004"/>
        </w:numPr>
        <w:pStyle w:val="Compact"/>
      </w:pPr>
      <w:r>
        <w:rPr>
          <w:rStyle w:val="VerbatimChar"/>
        </w:rPr>
        <w:t xml:space="preserve">handleMessage()</w:t>
      </w:r>
      <w:r>
        <w:t xml:space="preserve"> </w:t>
      </w:r>
      <w:r>
        <w:t xml:space="preserve">later calls</w:t>
      </w:r>
      <w:r>
        <w:t xml:space="preserve"> </w:t>
      </w:r>
      <w:r>
        <w:rPr>
          <w:rStyle w:val="VerbatimChar"/>
        </w:rPr>
        <w:t xml:space="preserve">getBrainHooks()</w:t>
      </w:r>
      <w:r>
        <w:t xml:space="preserve"> </w:t>
      </w:r>
      <w:r>
        <w:t xml:space="preserve">when a user message arrives.</w:t>
      </w:r>
    </w:p>
    <w:p>
      <w:pPr>
        <w:numPr>
          <w:ilvl w:val="0"/>
          <w:numId w:val="1004"/>
        </w:numPr>
        <w:pStyle w:val="Compact"/>
      </w:pPr>
      <w:r>
        <w:rPr>
          <w:rStyle w:val="VerbatimChar"/>
        </w:rPr>
        <w:t xml:space="preserve">getBrainHooks()</w:t>
      </w:r>
      <w:r>
        <w:t xml:space="preserve"> </w:t>
      </w:r>
      <w:r>
        <w:t xml:space="preserve">returns the registered brain router, but replaces</w:t>
      </w:r>
      <w:r>
        <w:t xml:space="preserve"> </w:t>
      </w:r>
      <w:r>
        <w:rPr>
          <w:rStyle w:val="VerbatimChar"/>
        </w:rPr>
        <w:t xml:space="preserve">executeToolPipeline()</w:t>
      </w:r>
      <w:r>
        <w:t xml:space="preserve"> </w:t>
      </w:r>
      <w:r>
        <w:t xml:space="preserve">with Scout’s</w:t>
      </w:r>
      <w:r>
        <w:t xml:space="preserve"> </w:t>
      </w:r>
      <w:r>
        <w:rPr>
          <w:rStyle w:val="VerbatimChar"/>
        </w:rPr>
        <w:t xml:space="preserve">executeScoutPipeline()</w:t>
      </w:r>
      <w:r>
        <w:t xml:space="preserve">.</w:t>
      </w:r>
    </w:p>
    <w:p>
      <w:pPr>
        <w:pStyle w:val="FirstParagraph"/>
      </w:pPr>
      <w:r>
        <w:t xml:space="preserve">This means the live system combines two layers:</w:t>
      </w:r>
    </w:p>
    <w:p>
      <w:pPr>
        <w:numPr>
          <w:ilvl w:val="0"/>
          <w:numId w:val="1005"/>
        </w:numPr>
        <w:pStyle w:val="Compact"/>
      </w:pPr>
      <w:r>
        <w:t xml:space="preserve">route selection from</w:t>
      </w:r>
      <w:r>
        <w:t xml:space="preserve"> </w:t>
      </w:r>
      <w:r>
        <w:rPr>
          <w:rStyle w:val="VerbatimChar"/>
        </w:rPr>
        <w:t xml:space="preserve">src/brain/index.ts</w:t>
      </w:r>
      <w:r>
        <w:t xml:space="preserve">,</w:t>
      </w:r>
    </w:p>
    <w:p>
      <w:pPr>
        <w:numPr>
          <w:ilvl w:val="0"/>
          <w:numId w:val="1005"/>
        </w:numPr>
        <w:pStyle w:val="Compact"/>
      </w:pPr>
      <w:r>
        <w:t xml:space="preserve">execution from</w:t>
      </w:r>
      <w:r>
        <w:t xml:space="preserve"> </w:t>
      </w:r>
      <w:r>
        <w:rPr>
          <w:rStyle w:val="VerbatimChar"/>
        </w:rPr>
        <w:t xml:space="preserve">src/scout/index.ts</w:t>
      </w:r>
      <w:r>
        <w:t xml:space="preserve">.</w:t>
      </w:r>
    </w:p>
    <w:tbl>
      <w:tblPr>
        <w:tblStyle w:val="Table"/>
        <w:tblW w:type="pct" w:w="5000.0"/>
        <w:tblLook w:firstRow="1" w:lastRow="0" w:firstColumn="0" w:lastColumn="0" w:noHBand="0" w:noVBand="0" w:val="0020"/>
      </w:tblPr>
      <w:tblGrid>
        <w:gridCol w:w="3960"/>
        <w:gridCol w:w="3960"/>
      </w:tblGrid>
      <w:tr>
        <w:tc>
          <w:p>
            <w:pPr>
              <w:pStyle w:val="Compact"/>
              <w:jc w:val="left"/>
            </w:pPr>
            <w:r>
              <w:t xml:space="preserve">IMPLEMENTATION REALITY</w:t>
            </w:r>
          </w:p>
        </w:tc>
        <w:tc>
          <w:p>
            <w:pPr>
              <w:pStyle w:val="Compact"/>
              <w:jc w:val="left"/>
            </w:pPr>
            <w:r>
              <w:t xml:space="preserve">The older</w:t>
            </w:r>
            <w:r>
              <w:t xml:space="preserve"> </w:t>
            </w:r>
            <w:r>
              <w:rPr>
                <w:rStyle w:val="VerbatimChar"/>
              </w:rPr>
              <w:t xml:space="preserve">brain/index.ts</w:t>
            </w:r>
            <w:r>
              <w:t xml:space="preserve"> </w:t>
            </w:r>
            <w:r>
              <w:t xml:space="preserve">execution path still exists in source, but runtime overrides it through</w:t>
            </w:r>
            <w:r>
              <w:t xml:space="preserve"> </w:t>
            </w:r>
            <w:r>
              <w:rPr>
                <w:rStyle w:val="VerbatimChar"/>
              </w:rPr>
              <w:t xml:space="preserve">hook-registry.ts</w:t>
            </w:r>
            <w:r>
              <w:t xml:space="preserve">. A reader can easily misunderstand the system if they read the brain file in isolation.</w:t>
            </w:r>
          </w:p>
        </w:tc>
      </w:tr>
    </w:tbl>
    <w:bookmarkEnd w:id="28"/>
    <w:bookmarkEnd w:id="29"/>
    <w:bookmarkStart w:id="34" w:name="how-the-llm-connects-to-tools"/>
    <w:p>
      <w:pPr>
        <w:pStyle w:val="Heading1"/>
      </w:pPr>
      <w:r>
        <w:t xml:space="preserve">3. How the LLM Connects to Tools</w:t>
      </w:r>
    </w:p>
    <w:bookmarkStart w:id="30" w:name="the-8b-classifier-is-the-tool-router"/>
    <w:p>
      <w:pPr>
        <w:pStyle w:val="Heading2"/>
      </w:pPr>
      <w:r>
        <w:t xml:space="preserve">3.1 The 8B Classifier Is the Tool Router</w:t>
      </w:r>
    </w:p>
    <w:p>
      <w:pPr>
        <w:pStyle w:val="FirstParagraph"/>
      </w:pPr>
      <w:r>
        <w:t xml:space="preserve">Tool selection is handled inside</w:t>
      </w:r>
      <w:r>
        <w:t xml:space="preserve"> </w:t>
      </w:r>
      <w:r>
        <w:rPr>
          <w:rStyle w:val="VerbatimChar"/>
        </w:rPr>
        <w:t xml:space="preserve">classifyMessage()</w:t>
      </w:r>
      <w:r>
        <w:t xml:space="preserve"> </w:t>
      </w:r>
      <w:r>
        <w:t xml:space="preserve">in</w:t>
      </w:r>
      <w:r>
        <w:t xml:space="preserve"> </w:t>
      </w:r>
      <w:r>
        <w:rPr>
          <w:rStyle w:val="VerbatimChar"/>
        </w:rPr>
        <w:t xml:space="preserve">src/cognitive.ts</w:t>
      </w:r>
      <w:r>
        <w:t xml:space="preserve">.</w:t>
      </w:r>
    </w:p>
    <w:p>
      <w:pPr>
        <w:pStyle w:val="BodyText"/>
      </w:pPr>
      <w:r>
        <w:t xml:space="preserve">The call includes:</w:t>
      </w:r>
    </w:p>
    <w:p>
      <w:pPr>
        <w:numPr>
          <w:ilvl w:val="0"/>
          <w:numId w:val="1006"/>
        </w:numPr>
        <w:pStyle w:val="Compact"/>
      </w:pPr>
      <w:r>
        <w:t xml:space="preserve">a system prompt built by</w:t>
      </w:r>
      <w:r>
        <w:t xml:space="preserve"> </w:t>
      </w:r>
      <w:r>
        <w:rPr>
          <w:rStyle w:val="VerbatimChar"/>
        </w:rPr>
        <w:t xml:space="preserve">buildClassifierPrompt(location)</w:t>
      </w:r>
      <w:r>
        <w:t xml:space="preserve">,</w:t>
      </w:r>
    </w:p>
    <w:p>
      <w:pPr>
        <w:numPr>
          <w:ilvl w:val="0"/>
          <w:numId w:val="1006"/>
        </w:numPr>
        <w:pStyle w:val="Compact"/>
      </w:pPr>
      <w:r>
        <w:t xml:space="preserve">up to four recent history messages,</w:t>
      </w:r>
    </w:p>
    <w:p>
      <w:pPr>
        <w:numPr>
          <w:ilvl w:val="0"/>
          <w:numId w:val="1006"/>
        </w:numPr>
        <w:pStyle w:val="Compact"/>
      </w:pPr>
      <w:r>
        <w:t xml:space="preserve">an optional scene hint for ambiguous follow-up turns,</w:t>
      </w:r>
    </w:p>
    <w:p>
      <w:pPr>
        <w:numPr>
          <w:ilvl w:val="0"/>
          <w:numId w:val="1006"/>
        </w:numPr>
        <w:pStyle w:val="Compact"/>
      </w:pPr>
      <w:r>
        <w:t xml:space="preserve">and</w:t>
      </w:r>
      <w:r>
        <w:t xml:space="preserve"> </w:t>
      </w:r>
      <w:r>
        <w:rPr>
          <w:rStyle w:val="VerbatimChar"/>
        </w:rPr>
        <w:t xml:space="preserve">tools: getGroqTools()</w:t>
      </w:r>
      <w:r>
        <w:t xml:space="preserve">.</w:t>
      </w:r>
    </w:p>
    <w:p>
      <w:pPr>
        <w:pStyle w:val="FirstParagraph"/>
      </w:pPr>
      <w:r>
        <w:t xml:space="preserve">This is formal native function calling through Groq, not a plain-text prompt that asks the model to invent JSON.</w:t>
      </w:r>
    </w:p>
    <w:bookmarkEnd w:id="30"/>
    <w:bookmarkStart w:id="31" w:name="what-the-classifier-prompt-encodes"/>
    <w:p>
      <w:pPr>
        <w:pStyle w:val="Heading2"/>
      </w:pPr>
      <w:r>
        <w:t xml:space="preserve">3.2 What the Classifier Prompt Encodes</w:t>
      </w:r>
    </w:p>
    <w:p>
      <w:pPr>
        <w:pStyle w:val="FirstParagraph"/>
      </w:pPr>
      <w:r>
        <w:t xml:space="preserve">The classifier prompt gives the 8B model:</w:t>
      </w:r>
    </w:p>
    <w:tbl>
      <w:tblPr>
        <w:tblStyle w:val="Table"/>
        <w:tblW w:type="pct" w:w="0.0"/>
        <w:tblLook w:firstRow="1" w:lastRow="0" w:firstColumn="0" w:lastColumn="0" w:noHBand="0" w:noVBand="0" w:val="0020"/>
      </w:tblPr>
      <w:tblGrid/>
      <w:tr>
        <w:tc>
          <w:p>
            <w:pPr>
              <w:pStyle w:val="Compact"/>
              <w:jc w:val="left"/>
            </w:pPr>
            <w:r>
              <w:t xml:space="preserve">Input component</w:t>
            </w:r>
          </w:p>
        </w:tc>
        <w:tc>
          <w:p>
            <w:pPr>
              <w:pStyle w:val="Compact"/>
              <w:jc w:val="left"/>
            </w:pPr>
            <w:r>
              <w:t xml:space="preserve">Why it exists</w:t>
            </w:r>
          </w:p>
        </w:tc>
      </w:tr>
      <w:tr>
        <w:tc>
          <w:p>
            <w:pPr>
              <w:pStyle w:val="Compact"/>
              <w:jc w:val="left"/>
            </w:pPr>
            <w:r>
              <w:t xml:space="preserve">current absolute date</w:t>
            </w:r>
          </w:p>
        </w:tc>
        <w:tc>
          <w:p>
            <w:pPr>
              <w:pStyle w:val="Compact"/>
              <w:jc w:val="left"/>
            </w:pPr>
            <w:r>
              <w:t xml:space="preserve">so relative dates become</w:t>
            </w:r>
            <w:r>
              <w:t xml:space="preserve"> </w:t>
            </w:r>
            <w:r>
              <w:rPr>
                <w:rStyle w:val="VerbatimChar"/>
              </w:rPr>
              <w:t xml:space="preserve">YYYY-MM-DD</w:t>
            </w:r>
          </w:p>
        </w:tc>
      </w:tr>
      <w:tr>
        <w:tc>
          <w:p>
            <w:pPr>
              <w:pStyle w:val="Compact"/>
              <w:jc w:val="left"/>
            </w:pPr>
            <w:r>
              <w:t xml:space="preserve">weather/traffic/festival hints</w:t>
            </w:r>
          </w:p>
        </w:tc>
        <w:tc>
          <w:p>
            <w:pPr>
              <w:pStyle w:val="Compact"/>
              <w:jc w:val="left"/>
            </w:pPr>
            <w:r>
              <w:t xml:space="preserve">so routing can react to current conditions</w:t>
            </w:r>
          </w:p>
        </w:tc>
      </w:tr>
      <w:tr>
        <w:tc>
          <w:p>
            <w:pPr>
              <w:pStyle w:val="Compact"/>
              <w:jc w:val="left"/>
            </w:pPr>
            <w:r>
              <w:t xml:space="preserve">one-tool-per-message rule</w:t>
            </w:r>
          </w:p>
        </w:tc>
        <w:tc>
          <w:p>
            <w:pPr>
              <w:pStyle w:val="Compact"/>
              <w:jc w:val="left"/>
            </w:pPr>
            <w:r>
              <w:t xml:space="preserve">keeps execution simple and predictable</w:t>
            </w:r>
          </w:p>
        </w:tc>
      </w:tr>
      <w:tr>
        <w:tc>
          <w:p>
            <w:pPr>
              <w:pStyle w:val="Compact"/>
              <w:jc w:val="left"/>
            </w:pPr>
            <w:r>
              <w:t xml:space="preserve">tool schemas from</w:t>
            </w:r>
            <w:r>
              <w:t xml:space="preserve"> </w:t>
            </w:r>
            <w:r>
              <w:rPr>
                <w:rStyle w:val="VerbatimChar"/>
              </w:rPr>
              <w:t xml:space="preserve">getGroqTools()</w:t>
            </w:r>
          </w:p>
        </w:tc>
        <w:tc>
          <w:p>
            <w:pPr>
              <w:pStyle w:val="Compact"/>
              <w:jc w:val="left"/>
            </w:pPr>
            <w:r>
              <w:t xml:space="preserve">defines the exact callable interface</w:t>
            </w:r>
          </w:p>
        </w:tc>
      </w:tr>
    </w:tbl>
    <w:p>
      <w:pPr>
        <w:pStyle w:val="BodyText"/>
      </w:pPr>
      <w:r>
        <w:t xml:space="preserve">The prompt tells the model to use tools for real-time categories such as:</w:t>
      </w:r>
    </w:p>
    <w:p>
      <w:pPr>
        <w:numPr>
          <w:ilvl w:val="0"/>
          <w:numId w:val="1007"/>
        </w:numPr>
        <w:pStyle w:val="Compact"/>
      </w:pPr>
      <w:r>
        <w:t xml:space="preserve">flights,</w:t>
      </w:r>
    </w:p>
    <w:p>
      <w:pPr>
        <w:numPr>
          <w:ilvl w:val="0"/>
          <w:numId w:val="1007"/>
        </w:numPr>
        <w:pStyle w:val="Compact"/>
      </w:pPr>
      <w:r>
        <w:t xml:space="preserve">hotels,</w:t>
      </w:r>
    </w:p>
    <w:p>
      <w:pPr>
        <w:numPr>
          <w:ilvl w:val="0"/>
          <w:numId w:val="1007"/>
        </w:numPr>
        <w:pStyle w:val="Compact"/>
      </w:pPr>
      <w:r>
        <w:t xml:space="preserve">weather,</w:t>
      </w:r>
    </w:p>
    <w:p>
      <w:pPr>
        <w:numPr>
          <w:ilvl w:val="0"/>
          <w:numId w:val="1007"/>
        </w:numPr>
        <w:pStyle w:val="Compact"/>
      </w:pPr>
      <w:r>
        <w:t xml:space="preserve">places,</w:t>
      </w:r>
    </w:p>
    <w:p>
      <w:pPr>
        <w:numPr>
          <w:ilvl w:val="0"/>
          <w:numId w:val="1007"/>
        </w:numPr>
        <w:pStyle w:val="Compact"/>
      </w:pPr>
      <w:r>
        <w:t xml:space="preserve">food and grocery comparison,</w:t>
      </w:r>
    </w:p>
    <w:p>
      <w:pPr>
        <w:numPr>
          <w:ilvl w:val="0"/>
          <w:numId w:val="1007"/>
        </w:numPr>
        <w:pStyle w:val="Compact"/>
      </w:pPr>
      <w:r>
        <w:t xml:space="preserve">rides,</w:t>
      </w:r>
    </w:p>
    <w:p>
      <w:pPr>
        <w:numPr>
          <w:ilvl w:val="0"/>
          <w:numId w:val="1007"/>
        </w:numPr>
        <w:pStyle w:val="Compact"/>
      </w:pPr>
      <w:r>
        <w:t xml:space="preserve">directions,</w:t>
      </w:r>
    </w:p>
    <w:p>
      <w:pPr>
        <w:numPr>
          <w:ilvl w:val="0"/>
          <w:numId w:val="1007"/>
        </w:numPr>
        <w:pStyle w:val="Compact"/>
      </w:pPr>
      <w:r>
        <w:t xml:space="preserve">geocoding,</w:t>
      </w:r>
    </w:p>
    <w:p>
      <w:pPr>
        <w:numPr>
          <w:ilvl w:val="0"/>
          <w:numId w:val="1007"/>
        </w:numPr>
        <w:pStyle w:val="Compact"/>
      </w:pPr>
      <w:r>
        <w:t xml:space="preserve">air quality,</w:t>
      </w:r>
    </w:p>
    <w:p>
      <w:pPr>
        <w:numPr>
          <w:ilvl w:val="0"/>
          <w:numId w:val="1007"/>
        </w:numPr>
        <w:pStyle w:val="Compact"/>
      </w:pPr>
      <w:r>
        <w:t xml:space="preserve">pollen,</w:t>
      </w:r>
    </w:p>
    <w:p>
      <w:pPr>
        <w:numPr>
          <w:ilvl w:val="0"/>
          <w:numId w:val="1007"/>
        </w:numPr>
        <w:pStyle w:val="Compact"/>
      </w:pPr>
      <w:r>
        <w:t xml:space="preserve">timezone.</w:t>
      </w:r>
    </w:p>
    <w:bookmarkEnd w:id="31"/>
    <w:bookmarkStart w:id="32" w:name="classifier-output-modes"/>
    <w:p>
      <w:pPr>
        <w:pStyle w:val="Heading2"/>
      </w:pPr>
      <w:r>
        <w:t xml:space="preserve">3.3 Classifier Output Modes</w:t>
      </w:r>
    </w:p>
    <w:p>
      <w:pPr>
        <w:pStyle w:val="FirstParagraph"/>
      </w:pPr>
      <w:r>
        <w:t xml:space="preserve">The classifier returns one of two modes:</w:t>
      </w:r>
    </w:p>
    <w:tbl>
      <w:tblPr>
        <w:tblStyle w:val="Table"/>
        <w:tblW w:type="pct" w:w="5000.0"/>
        <w:tblLook w:firstRow="1" w:lastRow="0" w:firstColumn="0" w:lastColumn="0" w:noHBand="0" w:noVBand="0" w:val="0020"/>
      </w:tblPr>
      <w:tblGrid>
        <w:gridCol w:w="2640"/>
        <w:gridCol w:w="2640"/>
        <w:gridCol w:w="2640"/>
      </w:tblGrid>
      <w:tr>
        <w:tc>
          <w:p>
            <w:pPr>
              <w:pStyle w:val="Compact"/>
              <w:jc w:val="left"/>
            </w:pPr>
            <w:r>
              <w:t xml:space="preserve">Mode</w:t>
            </w:r>
          </w:p>
        </w:tc>
        <w:tc>
          <w:p>
            <w:pPr>
              <w:pStyle w:val="Compact"/>
              <w:jc w:val="left"/>
            </w:pPr>
            <w:r>
              <w:t xml:space="preserve">Output shape</w:t>
            </w:r>
          </w:p>
        </w:tc>
        <w:tc>
          <w:p>
            <w:pPr>
              <w:pStyle w:val="Compact"/>
              <w:jc w:val="left"/>
            </w:pPr>
            <w:r>
              <w:t xml:space="preserve">Meaning</w:t>
            </w:r>
          </w:p>
        </w:tc>
      </w:tr>
      <w:tr>
        <w:tc>
          <w:p>
            <w:pPr>
              <w:pStyle w:val="Compact"/>
              <w:jc w:val="left"/>
            </w:pPr>
            <w:r>
              <w:t xml:space="preserve">Tool mode</w:t>
            </w:r>
          </w:p>
        </w:tc>
        <w:tc>
          <w:p>
            <w:pPr>
              <w:pStyle w:val="Compact"/>
              <w:jc w:val="left"/>
            </w:pPr>
            <w:r>
              <w:t xml:space="preserve">native</w:t>
            </w:r>
            <w:r>
              <w:t xml:space="preserve"> </w:t>
            </w:r>
            <w:r>
              <w:rPr>
                <w:rStyle w:val="VerbatimChar"/>
              </w:rPr>
              <w:t xml:space="preserve">tool_call</w:t>
            </w:r>
            <w:r>
              <w:t xml:space="preserve"> </w:t>
            </w:r>
            <w:r>
              <w:t xml:space="preserve">with function name and JSON arguments</w:t>
            </w:r>
          </w:p>
        </w:tc>
        <w:tc>
          <w:p>
            <w:pPr>
              <w:pStyle w:val="Compact"/>
              <w:jc w:val="left"/>
            </w:pPr>
            <w:r>
              <w:t xml:space="preserve">the message needs real-time data</w:t>
            </w:r>
          </w:p>
        </w:tc>
      </w:tr>
      <w:tr>
        <w:tc>
          <w:p>
            <w:pPr>
              <w:pStyle w:val="Compact"/>
              <w:jc w:val="left"/>
            </w:pPr>
            <w:r>
              <w:t xml:space="preserve">Non-tool mode</w:t>
            </w:r>
          </w:p>
        </w:tc>
        <w:tc>
          <w:p>
            <w:pPr>
              <w:pStyle w:val="Compact"/>
              <w:jc w:val="left"/>
            </w:pPr>
            <w:r>
              <w:t xml:space="preserve">compact classification JSON</w:t>
            </w:r>
          </w:p>
        </w:tc>
        <w:tc>
          <w:p>
            <w:pPr>
              <w:pStyle w:val="Compact"/>
              <w:jc w:val="left"/>
            </w:pPr>
            <w:r>
              <w:t xml:space="preserve">the message is conversational and should stay in the normal prompt-only path</w:t>
            </w:r>
          </w:p>
        </w:tc>
      </w:tr>
    </w:tbl>
    <w:p>
      <w:pPr>
        <w:pStyle w:val="BodyText"/>
      </w:pPr>
      <w:r>
        <w:t xml:space="preserve">When tool mode fires, the handler receives:</w:t>
      </w:r>
    </w:p>
    <w:p>
      <w:pPr>
        <w:numPr>
          <w:ilvl w:val="0"/>
          <w:numId w:val="1008"/>
        </w:numPr>
        <w:pStyle w:val="Compact"/>
      </w:pPr>
      <w:r>
        <w:rPr>
          <w:rStyle w:val="VerbatimChar"/>
        </w:rPr>
        <w:t xml:space="preserve">needs_tool</w:t>
      </w:r>
      <w:r>
        <w:t xml:space="preserve">,</w:t>
      </w:r>
    </w:p>
    <w:p>
      <w:pPr>
        <w:numPr>
          <w:ilvl w:val="0"/>
          <w:numId w:val="1008"/>
        </w:numPr>
        <w:pStyle w:val="Compact"/>
      </w:pPr>
      <w:r>
        <w:rPr>
          <w:rStyle w:val="VerbatimChar"/>
        </w:rPr>
        <w:t xml:space="preserve">tool_hint</w:t>
      </w:r>
      <w:r>
        <w:t xml:space="preserve">,</w:t>
      </w:r>
    </w:p>
    <w:p>
      <w:pPr>
        <w:numPr>
          <w:ilvl w:val="0"/>
          <w:numId w:val="1008"/>
        </w:numPr>
        <w:pStyle w:val="Compact"/>
      </w:pPr>
      <w:r>
        <w:rPr>
          <w:rStyle w:val="VerbatimChar"/>
        </w:rPr>
        <w:t xml:space="preserve">tool_args</w:t>
      </w:r>
      <w:r>
        <w:t xml:space="preserve">,</w:t>
      </w:r>
    </w:p>
    <w:p>
      <w:pPr>
        <w:numPr>
          <w:ilvl w:val="0"/>
          <w:numId w:val="1008"/>
        </w:numPr>
        <w:pStyle w:val="Compact"/>
      </w:pPr>
      <w:r>
        <w:rPr>
          <w:rStyle w:val="VerbatimChar"/>
        </w:rPr>
        <w:t xml:space="preserve">message_complexity</w:t>
      </w:r>
      <w:r>
        <w:t xml:space="preserve">,</w:t>
      </w:r>
    </w:p>
    <w:p>
      <w:pPr>
        <w:numPr>
          <w:ilvl w:val="0"/>
          <w:numId w:val="1008"/>
        </w:numPr>
        <w:pStyle w:val="Compact"/>
      </w:pPr>
      <w:r>
        <w:t xml:space="preserve">a default cognitive state for the turn.</w:t>
      </w:r>
    </w:p>
    <w:p>
      <w:pPr>
        <w:pStyle w:val="FirstParagraph"/>
      </w:pPr>
      <w:r>
        <w:t xml:space="preserve">The helper</w:t>
      </w:r>
      <w:r>
        <w:t xml:space="preserve"> </w:t>
      </w:r>
      <w:r>
        <w:rPr>
          <w:rStyle w:val="VerbatimChar"/>
        </w:rPr>
        <w:t xml:space="preserve">coerceToolArgs()</w:t>
      </w:r>
      <w:r>
        <w:t xml:space="preserve"> </w:t>
      </w:r>
      <w:r>
        <w:t xml:space="preserve">then coerces values like</w:t>
      </w:r>
      <w:r>
        <w:t xml:space="preserve"> </w:t>
      </w:r>
      <w:r>
        <w:rPr>
          <w:rStyle w:val="VerbatimChar"/>
        </w:rPr>
        <w:t xml:space="preserve">"2"</w:t>
      </w:r>
      <w:r>
        <w:t xml:space="preserve"> </w:t>
      </w:r>
      <w:r>
        <w:t xml:space="preserve">into numbers if the tool schema expects numbers.</w:t>
      </w:r>
    </w:p>
    <w:bookmarkEnd w:id="32"/>
    <w:bookmarkStart w:id="33" w:name="classifier-limitations"/>
    <w:p>
      <w:pPr>
        <w:pStyle w:val="Heading2"/>
      </w:pPr>
      <w:r>
        <w:t xml:space="preserve">3.4 Classifier Limitations</w:t>
      </w:r>
    </w:p>
    <w:p>
      <w:pPr>
        <w:pStyle w:val="FirstParagraph"/>
      </w:pPr>
      <w:r>
        <w:t xml:space="preserve">The classifier only sees:</w:t>
      </w:r>
    </w:p>
    <w:p>
      <w:pPr>
        <w:numPr>
          <w:ilvl w:val="0"/>
          <w:numId w:val="1009"/>
        </w:numPr>
        <w:pStyle w:val="Compact"/>
      </w:pPr>
      <w:r>
        <w:t xml:space="preserve">the current user message,</w:t>
      </w:r>
    </w:p>
    <w:p>
      <w:pPr>
        <w:numPr>
          <w:ilvl w:val="0"/>
          <w:numId w:val="1009"/>
        </w:numPr>
        <w:pStyle w:val="Compact"/>
      </w:pPr>
      <w:r>
        <w:t xml:space="preserve">up to the last four history turns,</w:t>
      </w:r>
    </w:p>
    <w:p>
      <w:pPr>
        <w:numPr>
          <w:ilvl w:val="0"/>
          <w:numId w:val="1009"/>
        </w:numPr>
        <w:pStyle w:val="Compact"/>
      </w:pPr>
      <w:r>
        <w:t xml:space="preserve">and a scene hint if one exists.</w:t>
      </w:r>
    </w:p>
    <w:p>
      <w:pPr>
        <w:pStyle w:val="FirstParagraph"/>
      </w:pPr>
      <w:r>
        <w:t xml:space="preserve">It does not see the full layered runtime prompt used by the 70B model. That keeps it fast and cheap, but it also means routing can miss nuance that the final response model would have understood.</w:t>
      </w:r>
    </w:p>
    <w:tbl>
      <w:tblPr>
        <w:tblStyle w:val="Table"/>
        <w:tblW w:type="pct" w:w="5000.0"/>
        <w:tblLook w:firstRow="1" w:lastRow="0" w:firstColumn="0" w:lastColumn="0" w:noHBand="0" w:noVBand="0" w:val="0020"/>
      </w:tblPr>
      <w:tblGrid>
        <w:gridCol w:w="3960"/>
        <w:gridCol w:w="3960"/>
      </w:tblGrid>
      <w:tr>
        <w:tc>
          <w:p>
            <w:pPr>
              <w:pStyle w:val="Compact"/>
              <w:jc w:val="left"/>
            </w:pPr>
            <w:r>
              <w:t xml:space="preserve">QUALITY RISK</w:t>
            </w:r>
          </w:p>
        </w:tc>
        <w:tc>
          <w:p>
            <w:pPr>
              <w:pStyle w:val="Compact"/>
              <w:jc w:val="left"/>
            </w:pPr>
            <w:r>
              <w:t xml:space="preserve">The 8B classifier is the main control plane for tool use. If it under-classifies a real-time request or extracts weak arguments, the tool layer never gets a chance to help.</w:t>
            </w:r>
          </w:p>
        </w:tc>
      </w:tr>
    </w:tbl>
    <w:bookmarkEnd w:id="33"/>
    <w:bookmarkEnd w:id="34"/>
    <w:bookmarkStart w:id="39" w:name="handler-routing-and-pre-execution-gates"/>
    <w:p>
      <w:pPr>
        <w:pStyle w:val="Heading1"/>
      </w:pPr>
      <w:r>
        <w:t xml:space="preserve">4. Handler Routing and Pre-Execution Gates</w:t>
      </w:r>
    </w:p>
    <w:bookmarkStart w:id="35" w:name="from-routecontext-to-routedecision"/>
    <w:p>
      <w:pPr>
        <w:pStyle w:val="Heading2"/>
      </w:pPr>
      <w:r>
        <w:t xml:space="preserve">4.1 From</w:t>
      </w:r>
      <w:r>
        <w:t xml:space="preserve"> </w:t>
      </w:r>
      <w:r>
        <w:rPr>
          <w:rStyle w:val="VerbatimChar"/>
        </w:rPr>
        <w:t xml:space="preserve">RouteContext</w:t>
      </w:r>
      <w:r>
        <w:t xml:space="preserve"> </w:t>
      </w:r>
      <w:r>
        <w:t xml:space="preserve">to</w:t>
      </w:r>
      <w:r>
        <w:t xml:space="preserve"> </w:t>
      </w:r>
      <w:r>
        <w:rPr>
          <w:rStyle w:val="VerbatimChar"/>
        </w:rPr>
        <w:t xml:space="preserve">RouteDecision</w:t>
      </w:r>
    </w:p>
    <w:p>
      <w:pPr>
        <w:pStyle w:val="FirstParagraph"/>
      </w:pPr>
      <w:r>
        <w:t xml:space="preserve">Inside</w:t>
      </w:r>
      <w:r>
        <w:t xml:space="preserve"> </w:t>
      </w:r>
      <w:r>
        <w:rPr>
          <w:rStyle w:val="VerbatimChar"/>
        </w:rPr>
        <w:t xml:space="preserve">handleMessage()</w:t>
      </w:r>
      <w:r>
        <w:t xml:space="preserve">, the handler builds a</w:t>
      </w:r>
      <w:r>
        <w:t xml:space="preserve"> </w:t>
      </w:r>
      <w:r>
        <w:rPr>
          <w:rStyle w:val="VerbatimChar"/>
        </w:rPr>
        <w:t xml:space="preserve">RouteContext</w:t>
      </w:r>
      <w:r>
        <w:t xml:space="preserve"> </w:t>
      </w:r>
      <w:r>
        <w:t xml:space="preserve">containing:</w:t>
      </w:r>
    </w:p>
    <w:p>
      <w:pPr>
        <w:numPr>
          <w:ilvl w:val="0"/>
          <w:numId w:val="1010"/>
        </w:numPr>
        <w:pStyle w:val="Compact"/>
      </w:pPr>
      <w:r>
        <w:t xml:space="preserve">the sanitized user message,</w:t>
      </w:r>
    </w:p>
    <w:p>
      <w:pPr>
        <w:numPr>
          <w:ilvl w:val="0"/>
          <w:numId w:val="1010"/>
        </w:numPr>
        <w:pStyle w:val="Compact"/>
      </w:pPr>
      <w:r>
        <w:t xml:space="preserve">channel and user identity,</w:t>
      </w:r>
    </w:p>
    <w:p>
      <w:pPr>
        <w:numPr>
          <w:ilvl w:val="0"/>
          <w:numId w:val="1010"/>
        </w:numPr>
        <w:pStyle w:val="Compact"/>
      </w:pPr>
      <w:r>
        <w:t xml:space="preserve">home location,</w:t>
      </w:r>
    </w:p>
    <w:p>
      <w:pPr>
        <w:numPr>
          <w:ilvl w:val="0"/>
          <w:numId w:val="1010"/>
        </w:numPr>
        <w:pStyle w:val="Compact"/>
      </w:pPr>
      <w:r>
        <w:t xml:space="preserve">classifier result,</w:t>
      </w:r>
    </w:p>
    <w:p>
      <w:pPr>
        <w:numPr>
          <w:ilvl w:val="0"/>
          <w:numId w:val="1010"/>
        </w:numPr>
        <w:pStyle w:val="Compact"/>
      </w:pPr>
      <w:r>
        <w:t xml:space="preserve">memory and graph context,</w:t>
      </w:r>
    </w:p>
    <w:p>
      <w:pPr>
        <w:numPr>
          <w:ilvl w:val="0"/>
          <w:numId w:val="1010"/>
        </w:numPr>
        <w:pStyle w:val="Compact"/>
      </w:pPr>
      <w:r>
        <w:t xml:space="preserve">recent history.</w:t>
      </w:r>
    </w:p>
    <w:p>
      <w:pPr>
        <w:pStyle w:val="FirstParagraph"/>
      </w:pPr>
      <w:r>
        <w:t xml:space="preserve">That context is passed into</w:t>
      </w:r>
      <w:r>
        <w:t xml:space="preserve"> </w:t>
      </w:r>
      <w:r>
        <w:rPr>
          <w:rStyle w:val="VerbatimChar"/>
        </w:rPr>
        <w:t xml:space="preserve">brainHooks.routeMessage()</w:t>
      </w:r>
      <w:r>
        <w:t xml:space="preserve">, which produces a</w:t>
      </w:r>
      <w:r>
        <w:t xml:space="preserve"> </w:t>
      </w:r>
      <w:r>
        <w:rPr>
          <w:rStyle w:val="VerbatimChar"/>
        </w:rPr>
        <w:t xml:space="preserve">RouteDecision</w:t>
      </w:r>
      <w:r>
        <w:t xml:space="preserve">.</w:t>
      </w:r>
    </w:p>
    <w:bookmarkEnd w:id="35"/>
    <w:bookmarkStart w:id="36" w:name="what-the-brain-router-actually-does"/>
    <w:p>
      <w:pPr>
        <w:pStyle w:val="Heading2"/>
      </w:pPr>
      <w:r>
        <w:t xml:space="preserve">4.2 What the Brain Router Actually Does</w:t>
      </w:r>
    </w:p>
    <w:p>
      <w:pPr>
        <w:pStyle w:val="FirstParagraph"/>
      </w:pPr>
      <w:r>
        <w:t xml:space="preserve">The router in</w:t>
      </w:r>
      <w:r>
        <w:t xml:space="preserve"> </w:t>
      </w:r>
      <w:r>
        <w:rPr>
          <w:rStyle w:val="VerbatimChar"/>
        </w:rPr>
        <w:t xml:space="preserve">src/brain/index.ts</w:t>
      </w:r>
      <w:r>
        <w:t xml:space="preserve"> </w:t>
      </w:r>
      <w:r>
        <w:t xml:space="preserve">is intentionally minimal. It trusts the classifier:</w:t>
      </w:r>
    </w:p>
    <w:p>
      <w:pPr>
        <w:numPr>
          <w:ilvl w:val="0"/>
          <w:numId w:val="1011"/>
        </w:numPr>
        <w:pStyle w:val="Compact"/>
      </w:pPr>
      <w:r>
        <w:t xml:space="preserve">if</w:t>
      </w:r>
      <w:r>
        <w:t xml:space="preserve"> </w:t>
      </w:r>
      <w:r>
        <w:rPr>
          <w:rStyle w:val="VerbatimChar"/>
        </w:rPr>
        <w:t xml:space="preserve">needs_tool</w:t>
      </w:r>
      <w:r>
        <w:t xml:space="preserve"> </w:t>
      </w:r>
      <w:r>
        <w:t xml:space="preserve">is true,</w:t>
      </w:r>
    </w:p>
    <w:p>
      <w:pPr>
        <w:numPr>
          <w:ilvl w:val="0"/>
          <w:numId w:val="1011"/>
        </w:numPr>
        <w:pStyle w:val="Compact"/>
      </w:pPr>
      <w:r>
        <w:t xml:space="preserve">and</w:t>
      </w:r>
      <w:r>
        <w:t xml:space="preserve"> </w:t>
      </w:r>
      <w:r>
        <w:rPr>
          <w:rStyle w:val="VerbatimChar"/>
        </w:rPr>
        <w:t xml:space="preserve">tool_hint</w:t>
      </w:r>
      <w:r>
        <w:t xml:space="preserve"> </w:t>
      </w:r>
      <w:r>
        <w:t xml:space="preserve">exists,</w:t>
      </w:r>
    </w:p>
    <w:p>
      <w:pPr>
        <w:numPr>
          <w:ilvl w:val="0"/>
          <w:numId w:val="1011"/>
        </w:numPr>
        <w:pStyle w:val="Compact"/>
      </w:pPr>
      <w:r>
        <w:t xml:space="preserve">and</w:t>
      </w:r>
      <w:r>
        <w:t xml:space="preserve"> </w:t>
      </w:r>
      <w:r>
        <w:rPr>
          <w:rStyle w:val="VerbatimChar"/>
        </w:rPr>
        <w:t xml:space="preserve">tool_args</w:t>
      </w:r>
      <w:r>
        <w:t xml:space="preserve"> </w:t>
      </w:r>
      <w:r>
        <w:t xml:space="preserve">are non-empty,</w:t>
      </w:r>
    </w:p>
    <w:p>
      <w:pPr>
        <w:numPr>
          <w:ilvl w:val="0"/>
          <w:numId w:val="1011"/>
        </w:numPr>
        <w:pStyle w:val="Compact"/>
      </w:pPr>
      <w:r>
        <w:t xml:space="preserve">it routes to that tool.</w:t>
      </w:r>
    </w:p>
    <w:p>
      <w:pPr>
        <w:pStyle w:val="FirstParagraph"/>
      </w:pPr>
      <w:r>
        <w:t xml:space="preserve">There is no multi-step planning, no chain-of-tools orchestration, and no second-opinion routing layer.</w:t>
      </w:r>
    </w:p>
    <w:bookmarkEnd w:id="36"/>
    <w:bookmarkStart w:id="37" w:name="gates-applied-before-scout-runs"/>
    <w:p>
      <w:pPr>
        <w:pStyle w:val="Heading2"/>
      </w:pPr>
      <w:r>
        <w:t xml:space="preserve">4.3 Gates Applied Before Scout Runs</w:t>
      </w:r>
    </w:p>
    <w:p>
      <w:pPr>
        <w:pStyle w:val="FirstParagraph"/>
      </w:pPr>
      <w:r>
        <w:t xml:space="preserve">The handler does substantial work after route selection and before execution.</w:t>
      </w:r>
    </w:p>
    <w:tbl>
      <w:tblPr>
        <w:tblStyle w:val="Table"/>
        <w:tblW w:type="pct" w:w="5000.0"/>
        <w:tblLook w:firstRow="1" w:lastRow="0" w:firstColumn="0" w:lastColumn="0" w:noHBand="0" w:noVBand="0" w:val="0020"/>
      </w:tblPr>
      <w:tblGrid>
        <w:gridCol w:w="2640"/>
        <w:gridCol w:w="2640"/>
        <w:gridCol w:w="2640"/>
      </w:tblGrid>
      <w:tr>
        <w:tc>
          <w:p>
            <w:pPr>
              <w:pStyle w:val="Compact"/>
              <w:jc w:val="left"/>
            </w:pPr>
            <w:r>
              <w:t xml:space="preserve">Gate</w:t>
            </w:r>
          </w:p>
        </w:tc>
        <w:tc>
          <w:p>
            <w:pPr>
              <w:pStyle w:val="Compact"/>
              <w:jc w:val="left"/>
            </w:pPr>
            <w:r>
              <w:t xml:space="preserve">Technical purpose</w:t>
            </w:r>
          </w:p>
        </w:tc>
        <w:tc>
          <w:p>
            <w:pPr>
              <w:pStyle w:val="Compact"/>
              <w:jc w:val="left"/>
            </w:pPr>
            <w:r>
              <w:t xml:space="preserve">Effect</w:t>
            </w:r>
          </w:p>
        </w:tc>
      </w:tr>
      <w:tr>
        <w:tc>
          <w:p>
            <w:pPr>
              <w:pStyle w:val="Compact"/>
              <w:jc w:val="left"/>
            </w:pPr>
            <w:r>
              <w:t xml:space="preserve">Topic execution bridge</w:t>
            </w:r>
          </w:p>
        </w:tc>
        <w:tc>
          <w:p>
            <w:pPr>
              <w:pStyle w:val="Compact"/>
              <w:jc w:val="left"/>
            </w:pPr>
            <w:r>
              <w:t xml:space="preserve">Converts short confirmatory replies into an actual tool route when topic intent is already in</w:t>
            </w:r>
            <w:r>
              <w:t xml:space="preserve"> </w:t>
            </w:r>
            <w:r>
              <w:rPr>
                <w:rStyle w:val="VerbatimChar"/>
              </w:rPr>
              <w:t xml:space="preserve">executing</w:t>
            </w:r>
            <w:r>
              <w:t xml:space="preserve"> </w:t>
            </w:r>
            <w:r>
              <w:t xml:space="preserve">phase</w:t>
            </w:r>
          </w:p>
        </w:tc>
        <w:tc>
          <w:p>
            <w:pPr>
              <w:pStyle w:val="Compact"/>
              <w:jc w:val="left"/>
            </w:pPr>
            <w:r>
              <w:t xml:space="preserve">Overrides the route decision</w:t>
            </w:r>
          </w:p>
        </w:tc>
      </w:tr>
      <w:tr>
        <w:tc>
          <w:p>
            <w:pPr>
              <w:pStyle w:val="Compact"/>
              <w:jc w:val="left"/>
            </w:pPr>
            <w:r>
              <w:t xml:space="preserve">Location gate</w:t>
            </w:r>
          </w:p>
        </w:tc>
        <w:tc>
          <w:p>
            <w:pPr>
              <w:pStyle w:val="Compact"/>
              <w:jc w:val="left"/>
            </w:pPr>
            <w:r>
              <w:t xml:space="preserve">Prevents location-dependent tools from running without useful location context</w:t>
            </w:r>
          </w:p>
        </w:tc>
        <w:tc>
          <w:p>
            <w:pPr>
              <w:pStyle w:val="Compact"/>
              <w:jc w:val="left"/>
            </w:pPr>
            <w:r>
              <w:t xml:space="preserve">Returns</w:t>
            </w:r>
            <w:r>
              <w:t xml:space="preserve"> </w:t>
            </w:r>
            <w:r>
              <w:rPr>
                <w:rStyle w:val="VerbatimChar"/>
              </w:rPr>
              <w:t xml:space="preserve">requestLocation: true</w:t>
            </w:r>
            <w:r>
              <w:t xml:space="preserve"> </w:t>
            </w:r>
            <w:r>
              <w:t xml:space="preserve">and stores pending route</w:t>
            </w:r>
          </w:p>
        </w:tc>
      </w:tr>
      <w:tr>
        <w:tc>
          <w:p>
            <w:pPr>
              <w:pStyle w:val="Compact"/>
              <w:jc w:val="left"/>
            </w:pPr>
            <w:r>
              <w:t xml:space="preserve">Pulse gate</w:t>
            </w:r>
          </w:p>
        </w:tc>
        <w:tc>
          <w:p>
            <w:pPr>
              <w:pStyle w:val="Compact"/>
              <w:jc w:val="left"/>
            </w:pPr>
            <w:r>
              <w:t xml:space="preserve">Prevents</w:t>
            </w:r>
            <w:r>
              <w:t xml:space="preserve"> </w:t>
            </w:r>
            <w:r>
              <w:rPr>
                <w:rStyle w:val="VerbatimChar"/>
              </w:rPr>
              <w:t xml:space="preserve">compare_prices_proactive</w:t>
            </w:r>
            <w:r>
              <w:t xml:space="preserve"> </w:t>
            </w:r>
            <w:r>
              <w:t xml:space="preserve">from firing too early in the relationship</w:t>
            </w:r>
          </w:p>
        </w:tc>
        <w:tc>
          <w:p>
            <w:pPr>
              <w:pStyle w:val="Compact"/>
              <w:jc w:val="left"/>
            </w:pPr>
            <w:r>
              <w:t xml:space="preserve">Clears route decision</w:t>
            </w:r>
          </w:p>
        </w:tc>
      </w:tr>
      <w:tr>
        <w:tc>
          <w:p>
            <w:pPr>
              <w:pStyle w:val="Compact"/>
              <w:jc w:val="left"/>
            </w:pPr>
            <w:r>
              <w:t xml:space="preserve">Confirmation gate</w:t>
            </w:r>
          </w:p>
        </w:tc>
        <w:tc>
          <w:p>
            <w:pPr>
              <w:pStyle w:val="Compact"/>
              <w:jc w:val="left"/>
            </w:pPr>
            <w:r>
              <w:t xml:space="preserve">Stops expensive scraping from running on ambiguous first requests</w:t>
            </w:r>
          </w:p>
        </w:tc>
        <w:tc>
          <w:p>
            <w:pPr>
              <w:pStyle w:val="Compact"/>
              <w:jc w:val="left"/>
            </w:pPr>
            <w:r>
              <w:t xml:space="preserve">Returns confirmation prompt and stores pending route</w:t>
            </w:r>
          </w:p>
        </w:tc>
      </w:tr>
    </w:tbl>
    <w:bookmarkEnd w:id="37"/>
    <w:bookmarkStart w:id="38" w:name="temporary-in-memory-route-state"/>
    <w:p>
      <w:pPr>
        <w:pStyle w:val="Heading2"/>
      </w:pPr>
      <w:r>
        <w:t xml:space="preserve">4.4 Temporary In-Memory Route State</w:t>
      </w:r>
    </w:p>
    <w:p>
      <w:pPr>
        <w:pStyle w:val="FirstParagraph"/>
      </w:pPr>
      <w:r>
        <w:t xml:space="preserve">The handler keeps several pieces of execution state in memory:</w:t>
      </w:r>
    </w:p>
    <w:tbl>
      <w:tblPr>
        <w:tblStyle w:val="Table"/>
        <w:tblW w:type="pct" w:w="5000.0"/>
        <w:tblLook w:firstRow="1" w:lastRow="0" w:firstColumn="0" w:lastColumn="0" w:noHBand="0" w:noVBand="0" w:val="0020"/>
      </w:tblPr>
      <w:tblGrid>
        <w:gridCol w:w="2640"/>
        <w:gridCol w:w="2640"/>
        <w:gridCol w:w="2640"/>
      </w:tblGrid>
      <w:tr>
        <w:tc>
          <w:p>
            <w:pPr>
              <w:pStyle w:val="Compact"/>
              <w:jc w:val="left"/>
            </w:pPr>
            <w:r>
              <w:t xml:space="preserve">Store</w:t>
            </w:r>
          </w:p>
        </w:tc>
        <w:tc>
          <w:p>
            <w:pPr>
              <w:pStyle w:val="Compact"/>
              <w:jc w:val="left"/>
            </w:pPr>
            <w:r>
              <w:t xml:space="preserve">Purpose</w:t>
            </w:r>
          </w:p>
        </w:tc>
        <w:tc>
          <w:p>
            <w:pPr>
              <w:pStyle w:val="Compact"/>
              <w:jc w:val="left"/>
            </w:pPr>
            <w:r>
              <w:t xml:space="preserve">Risk</w:t>
            </w:r>
          </w:p>
        </w:tc>
      </w:tr>
      <w:tr>
        <w:tc>
          <w:p>
            <w:pPr>
              <w:pStyle w:val="Compact"/>
              <w:jc w:val="left"/>
            </w:pPr>
            <w:r>
              <w:rPr>
                <w:rStyle w:val="VerbatimChar"/>
              </w:rPr>
              <w:t xml:space="preserve">pendingToolStore</w:t>
            </w:r>
          </w:p>
        </w:tc>
        <w:tc>
          <w:p>
            <w:pPr>
              <w:pStyle w:val="Compact"/>
              <w:jc w:val="left"/>
            </w:pPr>
            <w:r>
              <w:t xml:space="preserve">holds tool name and params while waiting for user confirmation or location</w:t>
            </w:r>
          </w:p>
        </w:tc>
        <w:tc>
          <w:p>
            <w:pPr>
              <w:pStyle w:val="Compact"/>
              <w:jc w:val="left"/>
            </w:pPr>
            <w:r>
              <w:t xml:space="preserve">lost on process restart</w:t>
            </w:r>
          </w:p>
        </w:tc>
      </w:tr>
      <w:tr>
        <w:tc>
          <w:p>
            <w:pPr>
              <w:pStyle w:val="Compact"/>
              <w:jc w:val="left"/>
            </w:pPr>
            <w:r>
              <w:rPr>
                <w:rStyle w:val="VerbatimChar"/>
              </w:rPr>
              <w:t xml:space="preserve">recentToolContextStore</w:t>
            </w:r>
          </w:p>
        </w:tc>
        <w:tc>
          <w:p>
            <w:pPr>
              <w:pStyle w:val="Compact"/>
              <w:jc w:val="left"/>
            </w:pPr>
            <w:r>
              <w:t xml:space="preserve">preserves recently used entity/media context for short follow-ups</w:t>
            </w:r>
          </w:p>
        </w:tc>
        <w:tc>
          <w:p>
            <w:pPr>
              <w:pStyle w:val="Compact"/>
              <w:jc w:val="left"/>
            </w:pPr>
            <w:r>
              <w:t xml:space="preserve">lost on restart</w:t>
            </w:r>
          </w:p>
        </w:tc>
      </w:tr>
      <w:tr>
        <w:tc>
          <w:p>
            <w:pPr>
              <w:pStyle w:val="Compact"/>
              <w:jc w:val="left"/>
            </w:pPr>
            <w:r>
              <w:t xml:space="preserve">scene manager</w:t>
            </w:r>
          </w:p>
        </w:tc>
        <w:tc>
          <w:p>
            <w:pPr>
              <w:pStyle w:val="Compact"/>
              <w:jc w:val="left"/>
            </w:pPr>
            <w:r>
              <w:t xml:space="preserve">helps ambiguous follow-up messages resolve into the same flow</w:t>
            </w:r>
          </w:p>
        </w:tc>
        <w:tc>
          <w:p>
            <w:pPr>
              <w:pStyle w:val="Compact"/>
              <w:jc w:val="left"/>
            </w:pPr>
            <w:r>
              <w:t xml:space="preserve">lost on restart</w:t>
            </w:r>
          </w:p>
        </w:tc>
      </w:tr>
    </w:tbl>
    <w:p/>
    <w:tbl>
      <w:tblPr>
        <w:tblStyle w:val="Table"/>
        <w:tblW w:type="pct" w:w="5000.0"/>
        <w:tblLook w:firstRow="1" w:lastRow="0" w:firstColumn="0" w:lastColumn="0" w:noHBand="0" w:noVBand="0" w:val="0020"/>
      </w:tblPr>
      <w:tblGrid>
        <w:gridCol w:w="3960"/>
        <w:gridCol w:w="3960"/>
      </w:tblGrid>
      <w:tr>
        <w:tc>
          <w:p>
            <w:pPr>
              <w:pStyle w:val="Compact"/>
              <w:jc w:val="left"/>
            </w:pPr>
            <w:r>
              <w:t xml:space="preserve">IMPLEMENTATION REALITY</w:t>
            </w:r>
          </w:p>
        </w:tc>
        <w:tc>
          <w:p>
            <w:pPr>
              <w:pStyle w:val="Compact"/>
              <w:jc w:val="left"/>
            </w:pPr>
            <w:r>
              <w:t xml:space="preserve">These route-state stores are process-local maps, not durable records. In a restart or future multi-instance deployment, users can lose the context for pending confirmations and location retries.</w:t>
            </w:r>
          </w:p>
        </w:tc>
      </w:tr>
    </w:tbl>
    <w:bookmarkEnd w:id="38"/>
    <w:bookmarkEnd w:id="39"/>
    <w:bookmarkStart w:id="46" w:name="scout-execution-pipeline"/>
    <w:p>
      <w:pPr>
        <w:pStyle w:val="Heading1"/>
      </w:pPr>
      <w:r>
        <w:t xml:space="preserve">5. Scout Execution Pipeline</w:t>
      </w:r>
    </w:p>
    <w:bookmarkStart w:id="40" w:name="why-scout-is-the-live-execution-layer"/>
    <w:p>
      <w:pPr>
        <w:pStyle w:val="Heading2"/>
      </w:pPr>
      <w:r>
        <w:t xml:space="preserve">5.1 Why Scout Is the Live Execution Layer</w:t>
      </w:r>
    </w:p>
    <w:p>
      <w:pPr>
        <w:pStyle w:val="FirstParagraph"/>
      </w:pPr>
      <w:r>
        <w:t xml:space="preserve">The runtime override in</w:t>
      </w:r>
      <w:r>
        <w:t xml:space="preserve"> </w:t>
      </w:r>
      <w:r>
        <w:rPr>
          <w:rStyle w:val="VerbatimChar"/>
        </w:rPr>
        <w:t xml:space="preserve">src/hook-registry.ts</w:t>
      </w:r>
      <w:r>
        <w:t xml:space="preserve"> </w:t>
      </w:r>
      <w:r>
        <w:t xml:space="preserve">forces execution through:</w:t>
      </w:r>
    </w:p>
    <w:p>
      <w:pPr>
        <w:pStyle w:val="BodyText"/>
      </w:pPr>
      <w:r>
        <w:rPr>
          <w:rStyle w:val="VerbatimChar"/>
        </w:rPr>
        <w:t xml:space="preserve">handler -&gt; getBrainHooks() -&gt; executeScoutPipeline() -&gt; scout.fetch() -&gt; bodyHooks.executeTool()</w:t>
      </w:r>
    </w:p>
    <w:p>
      <w:pPr>
        <w:pStyle w:val="BodyText"/>
      </w:pPr>
      <w:r>
        <w:t xml:space="preserve">This is the single most important technical truth in the current implementation.</w:t>
      </w:r>
    </w:p>
    <w:bookmarkEnd w:id="40"/>
    <w:bookmarkStart w:id="41" w:name="scout-stages"/>
    <w:p>
      <w:pPr>
        <w:pStyle w:val="Heading2"/>
      </w:pPr>
      <w:r>
        <w:t xml:space="preserve">5.2 Scout Stages</w:t>
      </w:r>
    </w:p>
    <w:p>
      <w:pPr>
        <w:pStyle w:val="FirstParagraph"/>
      </w:pPr>
      <w:r>
        <w:t xml:space="preserve">Scout runs five stages:</w:t>
      </w:r>
    </w:p>
    <w:tbl>
      <w:tblPr>
        <w:tblStyle w:val="Table"/>
        <w:tblW w:type="pct" w:w="5000.0"/>
        <w:tblLook w:firstRow="1" w:lastRow="0" w:firstColumn="0" w:lastColumn="0" w:noHBand="0" w:noVBand="0" w:val="0020"/>
      </w:tblPr>
      <w:tblGrid>
        <w:gridCol w:w="3960"/>
        <w:gridCol w:w="3960"/>
      </w:tblGrid>
      <w:tr>
        <w:tc>
          <w:p>
            <w:pPr>
              <w:pStyle w:val="Compact"/>
              <w:jc w:val="left"/>
            </w:pPr>
            <w:r>
              <w:t xml:space="preserve">Stage</w:t>
            </w:r>
          </w:p>
        </w:tc>
        <w:tc>
          <w:p>
            <w:pPr>
              <w:pStyle w:val="Compact"/>
              <w:jc w:val="left"/>
            </w:pPr>
            <w:r>
              <w:t xml:space="preserve">What happens</w:t>
            </w:r>
          </w:p>
        </w:tc>
      </w:tr>
      <w:tr>
        <w:tc>
          <w:p>
            <w:pPr>
              <w:pStyle w:val="Compact"/>
              <w:jc w:val="left"/>
            </w:pPr>
            <w:r>
              <w:t xml:space="preserve">Cache lookup</w:t>
            </w:r>
          </w:p>
        </w:tc>
        <w:tc>
          <w:p>
            <w:pPr>
              <w:pStyle w:val="Compact"/>
              <w:jc w:val="left"/>
            </w:pPr>
            <w:r>
              <w:rPr>
                <w:rStyle w:val="VerbatimChar"/>
              </w:rPr>
              <w:t xml:space="preserve">buildCacheKey(toolName, params)</w:t>
            </w:r>
            <w:r>
              <w:t xml:space="preserve"> </w:t>
            </w:r>
            <w:r>
              <w:t xml:space="preserve">checks for a prior result</w:t>
            </w:r>
          </w:p>
        </w:tc>
      </w:tr>
      <w:tr>
        <w:tc>
          <w:p>
            <w:pPr>
              <w:pStyle w:val="Compact"/>
              <w:jc w:val="left"/>
            </w:pPr>
            <w:r>
              <w:t xml:space="preserve">Tool execution</w:t>
            </w:r>
          </w:p>
        </w:tc>
        <w:tc>
          <w:p>
            <w:pPr>
              <w:pStyle w:val="Compact"/>
              <w:jc w:val="left"/>
            </w:pPr>
            <w:r>
              <w:t xml:space="preserve">delegated to</w:t>
            </w:r>
            <w:r>
              <w:t xml:space="preserve"> </w:t>
            </w:r>
            <w:r>
              <w:rPr>
                <w:rStyle w:val="VerbatimChar"/>
              </w:rPr>
              <w:t xml:space="preserve">bodyHooks.executeTool()</w:t>
            </w:r>
          </w:p>
        </w:tc>
      </w:tr>
      <w:tr>
        <w:tc>
          <w:p>
            <w:pPr>
              <w:pStyle w:val="Compact"/>
              <w:jc w:val="left"/>
            </w:pPr>
            <w:r>
              <w:t xml:space="preserve">Normalization</w:t>
            </w:r>
          </w:p>
        </w:tc>
        <w:tc>
          <w:p>
            <w:pPr>
              <w:pStyle w:val="Compact"/>
              <w:jc w:val="left"/>
            </w:pPr>
            <w:r>
              <w:t xml:space="preserve">prefers the adapter’s</w:t>
            </w:r>
            <w:r>
              <w:t xml:space="preserve"> </w:t>
            </w:r>
            <w:r>
              <w:rPr>
                <w:rStyle w:val="VerbatimChar"/>
              </w:rPr>
              <w:t xml:space="preserve">formatted</w:t>
            </w:r>
            <w:r>
              <w:t xml:space="preserve"> </w:t>
            </w:r>
            <w:r>
              <w:t xml:space="preserve">output and post-processes special cases</w:t>
            </w:r>
          </w:p>
        </w:tc>
      </w:tr>
      <w:tr>
        <w:tc>
          <w:p>
            <w:pPr>
              <w:pStyle w:val="Compact"/>
              <w:jc w:val="left"/>
            </w:pPr>
            <w:r>
              <w:t xml:space="preserve">Reflection</w:t>
            </w:r>
          </w:p>
        </w:tc>
        <w:tc>
          <w:p>
            <w:pPr>
              <w:pStyle w:val="Compact"/>
              <w:jc w:val="left"/>
            </w:pPr>
            <w:r>
              <w:t xml:space="preserve">calls Groq 8B in JSON mode to assess relevance and summarize facts</w:t>
            </w:r>
          </w:p>
        </w:tc>
      </w:tr>
      <w:tr>
        <w:tc>
          <w:p>
            <w:pPr>
              <w:pStyle w:val="Compact"/>
              <w:jc w:val="left"/>
            </w:pPr>
            <w:r>
              <w:t xml:space="preserve">Cache write</w:t>
            </w:r>
          </w:p>
        </w:tc>
        <w:tc>
          <w:p>
            <w:pPr>
              <w:pStyle w:val="Compact"/>
              <w:jc w:val="left"/>
            </w:pPr>
            <w:r>
              <w:t xml:space="preserve">stores successful, non-poor results with per-tool TTL</w:t>
            </w:r>
          </w:p>
        </w:tc>
      </w:tr>
    </w:tbl>
    <w:bookmarkEnd w:id="41"/>
    <w:bookmarkStart w:id="42" w:name="scout-output"/>
    <w:p>
      <w:pPr>
        <w:pStyle w:val="Heading2"/>
      </w:pPr>
      <w:r>
        <w:t xml:space="preserve">5.3 Scout Output</w:t>
      </w:r>
    </w:p>
    <w:p>
      <w:pPr>
        <w:pStyle w:val="FirstParagraph"/>
      </w:pPr>
      <w:r>
        <w:t xml:space="preserve">Scout returns a</w:t>
      </w:r>
      <w:r>
        <w:t xml:space="preserve"> </w:t>
      </w:r>
      <w:r>
        <w:rPr>
          <w:rStyle w:val="VerbatimChar"/>
        </w:rPr>
        <w:t xml:space="preserve">ScoutResult</w:t>
      </w:r>
      <w:r>
        <w:t xml:space="preserve"> </w:t>
      </w:r>
      <w:r>
        <w:t xml:space="preserve">with:</w:t>
      </w:r>
    </w:p>
    <w:p>
      <w:pPr>
        <w:numPr>
          <w:ilvl w:val="0"/>
          <w:numId w:val="1012"/>
        </w:numPr>
        <w:pStyle w:val="Compact"/>
      </w:pPr>
      <w:r>
        <w:rPr>
          <w:rStyle w:val="VerbatimChar"/>
        </w:rPr>
        <w:t xml:space="preserve">toolName</w:t>
      </w:r>
      <w:r>
        <w:t xml:space="preserve">,</w:t>
      </w:r>
    </w:p>
    <w:p>
      <w:pPr>
        <w:numPr>
          <w:ilvl w:val="0"/>
          <w:numId w:val="1012"/>
        </w:numPr>
        <w:pStyle w:val="Compact"/>
      </w:pPr>
      <w:r>
        <w:rPr>
          <w:rStyle w:val="VerbatimChar"/>
        </w:rPr>
        <w:t xml:space="preserve">params</w:t>
      </w:r>
      <w:r>
        <w:t xml:space="preserve">,</w:t>
      </w:r>
    </w:p>
    <w:p>
      <w:pPr>
        <w:numPr>
          <w:ilvl w:val="0"/>
          <w:numId w:val="1012"/>
        </w:numPr>
        <w:pStyle w:val="Compact"/>
      </w:pPr>
      <w:r>
        <w:rPr>
          <w:rStyle w:val="VerbatimChar"/>
        </w:rPr>
        <w:t xml:space="preserve">formatted</w:t>
      </w:r>
      <w:r>
        <w:t xml:space="preserve">,</w:t>
      </w:r>
    </w:p>
    <w:p>
      <w:pPr>
        <w:numPr>
          <w:ilvl w:val="0"/>
          <w:numId w:val="1012"/>
        </w:numPr>
        <w:pStyle w:val="Compact"/>
      </w:pPr>
      <w:r>
        <w:rPr>
          <w:rStyle w:val="VerbatimChar"/>
        </w:rPr>
        <w:t xml:space="preserve">raw</w:t>
      </w:r>
      <w:r>
        <w:t xml:space="preserve">,</w:t>
      </w:r>
    </w:p>
    <w:p>
      <w:pPr>
        <w:numPr>
          <w:ilvl w:val="0"/>
          <w:numId w:val="1012"/>
        </w:numPr>
        <w:pStyle w:val="Compact"/>
      </w:pPr>
      <w:r>
        <w:rPr>
          <w:rStyle w:val="VerbatimChar"/>
        </w:rPr>
        <w:t xml:space="preserve">reflection</w:t>
      </w:r>
      <w:r>
        <w:t xml:space="preserve">,</w:t>
      </w:r>
    </w:p>
    <w:p>
      <w:pPr>
        <w:numPr>
          <w:ilvl w:val="0"/>
          <w:numId w:val="1012"/>
        </w:numPr>
        <w:pStyle w:val="Compact"/>
      </w:pPr>
      <w:r>
        <w:rPr>
          <w:rStyle w:val="VerbatimChar"/>
        </w:rPr>
        <w:t xml:space="preserve">fromCache</w:t>
      </w:r>
      <w:r>
        <w:t xml:space="preserve">,</w:t>
      </w:r>
    </w:p>
    <w:p>
      <w:pPr>
        <w:numPr>
          <w:ilvl w:val="0"/>
          <w:numId w:val="1012"/>
        </w:numPr>
        <w:pStyle w:val="Compact"/>
      </w:pPr>
      <w:r>
        <w:t xml:space="preserve">latency stats.</w:t>
      </w:r>
    </w:p>
    <w:p>
      <w:pPr>
        <w:pStyle w:val="FirstParagraph"/>
      </w:pPr>
      <w:r>
        <w:rPr>
          <w:rStyle w:val="VerbatimChar"/>
        </w:rPr>
        <w:t xml:space="preserve">executeScoutPipeline()</w:t>
      </w:r>
      <w:r>
        <w:t xml:space="preserve"> </w:t>
      </w:r>
      <w:r>
        <w:t xml:space="preserve">then maps that into the</w:t>
      </w:r>
      <w:r>
        <w:t xml:space="preserve"> </w:t>
      </w:r>
      <w:r>
        <w:rPr>
          <w:rStyle w:val="VerbatimChar"/>
        </w:rPr>
        <w:t xml:space="preserve">ToolResult</w:t>
      </w:r>
      <w:r>
        <w:t xml:space="preserve"> </w:t>
      </w:r>
      <w:r>
        <w:t xml:space="preserve">shape expected by the handler:</w:t>
      </w:r>
    </w:p>
    <w:p>
      <w:pPr>
        <w:numPr>
          <w:ilvl w:val="0"/>
          <w:numId w:val="1013"/>
        </w:numPr>
        <w:pStyle w:val="Compact"/>
      </w:pPr>
      <w:r>
        <w:rPr>
          <w:rStyle w:val="VerbatimChar"/>
        </w:rPr>
        <w:t xml:space="preserve">success</w:t>
      </w:r>
      <w:r>
        <w:t xml:space="preserve">,</w:t>
      </w:r>
    </w:p>
    <w:p>
      <w:pPr>
        <w:numPr>
          <w:ilvl w:val="0"/>
          <w:numId w:val="1013"/>
        </w:numPr>
        <w:pStyle w:val="Compact"/>
      </w:pPr>
      <w:r>
        <w:rPr>
          <w:rStyle w:val="VerbatimChar"/>
        </w:rPr>
        <w:t xml:space="preserve">data</w:t>
      </w:r>
      <w:r>
        <w:t xml:space="preserve">,</w:t>
      </w:r>
    </w:p>
    <w:p>
      <w:pPr>
        <w:numPr>
          <w:ilvl w:val="0"/>
          <w:numId w:val="1013"/>
        </w:numPr>
        <w:pStyle w:val="Compact"/>
      </w:pPr>
      <w:r>
        <w:rPr>
          <w:rStyle w:val="VerbatimChar"/>
        </w:rPr>
        <w:t xml:space="preserve">raw</w:t>
      </w:r>
      <w:r>
        <w:t xml:space="preserve">,</w:t>
      </w:r>
    </w:p>
    <w:p>
      <w:pPr>
        <w:numPr>
          <w:ilvl w:val="0"/>
          <w:numId w:val="1013"/>
        </w:numPr>
        <w:pStyle w:val="Compact"/>
      </w:pPr>
      <w:r>
        <w:t xml:space="preserve">compact</w:t>
      </w:r>
      <w:r>
        <w:t xml:space="preserve"> </w:t>
      </w:r>
      <w:r>
        <w:rPr>
          <w:rStyle w:val="VerbatimChar"/>
        </w:rPr>
        <w:t xml:space="preserve">reflection</w:t>
      </w:r>
      <w:r>
        <w:t xml:space="preserve">,</w:t>
      </w:r>
    </w:p>
    <w:p>
      <w:pPr>
        <w:numPr>
          <w:ilvl w:val="0"/>
          <w:numId w:val="1013"/>
        </w:numPr>
        <w:pStyle w:val="Compact"/>
      </w:pPr>
      <w:r>
        <w:rPr>
          <w:rStyle w:val="VerbatimChar"/>
        </w:rPr>
        <w:t xml:space="preserve">mediaDirective</w:t>
      </w:r>
      <w:r>
        <w:t xml:space="preserve">.</w:t>
      </w:r>
    </w:p>
    <w:bookmarkEnd w:id="42"/>
    <w:bookmarkStart w:id="43" w:name="reflection-behavior"/>
    <w:p>
      <w:pPr>
        <w:pStyle w:val="Heading2"/>
      </w:pPr>
      <w:r>
        <w:t xml:space="preserve">5.4 Reflection Behavior</w:t>
      </w:r>
    </w:p>
    <w:p>
      <w:pPr>
        <w:pStyle w:val="FirstParagraph"/>
      </w:pPr>
      <w:r>
        <w:t xml:space="preserve">Scout reflection is designed as a quality gate, not a creative generation layer:</w:t>
      </w:r>
    </w:p>
    <w:p>
      <w:pPr>
        <w:numPr>
          <w:ilvl w:val="0"/>
          <w:numId w:val="1014"/>
        </w:numPr>
        <w:pStyle w:val="Compact"/>
      </w:pPr>
      <w:r>
        <w:t xml:space="preserve">poor or empty results skip the LLM and return</w:t>
      </w:r>
      <w:r>
        <w:t xml:space="preserve"> </w:t>
      </w:r>
      <w:r>
        <w:rPr>
          <w:rStyle w:val="VerbatimChar"/>
        </w:rPr>
        <w:t xml:space="preserve">quality: poor</w:t>
      </w:r>
      <w:r>
        <w:t xml:space="preserve">;</w:t>
      </w:r>
    </w:p>
    <w:p>
      <w:pPr>
        <w:numPr>
          <w:ilvl w:val="0"/>
          <w:numId w:val="1014"/>
        </w:numPr>
        <w:pStyle w:val="Compact"/>
      </w:pPr>
      <w:r>
        <w:t xml:space="preserve">successful results are summarized by the 8B model;</w:t>
      </w:r>
    </w:p>
    <w:p>
      <w:pPr>
        <w:numPr>
          <w:ilvl w:val="0"/>
          <w:numId w:val="1014"/>
        </w:numPr>
        <w:pStyle w:val="Compact"/>
      </w:pPr>
      <w:r>
        <w:t xml:space="preserve">reflection failure never breaks the request path.</w:t>
      </w:r>
    </w:p>
    <w:bookmarkEnd w:id="43"/>
    <w:bookmarkStart w:id="44" w:name="cache-reality-in-the-current-runtime"/>
    <w:p>
      <w:pPr>
        <w:pStyle w:val="Heading2"/>
      </w:pPr>
      <w:r>
        <w:t xml:space="preserve">5.5 Cache Reality in the Current Runtime</w:t>
      </w:r>
    </w:p>
    <w:p>
      <w:pPr>
        <w:pStyle w:val="FirstParagraph"/>
      </w:pPr>
      <w:r>
        <w:t xml:space="preserve">Scout supports:</w:t>
      </w:r>
    </w:p>
    <w:p>
      <w:pPr>
        <w:numPr>
          <w:ilvl w:val="0"/>
          <w:numId w:val="1015"/>
        </w:numPr>
        <w:pStyle w:val="Compact"/>
      </w:pPr>
      <w:r>
        <w:t xml:space="preserve">Redis-backed cache when</w:t>
      </w:r>
      <w:r>
        <w:t xml:space="preserve"> </w:t>
      </w:r>
      <w:r>
        <w:rPr>
          <w:rStyle w:val="VerbatimChar"/>
        </w:rPr>
        <w:t xml:space="preserve">REDIS_URL</w:t>
      </w:r>
      <w:r>
        <w:t xml:space="preserve"> </w:t>
      </w:r>
      <w:r>
        <w:t xml:space="preserve">is present and</w:t>
      </w:r>
      <w:r>
        <w:t xml:space="preserve"> </w:t>
      </w:r>
      <w:r>
        <w:rPr>
          <w:rStyle w:val="VerbatimChar"/>
        </w:rPr>
        <w:t xml:space="preserve">initRedisCache()</w:t>
      </w:r>
      <w:r>
        <w:t xml:space="preserve"> </w:t>
      </w:r>
      <w:r>
        <w:t xml:space="preserve">is called,</w:t>
      </w:r>
    </w:p>
    <w:p>
      <w:pPr>
        <w:numPr>
          <w:ilvl w:val="0"/>
          <w:numId w:val="1015"/>
        </w:numPr>
        <w:pStyle w:val="Compact"/>
      </w:pPr>
      <w:r>
        <w:t xml:space="preserve">in-memory cache as the fallback.</w:t>
      </w:r>
    </w:p>
    <w:p>
      <w:pPr>
        <w:pStyle w:val="FirstParagraph"/>
      </w:pPr>
      <w:r>
        <w:t xml:space="preserve">However, the bootstrap path in</w:t>
      </w:r>
      <w:r>
        <w:t xml:space="preserve"> </w:t>
      </w:r>
      <w:r>
        <w:rPr>
          <w:rStyle w:val="VerbatimChar"/>
        </w:rPr>
        <w:t xml:space="preserve">src/index.ts</w:t>
      </w:r>
      <w:r>
        <w:t xml:space="preserve"> </w:t>
      </w:r>
      <w:r>
        <w:t xml:space="preserve">does not currently call</w:t>
      </w:r>
      <w:r>
        <w:t xml:space="preserve"> </w:t>
      </w:r>
      <w:r>
        <w:rPr>
          <w:rStyle w:val="VerbatimChar"/>
        </w:rPr>
        <w:t xml:space="preserve">initRedisCache()</w:t>
      </w:r>
      <w:r>
        <w:t xml:space="preserve">.</w:t>
      </w:r>
    </w:p>
    <w:p>
      <w:pPr>
        <w:pStyle w:val="BodyText"/>
      </w:pPr>
      <w:r>
        <w:t xml:space="preserve">Practical result: Scout behaves as an in-memory cache in the current runtime unless someone explicitly wires Redis initialization into startup.</w:t>
      </w:r>
    </w:p>
    <w:tbl>
      <w:tblPr>
        <w:tblStyle w:val="Table"/>
        <w:tblW w:type="pct" w:w="5000.0"/>
        <w:tblLook w:firstRow="1" w:lastRow="0" w:firstColumn="0" w:lastColumn="0" w:noHBand="0" w:noVBand="0" w:val="0020"/>
      </w:tblPr>
      <w:tblGrid>
        <w:gridCol w:w="3960"/>
        <w:gridCol w:w="3960"/>
      </w:tblGrid>
      <w:tr>
        <w:tc>
          <w:p>
            <w:pPr>
              <w:pStyle w:val="Compact"/>
              <w:jc w:val="left"/>
            </w:pPr>
            <w:r>
              <w:t xml:space="preserve">TECHNICAL DEBT</w:t>
            </w:r>
          </w:p>
        </w:tc>
        <w:tc>
          <w:p>
            <w:pPr>
              <w:pStyle w:val="Compact"/>
              <w:jc w:val="left"/>
            </w:pPr>
            <w:r>
              <w:t xml:space="preserve">Redis support exists in code, but not in bootstrap. The cache design and the cache reality are currently different.</w:t>
            </w:r>
          </w:p>
        </w:tc>
      </w:tr>
    </w:tbl>
    <w:bookmarkEnd w:id="44"/>
    <w:bookmarkStart w:id="45" w:name="media-directive-nuance"/>
    <w:p>
      <w:pPr>
        <w:pStyle w:val="Heading2"/>
      </w:pPr>
      <w:r>
        <w:t xml:space="preserve">5.6 Media Directive Nuance</w:t>
      </w:r>
    </w:p>
    <w:p>
      <w:pPr>
        <w:pStyle w:val="FirstParagraph"/>
      </w:pPr>
      <w:r>
        <w:t xml:space="preserve">The old brain execution path attempted richer reflection and summarization inside</w:t>
      </w:r>
      <w:r>
        <w:t xml:space="preserve"> </w:t>
      </w:r>
      <w:r>
        <w:rPr>
          <w:rStyle w:val="VerbatimChar"/>
        </w:rPr>
        <w:t xml:space="preserve">src/brain/index.ts</w:t>
      </w:r>
      <w:r>
        <w:t xml:space="preserve">. Because runtime overrides execution through Scout, the live system now uses:</w:t>
      </w:r>
    </w:p>
    <w:p>
      <w:pPr>
        <w:numPr>
          <w:ilvl w:val="0"/>
          <w:numId w:val="1016"/>
        </w:numPr>
        <w:pStyle w:val="Compact"/>
      </w:pPr>
      <w:r>
        <w:t xml:space="preserve">Scout reflection for quality and key facts,</w:t>
      </w:r>
    </w:p>
    <w:p>
      <w:pPr>
        <w:numPr>
          <w:ilvl w:val="0"/>
          <w:numId w:val="1016"/>
        </w:numPr>
        <w:pStyle w:val="Compact"/>
      </w:pPr>
      <w:r>
        <w:rPr>
          <w:rStyle w:val="VerbatimChar"/>
        </w:rPr>
        <w:t xml:space="preserve">buildFallbackMediaDirective()</w:t>
      </w:r>
      <w:r>
        <w:t xml:space="preserve"> </w:t>
      </w:r>
      <w:r>
        <w:t xml:space="preserve">for the media directive returned to the handler.</w:t>
      </w:r>
    </w:p>
    <w:bookmarkEnd w:id="45"/>
    <w:bookmarkEnd w:id="46"/>
    <w:bookmarkStart w:id="50" w:name="tool-registry-and-provider-paths"/>
    <w:p>
      <w:pPr>
        <w:pStyle w:val="Heading1"/>
      </w:pPr>
      <w:r>
        <w:t xml:space="preserve">6. Tool Registry and Provider Paths</w:t>
      </w:r>
    </w:p>
    <w:bookmarkStart w:id="47" w:name="the-registry-contract"/>
    <w:p>
      <w:pPr>
        <w:pStyle w:val="Heading2"/>
      </w:pPr>
      <w:r>
        <w:t xml:space="preserve">6.1 The Registry Contract</w:t>
      </w:r>
    </w:p>
    <w:p>
      <w:pPr>
        <w:pStyle w:val="FirstParagraph"/>
      </w:pPr>
      <w:r>
        <w:rPr>
          <w:rStyle w:val="VerbatimChar"/>
        </w:rPr>
        <w:t xml:space="preserve">src/tools/index.ts</w:t>
      </w:r>
      <w:r>
        <w:t xml:space="preserve"> </w:t>
      </w:r>
      <w:r>
        <w:t xml:space="preserve">is the boundary between classifier schemas and actual provider adapters.</w:t>
      </w:r>
    </w:p>
    <w:p>
      <w:pPr>
        <w:pStyle w:val="BodyText"/>
      </w:pPr>
      <w:r>
        <w:t xml:space="preserve">It exposes:</w:t>
      </w:r>
    </w:p>
    <w:p>
      <w:pPr>
        <w:numPr>
          <w:ilvl w:val="0"/>
          <w:numId w:val="1017"/>
        </w:numPr>
        <w:pStyle w:val="Compact"/>
      </w:pPr>
      <w:r>
        <w:rPr>
          <w:rStyle w:val="VerbatimChar"/>
        </w:rPr>
        <w:t xml:space="preserve">executeTool(name, params)</w:t>
      </w:r>
      <w:r>
        <w:t xml:space="preserve"> </w:t>
      </w:r>
      <w:r>
        <w:t xml:space="preserve">for runtime dispatch,</w:t>
      </w:r>
    </w:p>
    <w:p>
      <w:pPr>
        <w:numPr>
          <w:ilvl w:val="0"/>
          <w:numId w:val="1017"/>
        </w:numPr>
        <w:pStyle w:val="Compact"/>
      </w:pPr>
      <w:r>
        <w:rPr>
          <w:rStyle w:val="VerbatimChar"/>
        </w:rPr>
        <w:t xml:space="preserve">getAvailableTools()</w:t>
      </w:r>
      <w:r>
        <w:t xml:space="preserve"> </w:t>
      </w:r>
      <w:r>
        <w:t xml:space="preserve">for schema exposure to the classifier,</w:t>
      </w:r>
    </w:p>
    <w:p>
      <w:pPr>
        <w:numPr>
          <w:ilvl w:val="0"/>
          <w:numId w:val="1017"/>
        </w:numPr>
        <w:pStyle w:val="Compact"/>
      </w:pPr>
      <w:r>
        <w:rPr>
          <w:rStyle w:val="VerbatimChar"/>
        </w:rPr>
        <w:t xml:space="preserve">getGroqTools()</w:t>
      </w:r>
      <w:r>
        <w:t xml:space="preserve"> </w:t>
      </w:r>
      <w:r>
        <w:t xml:space="preserve">to convert internal tool definitions into Groq-compatible function definitions.</w:t>
      </w:r>
    </w:p>
    <w:bookmarkEnd w:id="47"/>
    <w:bookmarkStart w:id="48" w:name="tool-and-provider-matrix"/>
    <w:p>
      <w:pPr>
        <w:pStyle w:val="Heading2"/>
      </w:pPr>
      <w:r>
        <w:t xml:space="preserve">6.2 Tool and Provider Matrix</w:t>
      </w:r>
    </w:p>
    <w:tbl>
      <w:tblPr>
        <w:tblStyle w:val="Table"/>
        <w:tblW w:type="pct" w:w="5000.0"/>
        <w:tblLook w:firstRow="1" w:lastRow="0" w:firstColumn="0" w:lastColumn="0" w:noHBand="0" w:noVBand="0" w:val="0020"/>
      </w:tblPr>
      <w:tblGrid>
        <w:gridCol w:w="1980"/>
        <w:gridCol w:w="1980"/>
        <w:gridCol w:w="1980"/>
        <w:gridCol w:w="1980"/>
      </w:tblGrid>
      <w:tr>
        <w:tc>
          <w:p>
            <w:pPr>
              <w:pStyle w:val="Compact"/>
              <w:jc w:val="left"/>
            </w:pPr>
            <w:r>
              <w:t xml:space="preserve">Tool</w:t>
            </w:r>
          </w:p>
        </w:tc>
        <w:tc>
          <w:p>
            <w:pPr>
              <w:pStyle w:val="Compact"/>
              <w:jc w:val="left"/>
            </w:pPr>
            <w:r>
              <w:t xml:space="preserve">Adapter file</w:t>
            </w:r>
          </w:p>
        </w:tc>
        <w:tc>
          <w:p>
            <w:pPr>
              <w:pStyle w:val="Compact"/>
              <w:jc w:val="left"/>
            </w:pPr>
            <w:r>
              <w:t xml:space="preserve">Primary upstream</w:t>
            </w:r>
          </w:p>
        </w:tc>
        <w:tc>
          <w:p>
            <w:pPr>
              <w:pStyle w:val="Compact"/>
              <w:jc w:val="left"/>
            </w:pPr>
            <w:r>
              <w:t xml:space="preserve">Fallback or note</w:t>
            </w:r>
          </w:p>
        </w:tc>
      </w:tr>
      <w:tr>
        <w:tc>
          <w:p>
            <w:pPr>
              <w:pStyle w:val="Compact"/>
              <w:jc w:val="left"/>
            </w:pPr>
            <w:r>
              <w:rPr>
                <w:rStyle w:val="VerbatimChar"/>
              </w:rPr>
              <w:t xml:space="preserve">search_flights</w:t>
            </w:r>
          </w:p>
        </w:tc>
        <w:tc>
          <w:p>
            <w:pPr>
              <w:pStyle w:val="Compact"/>
              <w:jc w:val="left"/>
            </w:pPr>
            <w:r>
              <w:rPr>
                <w:rStyle w:val="VerbatimChar"/>
              </w:rPr>
              <w:t xml:space="preserve">src/tools/travel-mcp.ts</w:t>
            </w:r>
          </w:p>
        </w:tc>
        <w:tc>
          <w:p>
            <w:pPr>
              <w:pStyle w:val="Compact"/>
              <w:jc w:val="left"/>
            </w:pPr>
            <w:r>
              <w:t xml:space="preserve">Amadeus</w:t>
            </w:r>
          </w:p>
        </w:tc>
        <w:tc>
          <w:p>
            <w:pPr>
              <w:pStyle w:val="Compact"/>
              <w:jc w:val="left"/>
            </w:pPr>
            <w:r>
              <w:t xml:space="preserve">falls back to SerpAPI if Amadeus is unavailable</w:t>
            </w:r>
          </w:p>
        </w:tc>
      </w:tr>
      <w:tr>
        <w:tc>
          <w:p>
            <w:pPr>
              <w:pStyle w:val="Compact"/>
              <w:jc w:val="left"/>
            </w:pPr>
            <w:r>
              <w:rPr>
                <w:rStyle w:val="VerbatimChar"/>
              </w:rPr>
              <w:t xml:space="preserve">search_hotels</w:t>
            </w:r>
          </w:p>
        </w:tc>
        <w:tc>
          <w:p>
            <w:pPr>
              <w:pStyle w:val="Compact"/>
              <w:jc w:val="left"/>
            </w:pPr>
            <w:r>
              <w:rPr>
                <w:rStyle w:val="VerbatimChar"/>
              </w:rPr>
              <w:t xml:space="preserve">src/tools/travel-mcp.ts</w:t>
            </w:r>
          </w:p>
        </w:tc>
        <w:tc>
          <w:p>
            <w:pPr>
              <w:pStyle w:val="Compact"/>
              <w:jc w:val="left"/>
            </w:pPr>
            <w:r>
              <w:t xml:space="preserve">Booking via RapidAPI helper</w:t>
            </w:r>
          </w:p>
        </w:tc>
        <w:tc>
          <w:p>
            <w:pPr>
              <w:pStyle w:val="Compact"/>
              <w:jc w:val="left"/>
            </w:pPr>
            <w:r>
              <w:t xml:space="preserve">no second provider fallback</w:t>
            </w:r>
          </w:p>
        </w:tc>
      </w:tr>
      <w:tr>
        <w:tc>
          <w:p>
            <w:pPr>
              <w:pStyle w:val="Compact"/>
              <w:jc w:val="left"/>
            </w:pPr>
            <w:r>
              <w:rPr>
                <w:rStyle w:val="VerbatimChar"/>
              </w:rPr>
              <w:t xml:space="preserve">get_weather</w:t>
            </w:r>
          </w:p>
        </w:tc>
        <w:tc>
          <w:p>
            <w:pPr>
              <w:pStyle w:val="Compact"/>
              <w:jc w:val="left"/>
            </w:pPr>
            <w:r>
              <w:rPr>
                <w:rStyle w:val="VerbatimChar"/>
              </w:rPr>
              <w:t xml:space="preserve">src/tools/weather.ts</w:t>
            </w:r>
          </w:p>
        </w:tc>
        <w:tc>
          <w:p>
            <w:pPr>
              <w:pStyle w:val="Compact"/>
              <w:jc w:val="left"/>
            </w:pPr>
            <w:r>
              <w:t xml:space="preserve">OpenWeatherMap</w:t>
            </w:r>
          </w:p>
        </w:tc>
        <w:tc>
          <w:p>
            <w:pPr>
              <w:pStyle w:val="Compact"/>
              <w:jc w:val="left"/>
            </w:pPr>
            <w:r>
              <w:t xml:space="preserve">no provider fallback</w:t>
            </w:r>
          </w:p>
        </w:tc>
      </w:tr>
      <w:tr>
        <w:tc>
          <w:p>
            <w:pPr>
              <w:pStyle w:val="Compact"/>
              <w:jc w:val="left"/>
            </w:pPr>
            <w:r>
              <w:rPr>
                <w:rStyle w:val="VerbatimChar"/>
              </w:rPr>
              <w:t xml:space="preserve">search_places</w:t>
            </w:r>
          </w:p>
        </w:tc>
        <w:tc>
          <w:p>
            <w:pPr>
              <w:pStyle w:val="Compact"/>
              <w:jc w:val="left"/>
            </w:pPr>
            <w:r>
              <w:rPr>
                <w:rStyle w:val="VerbatimChar"/>
              </w:rPr>
              <w:t xml:space="preserve">src/tools/places.ts</w:t>
            </w:r>
          </w:p>
        </w:tc>
        <w:tc>
          <w:p>
            <w:pPr>
              <w:pStyle w:val="Compact"/>
              <w:jc w:val="left"/>
            </w:pPr>
            <w:r>
              <w:t xml:space="preserve">Google Places API plus photo metadata</w:t>
            </w:r>
          </w:p>
        </w:tc>
        <w:tc>
          <w:p>
            <w:pPr>
              <w:pStyle w:val="Compact"/>
              <w:jc w:val="left"/>
            </w:pPr>
            <w:r>
              <w:t xml:space="preserve">defaults to Bengaluru coordinates if no explicit location is passed</w:t>
            </w:r>
          </w:p>
        </w:tc>
      </w:tr>
      <w:tr>
        <w:tc>
          <w:p>
            <w:pPr>
              <w:pStyle w:val="Compact"/>
              <w:jc w:val="left"/>
            </w:pPr>
            <w:r>
              <w:rPr>
                <w:rStyle w:val="VerbatimChar"/>
              </w:rPr>
              <w:t xml:space="preserve">convert_currency</w:t>
            </w:r>
          </w:p>
        </w:tc>
        <w:tc>
          <w:p>
            <w:pPr>
              <w:pStyle w:val="Compact"/>
              <w:jc w:val="left"/>
            </w:pPr>
            <w:r>
              <w:rPr>
                <w:rStyle w:val="VerbatimChar"/>
              </w:rPr>
              <w:t xml:space="preserve">src/tools/currency.ts</w:t>
            </w:r>
          </w:p>
        </w:tc>
        <w:tc>
          <w:p>
            <w:pPr>
              <w:pStyle w:val="Compact"/>
              <w:jc w:val="left"/>
            </w:pPr>
            <w:r>
              <w:t xml:space="preserve">ExchangeRate-API</w:t>
            </w:r>
          </w:p>
        </w:tc>
        <w:tc>
          <w:p>
            <w:pPr>
              <w:pStyle w:val="Compact"/>
              <w:jc w:val="left"/>
            </w:pPr>
            <w:r>
              <w:t xml:space="preserve">no second provider fallback</w:t>
            </w:r>
          </w:p>
        </w:tc>
      </w:tr>
      <w:tr>
        <w:tc>
          <w:p>
            <w:pPr>
              <w:pStyle w:val="Compact"/>
              <w:jc w:val="left"/>
            </w:pPr>
            <w:r>
              <w:rPr>
                <w:rStyle w:val="VerbatimChar"/>
              </w:rPr>
              <w:t xml:space="preserve">get_transport_estimate</w:t>
            </w:r>
          </w:p>
        </w:tc>
        <w:tc>
          <w:p>
            <w:pPr>
              <w:pStyle w:val="Compact"/>
              <w:jc w:val="left"/>
            </w:pPr>
            <w:r>
              <w:rPr>
                <w:rStyle w:val="VerbatimChar"/>
              </w:rPr>
              <w:t xml:space="preserve">src/tools/compare.ts</w:t>
            </w:r>
          </w:p>
        </w:tc>
        <w:tc>
          <w:p>
            <w:pPr>
              <w:pStyle w:val="Compact"/>
              <w:jc w:val="left"/>
            </w:pPr>
            <w:r>
              <w:t xml:space="preserve">Google Distance Matrix API</w:t>
            </w:r>
          </w:p>
        </w:tc>
        <w:tc>
          <w:p>
            <w:pPr>
              <w:pStyle w:val="Compact"/>
              <w:jc w:val="left"/>
            </w:pPr>
            <w:r>
              <w:t xml:space="preserve">Playwright fallback when API path is unavailable</w:t>
            </w:r>
          </w:p>
        </w:tc>
      </w:tr>
      <w:tr>
        <w:tc>
          <w:p>
            <w:pPr>
              <w:pStyle w:val="Compact"/>
              <w:jc w:val="left"/>
            </w:pPr>
            <w:r>
              <w:rPr>
                <w:rStyle w:val="VerbatimChar"/>
              </w:rPr>
              <w:t xml:space="preserve">compare_food_prices</w:t>
            </w:r>
          </w:p>
        </w:tc>
        <w:tc>
          <w:p>
            <w:pPr>
              <w:pStyle w:val="Compact"/>
              <w:jc w:val="left"/>
            </w:pPr>
            <w:r>
              <w:rPr>
                <w:rStyle w:val="VerbatimChar"/>
              </w:rPr>
              <w:t xml:space="preserve">src/tools/food-compare.ts</w:t>
            </w:r>
          </w:p>
        </w:tc>
        <w:tc>
          <w:p>
            <w:pPr>
              <w:pStyle w:val="Compact"/>
              <w:jc w:val="left"/>
            </w:pPr>
            <w:r>
              <w:t xml:space="preserve">parallel Swiggy and Zomato scrapers</w:t>
            </w:r>
          </w:p>
        </w:tc>
        <w:tc>
          <w:p>
            <w:pPr>
              <w:pStyle w:val="Compact"/>
              <w:jc w:val="left"/>
            </w:pPr>
            <w:r>
              <w:t xml:space="preserve">partial success is acceptable</w:t>
            </w:r>
          </w:p>
        </w:tc>
      </w:tr>
      <w:tr>
        <w:tc>
          <w:p>
            <w:pPr>
              <w:pStyle w:val="Compact"/>
              <w:jc w:val="left"/>
            </w:pPr>
            <w:r>
              <w:rPr>
                <w:rStyle w:val="VerbatimChar"/>
              </w:rPr>
              <w:t xml:space="preserve">compare_grocery_prices</w:t>
            </w:r>
          </w:p>
        </w:tc>
        <w:tc>
          <w:p>
            <w:pPr>
              <w:pStyle w:val="Compact"/>
              <w:jc w:val="left"/>
            </w:pPr>
            <w:r>
              <w:rPr>
                <w:rStyle w:val="VerbatimChar"/>
              </w:rPr>
              <w:t xml:space="preserve">src/tools/grocery-compare.ts</w:t>
            </w:r>
          </w:p>
        </w:tc>
        <w:tc>
          <w:p>
            <w:pPr>
              <w:pStyle w:val="Compact"/>
              <w:jc w:val="left"/>
            </w:pPr>
            <w:r>
              <w:t xml:space="preserve">parallel Blinkit, Instamart, and Zepto scrapers</w:t>
            </w:r>
          </w:p>
        </w:tc>
        <w:tc>
          <w:p>
            <w:pPr>
              <w:pStyle w:val="Compact"/>
              <w:jc w:val="left"/>
            </w:pPr>
            <w:r>
              <w:t xml:space="preserve">partial success is acceptable</w:t>
            </w:r>
          </w:p>
        </w:tc>
      </w:tr>
      <w:tr>
        <w:tc>
          <w:p>
            <w:pPr>
              <w:pStyle w:val="Compact"/>
              <w:jc w:val="left"/>
            </w:pPr>
            <w:r>
              <w:rPr>
                <w:rStyle w:val="VerbatimChar"/>
              </w:rPr>
              <w:t xml:space="preserve">search_swiggy_food</w:t>
            </w:r>
          </w:p>
        </w:tc>
        <w:tc>
          <w:p>
            <w:pPr>
              <w:pStyle w:val="Compact"/>
              <w:jc w:val="left"/>
            </w:pPr>
            <w:r>
              <w:rPr>
                <w:rStyle w:val="VerbatimChar"/>
              </w:rPr>
              <w:t xml:space="preserve">src/tools/swiggy-mcp.ts</w:t>
            </w:r>
          </w:p>
        </w:tc>
        <w:tc>
          <w:p>
            <w:pPr>
              <w:pStyle w:val="Compact"/>
              <w:jc w:val="left"/>
            </w:pPr>
            <w:r>
              <w:t xml:space="preserve">Swiggy MCP</w:t>
            </w:r>
          </w:p>
        </w:tc>
        <w:tc>
          <w:p>
            <w:pPr>
              <w:pStyle w:val="Compact"/>
              <w:jc w:val="left"/>
            </w:pPr>
            <w:r>
              <w:t xml:space="preserve">Playwright fallback</w:t>
            </w:r>
          </w:p>
        </w:tc>
      </w:tr>
      <w:tr>
        <w:tc>
          <w:p>
            <w:pPr>
              <w:pStyle w:val="Compact"/>
              <w:jc w:val="left"/>
            </w:pPr>
            <w:r>
              <w:rPr>
                <w:rStyle w:val="VerbatimChar"/>
              </w:rPr>
              <w:t xml:space="preserve">search_instamart</w:t>
            </w:r>
          </w:p>
        </w:tc>
        <w:tc>
          <w:p>
            <w:pPr>
              <w:pStyle w:val="Compact"/>
              <w:jc w:val="left"/>
            </w:pPr>
            <w:r>
              <w:rPr>
                <w:rStyle w:val="VerbatimChar"/>
              </w:rPr>
              <w:t xml:space="preserve">src/tools/swiggy-mcp.ts</w:t>
            </w:r>
          </w:p>
        </w:tc>
        <w:tc>
          <w:p>
            <w:pPr>
              <w:pStyle w:val="Compact"/>
              <w:jc w:val="left"/>
            </w:pPr>
            <w:r>
              <w:t xml:space="preserve">Swiggy Instamart MCP</w:t>
            </w:r>
          </w:p>
        </w:tc>
        <w:tc>
          <w:p>
            <w:pPr>
              <w:pStyle w:val="Compact"/>
              <w:jc w:val="left"/>
            </w:pPr>
            <w:r>
              <w:t xml:space="preserve">scraper fallback</w:t>
            </w:r>
          </w:p>
        </w:tc>
      </w:tr>
      <w:tr>
        <w:tc>
          <w:p>
            <w:pPr>
              <w:pStyle w:val="Compact"/>
              <w:jc w:val="left"/>
            </w:pPr>
            <w:r>
              <w:rPr>
                <w:rStyle w:val="VerbatimChar"/>
              </w:rPr>
              <w:t xml:space="preserve">search_dineout</w:t>
            </w:r>
          </w:p>
        </w:tc>
        <w:tc>
          <w:p>
            <w:pPr>
              <w:pStyle w:val="Compact"/>
              <w:jc w:val="left"/>
            </w:pPr>
            <w:r>
              <w:rPr>
                <w:rStyle w:val="VerbatimChar"/>
              </w:rPr>
              <w:t xml:space="preserve">src/tools/swiggy-mcp.ts</w:t>
            </w:r>
          </w:p>
        </w:tc>
        <w:tc>
          <w:p>
            <w:pPr>
              <w:pStyle w:val="Compact"/>
              <w:jc w:val="left"/>
            </w:pPr>
            <w:r>
              <w:t xml:space="preserve">Swiggy Dineout MCP</w:t>
            </w:r>
          </w:p>
        </w:tc>
        <w:tc>
          <w:p>
            <w:pPr>
              <w:pStyle w:val="Compact"/>
              <w:jc w:val="left"/>
            </w:pPr>
            <w:r>
              <w:t xml:space="preserve">requires auth; no scraper fallback</w:t>
            </w:r>
          </w:p>
        </w:tc>
      </w:tr>
      <w:tr>
        <w:tc>
          <w:p>
            <w:pPr>
              <w:pStyle w:val="Compact"/>
              <w:jc w:val="left"/>
            </w:pPr>
            <w:r>
              <w:rPr>
                <w:rStyle w:val="VerbatimChar"/>
              </w:rPr>
              <w:t xml:space="preserve">search_zomato</w:t>
            </w:r>
          </w:p>
        </w:tc>
        <w:tc>
          <w:p>
            <w:pPr>
              <w:pStyle w:val="Compact"/>
              <w:jc w:val="left"/>
            </w:pPr>
            <w:r>
              <w:rPr>
                <w:rStyle w:val="VerbatimChar"/>
              </w:rPr>
              <w:t xml:space="preserve">src/tools/swiggy-mcp.ts</w:t>
            </w:r>
          </w:p>
        </w:tc>
        <w:tc>
          <w:p>
            <w:pPr>
              <w:pStyle w:val="Compact"/>
              <w:jc w:val="left"/>
            </w:pPr>
            <w:r>
              <w:t xml:space="preserve">Zomato MCP</w:t>
            </w:r>
          </w:p>
        </w:tc>
        <w:tc>
          <w:p>
            <w:pPr>
              <w:pStyle w:val="Compact"/>
              <w:jc w:val="left"/>
            </w:pPr>
            <w:r>
              <w:t xml:space="preserve">Playwright fallback</w:t>
            </w:r>
          </w:p>
        </w:tc>
      </w:tr>
      <w:tr>
        <w:tc>
          <w:p>
            <w:pPr>
              <w:pStyle w:val="Compact"/>
              <w:jc w:val="left"/>
            </w:pPr>
            <w:r>
              <w:rPr>
                <w:rStyle w:val="VerbatimChar"/>
              </w:rPr>
              <w:t xml:space="preserve">compare_prices_proactive</w:t>
            </w:r>
          </w:p>
        </w:tc>
        <w:tc>
          <w:p>
            <w:pPr>
              <w:pStyle w:val="Compact"/>
              <w:jc w:val="left"/>
            </w:pPr>
            <w:r>
              <w:rPr>
                <w:rStyle w:val="VerbatimChar"/>
              </w:rPr>
              <w:t xml:space="preserve">src/tools/proactive-compare.ts</w:t>
            </w:r>
          </w:p>
        </w:tc>
        <w:tc>
          <w:p>
            <w:pPr>
              <w:pStyle w:val="Compact"/>
              <w:jc w:val="left"/>
            </w:pPr>
            <w:r>
              <w:t xml:space="preserve">internal orchestration logic</w:t>
            </w:r>
          </w:p>
        </w:tc>
        <w:tc>
          <w:p>
            <w:pPr>
              <w:pStyle w:val="Compact"/>
              <w:jc w:val="left"/>
            </w:pPr>
            <w:r>
              <w:t xml:space="preserve">used for deal-comparison prompts</w:t>
            </w:r>
          </w:p>
        </w:tc>
      </w:tr>
      <w:tr>
        <w:tc>
          <w:p>
            <w:pPr>
              <w:pStyle w:val="Compact"/>
              <w:jc w:val="left"/>
            </w:pPr>
            <w:r>
              <w:rPr>
                <w:rStyle w:val="VerbatimChar"/>
              </w:rPr>
              <w:t xml:space="preserve">search_blinkit</w:t>
            </w:r>
          </w:p>
        </w:tc>
        <w:tc>
          <w:p>
            <w:pPr>
              <w:pStyle w:val="Compact"/>
              <w:jc w:val="left"/>
            </w:pPr>
            <w:r>
              <w:rPr>
                <w:rStyle w:val="VerbatimChar"/>
              </w:rPr>
              <w:t xml:space="preserve">src/tools/blinkit-mcp.ts</w:t>
            </w:r>
          </w:p>
        </w:tc>
        <w:tc>
          <w:p>
            <w:pPr>
              <w:pStyle w:val="Compact"/>
              <w:jc w:val="left"/>
            </w:pPr>
            <w:r>
              <w:t xml:space="preserve">Blinkit adapter</w:t>
            </w:r>
          </w:p>
        </w:tc>
        <w:tc>
          <w:p>
            <w:pPr>
              <w:pStyle w:val="Compact"/>
              <w:jc w:val="left"/>
            </w:pPr>
            <w:r>
              <w:t xml:space="preserve">provider-specific behavior in adapter</w:t>
            </w:r>
          </w:p>
        </w:tc>
      </w:tr>
      <w:tr>
        <w:tc>
          <w:p>
            <w:pPr>
              <w:pStyle w:val="Compact"/>
              <w:jc w:val="left"/>
            </w:pPr>
            <w:r>
              <w:rPr>
                <w:rStyle w:val="VerbatimChar"/>
              </w:rPr>
              <w:t xml:space="preserve">search_zepto</w:t>
            </w:r>
          </w:p>
        </w:tc>
        <w:tc>
          <w:p>
            <w:pPr>
              <w:pStyle w:val="Compact"/>
              <w:jc w:val="left"/>
            </w:pPr>
            <w:r>
              <w:rPr>
                <w:rStyle w:val="VerbatimChar"/>
              </w:rPr>
              <w:t xml:space="preserve">src/tools/zepto-mcp.ts</w:t>
            </w:r>
          </w:p>
        </w:tc>
        <w:tc>
          <w:p>
            <w:pPr>
              <w:pStyle w:val="Compact"/>
              <w:jc w:val="left"/>
            </w:pPr>
            <w:r>
              <w:t xml:space="preserve">Zepto adapter</w:t>
            </w:r>
          </w:p>
        </w:tc>
        <w:tc>
          <w:p>
            <w:pPr>
              <w:pStyle w:val="Compact"/>
              <w:jc w:val="left"/>
            </w:pPr>
            <w:r>
              <w:t xml:space="preserve">provider-specific behavior in adapter</w:t>
            </w:r>
          </w:p>
        </w:tc>
      </w:tr>
      <w:tr>
        <w:tc>
          <w:p>
            <w:pPr>
              <w:pStyle w:val="Compact"/>
              <w:jc w:val="left"/>
            </w:pPr>
            <w:r>
              <w:rPr>
                <w:rStyle w:val="VerbatimChar"/>
              </w:rPr>
              <w:t xml:space="preserve">compare_rides</w:t>
            </w:r>
          </w:p>
        </w:tc>
        <w:tc>
          <w:p>
            <w:pPr>
              <w:pStyle w:val="Compact"/>
              <w:jc w:val="left"/>
            </w:pPr>
            <w:r>
              <w:rPr>
                <w:rStyle w:val="VerbatimChar"/>
              </w:rPr>
              <w:t xml:space="preserve">src/tools/ride-compare.ts</w:t>
            </w:r>
          </w:p>
        </w:tc>
        <w:tc>
          <w:p>
            <w:pPr>
              <w:pStyle w:val="Compact"/>
              <w:jc w:val="left"/>
            </w:pPr>
            <w:r>
              <w:t xml:space="preserve">heuristic fare engine + Google distance source</w:t>
            </w:r>
          </w:p>
        </w:tc>
        <w:tc>
          <w:p>
            <w:pPr>
              <w:pStyle w:val="Compact"/>
              <w:jc w:val="left"/>
            </w:pPr>
            <w:r>
              <w:t xml:space="preserve">route cache or haversine fallback</w:t>
            </w:r>
          </w:p>
        </w:tc>
      </w:tr>
      <w:tr>
        <w:tc>
          <w:p>
            <w:pPr>
              <w:pStyle w:val="Compact"/>
              <w:jc w:val="left"/>
            </w:pPr>
            <w:r>
              <w:rPr>
                <w:rStyle w:val="VerbatimChar"/>
              </w:rPr>
              <w:t xml:space="preserve">get_directions</w:t>
            </w:r>
          </w:p>
        </w:tc>
        <w:tc>
          <w:p>
            <w:pPr>
              <w:pStyle w:val="Compact"/>
              <w:jc w:val="left"/>
            </w:pPr>
            <w:r>
              <w:rPr>
                <w:rStyle w:val="VerbatimChar"/>
              </w:rPr>
              <w:t xml:space="preserve">src/tools/directions.ts</w:t>
            </w:r>
          </w:p>
        </w:tc>
        <w:tc>
          <w:p>
            <w:pPr>
              <w:pStyle w:val="Compact"/>
              <w:jc w:val="left"/>
            </w:pPr>
            <w:r>
              <w:t xml:space="preserve">Google Directions API</w:t>
            </w:r>
          </w:p>
        </w:tc>
        <w:tc>
          <w:p>
            <w:pPr>
              <w:pStyle w:val="Compact"/>
              <w:jc w:val="left"/>
            </w:pPr>
            <w:r>
              <w:t xml:space="preserve">structured directions output</w:t>
            </w:r>
          </w:p>
        </w:tc>
      </w:tr>
      <w:tr>
        <w:tc>
          <w:p>
            <w:pPr>
              <w:pStyle w:val="Compact"/>
              <w:jc w:val="left"/>
            </w:pPr>
            <w:r>
              <w:rPr>
                <w:rStyle w:val="VerbatimChar"/>
              </w:rPr>
              <w:t xml:space="preserve">geocode_address</w:t>
            </w:r>
          </w:p>
        </w:tc>
        <w:tc>
          <w:p>
            <w:pPr>
              <w:pStyle w:val="Compact"/>
              <w:jc w:val="left"/>
            </w:pPr>
            <w:r>
              <w:rPr>
                <w:rStyle w:val="VerbatimChar"/>
              </w:rPr>
              <w:t xml:space="preserve">src/tools/geocoding.ts</w:t>
            </w:r>
          </w:p>
        </w:tc>
        <w:tc>
          <w:p>
            <w:pPr>
              <w:pStyle w:val="Compact"/>
              <w:jc w:val="left"/>
            </w:pPr>
            <w:r>
              <w:t xml:space="preserve">Google Geocoding API</w:t>
            </w:r>
          </w:p>
        </w:tc>
        <w:tc>
          <w:p>
            <w:pPr>
              <w:pStyle w:val="Compact"/>
              <w:jc w:val="left"/>
            </w:pPr>
            <w:r>
              <w:t xml:space="preserve">no second provider fallback</w:t>
            </w:r>
          </w:p>
        </w:tc>
      </w:tr>
      <w:tr>
        <w:tc>
          <w:p>
            <w:pPr>
              <w:pStyle w:val="Compact"/>
              <w:jc w:val="left"/>
            </w:pPr>
            <w:r>
              <w:rPr>
                <w:rStyle w:val="VerbatimChar"/>
              </w:rPr>
              <w:t xml:space="preserve">get_air_quality</w:t>
            </w:r>
          </w:p>
        </w:tc>
        <w:tc>
          <w:p>
            <w:pPr>
              <w:pStyle w:val="Compact"/>
              <w:jc w:val="left"/>
            </w:pPr>
            <w:r>
              <w:rPr>
                <w:rStyle w:val="VerbatimChar"/>
              </w:rPr>
              <w:t xml:space="preserve">src/tools/air-quality.ts</w:t>
            </w:r>
          </w:p>
        </w:tc>
        <w:tc>
          <w:p>
            <w:pPr>
              <w:pStyle w:val="Compact"/>
              <w:jc w:val="left"/>
            </w:pPr>
            <w:r>
              <w:t xml:space="preserve">Google Air Quality API</w:t>
            </w:r>
          </w:p>
        </w:tc>
        <w:tc>
          <w:p>
            <w:pPr>
              <w:pStyle w:val="Compact"/>
              <w:jc w:val="left"/>
            </w:pPr>
            <w:r>
              <w:t xml:space="preserve">geocodes first</w:t>
            </w:r>
          </w:p>
        </w:tc>
      </w:tr>
      <w:tr>
        <w:tc>
          <w:p>
            <w:pPr>
              <w:pStyle w:val="Compact"/>
              <w:jc w:val="left"/>
            </w:pPr>
            <w:r>
              <w:rPr>
                <w:rStyle w:val="VerbatimChar"/>
              </w:rPr>
              <w:t xml:space="preserve">get_pollen</w:t>
            </w:r>
          </w:p>
        </w:tc>
        <w:tc>
          <w:p>
            <w:pPr>
              <w:pStyle w:val="Compact"/>
              <w:jc w:val="left"/>
            </w:pPr>
            <w:r>
              <w:rPr>
                <w:rStyle w:val="VerbatimChar"/>
              </w:rPr>
              <w:t xml:space="preserve">src/tools/pollen.ts</w:t>
            </w:r>
          </w:p>
        </w:tc>
        <w:tc>
          <w:p>
            <w:pPr>
              <w:pStyle w:val="Compact"/>
              <w:jc w:val="left"/>
            </w:pPr>
            <w:r>
              <w:t xml:space="preserve">Google Pollen API</w:t>
            </w:r>
          </w:p>
        </w:tc>
        <w:tc>
          <w:p>
            <w:pPr>
              <w:pStyle w:val="Compact"/>
              <w:jc w:val="left"/>
            </w:pPr>
            <w:r>
              <w:t xml:space="preserve">geocodes first</w:t>
            </w:r>
          </w:p>
        </w:tc>
      </w:tr>
      <w:tr>
        <w:tc>
          <w:p>
            <w:pPr>
              <w:pStyle w:val="Compact"/>
              <w:jc w:val="left"/>
            </w:pPr>
            <w:r>
              <w:rPr>
                <w:rStyle w:val="VerbatimChar"/>
              </w:rPr>
              <w:t xml:space="preserve">get_timezone</w:t>
            </w:r>
          </w:p>
        </w:tc>
        <w:tc>
          <w:p>
            <w:pPr>
              <w:pStyle w:val="Compact"/>
              <w:jc w:val="left"/>
            </w:pPr>
            <w:r>
              <w:rPr>
                <w:rStyle w:val="VerbatimChar"/>
              </w:rPr>
              <w:t xml:space="preserve">src/tools/timezone.ts</w:t>
            </w:r>
          </w:p>
        </w:tc>
        <w:tc>
          <w:p>
            <w:pPr>
              <w:pStyle w:val="Compact"/>
              <w:jc w:val="left"/>
            </w:pPr>
            <w:r>
              <w:t xml:space="preserve">Google Time Zone API</w:t>
            </w:r>
          </w:p>
        </w:tc>
        <w:tc>
          <w:p>
            <w:pPr>
              <w:pStyle w:val="Compact"/>
              <w:jc w:val="left"/>
            </w:pPr>
            <w:r>
              <w:t xml:space="preserve">geocodes first</w:t>
            </w:r>
          </w:p>
        </w:tc>
      </w:tr>
    </w:tbl>
    <w:bookmarkEnd w:id="48"/>
    <w:bookmarkStart w:id="49" w:name="common-tool-output-shape"/>
    <w:p>
      <w:pPr>
        <w:pStyle w:val="Heading2"/>
      </w:pPr>
      <w:r>
        <w:t xml:space="preserve">6.3 Common Tool Output Shape</w:t>
      </w:r>
    </w:p>
    <w:p>
      <w:pPr>
        <w:pStyle w:val="FirstParagraph"/>
      </w:pPr>
      <w:r>
        <w:t xml:space="preserve">Most adapters return:</w:t>
      </w:r>
    </w:p>
    <w:tbl>
      <w:tblPr>
        <w:tblStyle w:val="Table"/>
        <w:tblW w:type="pct" w:w="5000.0"/>
        <w:tblLook w:firstRow="1" w:lastRow="0" w:firstColumn="0" w:lastColumn="0" w:noHBand="0" w:noVBand="0" w:val="0020"/>
      </w:tblPr>
      <w:tblGrid>
        <w:gridCol w:w="3960"/>
        <w:gridCol w:w="3960"/>
      </w:tblGrid>
      <w:tr>
        <w:tc>
          <w:p>
            <w:pPr>
              <w:pStyle w:val="Compact"/>
              <w:jc w:val="left"/>
            </w:pPr>
            <w:r>
              <w:t xml:space="preserve">Field</w:t>
            </w:r>
          </w:p>
        </w:tc>
        <w:tc>
          <w:p>
            <w:pPr>
              <w:pStyle w:val="Compact"/>
              <w:jc w:val="left"/>
            </w:pPr>
            <w:r>
              <w:t xml:space="preserve">Purpose</w:t>
            </w:r>
          </w:p>
        </w:tc>
      </w:tr>
      <w:tr>
        <w:tc>
          <w:p>
            <w:pPr>
              <w:pStyle w:val="Compact"/>
              <w:jc w:val="left"/>
            </w:pPr>
            <w:r>
              <w:rPr>
                <w:rStyle w:val="VerbatimChar"/>
              </w:rPr>
              <w:t xml:space="preserve">success</w:t>
            </w:r>
          </w:p>
        </w:tc>
        <w:tc>
          <w:p>
            <w:pPr>
              <w:pStyle w:val="Compact"/>
              <w:jc w:val="left"/>
            </w:pPr>
            <w:r>
              <w:t xml:space="preserve">signals whether the adapter completed meaningfully</w:t>
            </w:r>
          </w:p>
        </w:tc>
      </w:tr>
      <w:tr>
        <w:tc>
          <w:p>
            <w:pPr>
              <w:pStyle w:val="Compact"/>
              <w:jc w:val="left"/>
            </w:pPr>
            <w:r>
              <w:rPr>
                <w:rStyle w:val="VerbatimChar"/>
              </w:rPr>
              <w:t xml:space="preserve">data.formatted</w:t>
            </w:r>
          </w:p>
        </w:tc>
        <w:tc>
          <w:p>
            <w:pPr>
              <w:pStyle w:val="Compact"/>
              <w:jc w:val="left"/>
            </w:pPr>
            <w:r>
              <w:t xml:space="preserve">human-readable text for prompt injection</w:t>
            </w:r>
          </w:p>
        </w:tc>
      </w:tr>
      <w:tr>
        <w:tc>
          <w:p>
            <w:pPr>
              <w:pStyle w:val="Compact"/>
              <w:jc w:val="left"/>
            </w:pPr>
            <w:r>
              <w:rPr>
                <w:rStyle w:val="VerbatimChar"/>
              </w:rPr>
              <w:t xml:space="preserve">data.raw</w:t>
            </w:r>
          </w:p>
        </w:tc>
        <w:tc>
          <w:p>
            <w:pPr>
              <w:pStyle w:val="Compact"/>
              <w:jc w:val="left"/>
            </w:pPr>
            <w:r>
              <w:t xml:space="preserve">structured payload for logging, media extraction, and downstream use</w:t>
            </w:r>
          </w:p>
        </w:tc>
      </w:tr>
      <w:tr>
        <w:tc>
          <w:p>
            <w:pPr>
              <w:pStyle w:val="Compact"/>
              <w:jc w:val="left"/>
            </w:pPr>
            <w:r>
              <w:rPr>
                <w:rStyle w:val="VerbatimChar"/>
              </w:rPr>
              <w:t xml:space="preserve">error</w:t>
            </w:r>
          </w:p>
        </w:tc>
        <w:tc>
          <w:p>
            <w:pPr>
              <w:pStyle w:val="Compact"/>
              <w:jc w:val="left"/>
            </w:pPr>
            <w:r>
              <w:t xml:space="preserve">optional failure explanation</w:t>
            </w:r>
          </w:p>
        </w:tc>
      </w:tr>
    </w:tbl>
    <w:p>
      <w:pPr>
        <w:pStyle w:val="BodyText"/>
      </w:pPr>
      <w:r>
        <w:t xml:space="preserve">Scout prefers the adapter’s</w:t>
      </w:r>
      <w:r>
        <w:t xml:space="preserve"> </w:t>
      </w:r>
      <w:r>
        <w:rPr>
          <w:rStyle w:val="VerbatimChar"/>
        </w:rPr>
        <w:t xml:space="preserve">formatted</w:t>
      </w:r>
      <w:r>
        <w:t xml:space="preserve"> </w:t>
      </w:r>
      <w:r>
        <w:t xml:space="preserve">string when available and only falls back to JSON serialization for non-standard outputs.</w:t>
      </w:r>
    </w:p>
    <w:bookmarkEnd w:id="49"/>
    <w:bookmarkEnd w:id="50"/>
    <w:bookmarkStart w:id="55" w:name="mcp-authentication-and-token-lifecycle"/>
    <w:p>
      <w:pPr>
        <w:pStyle w:val="Heading1"/>
      </w:pPr>
      <w:r>
        <w:t xml:space="preserve">7. MCP Authentication and Token Lifecycle</w:t>
      </w:r>
    </w:p>
    <w:bookmarkStart w:id="51" w:name="why-mcp-matters-here"/>
    <w:p>
      <w:pPr>
        <w:pStyle w:val="Heading2"/>
      </w:pPr>
      <w:r>
        <w:t xml:space="preserve">7.1 Why MCP Matters Here</w:t>
      </w:r>
    </w:p>
    <w:p>
      <w:pPr>
        <w:pStyle w:val="FirstParagraph"/>
      </w:pPr>
      <w:r>
        <w:t xml:space="preserve">The food and commerce toolset is not only API-driven. Some tools depend on MCP servers that require real user authentication flows and token persistence.</w:t>
      </w:r>
    </w:p>
    <w:bookmarkEnd w:id="51"/>
    <w:bookmarkStart w:id="52" w:name="startup-token-loading"/>
    <w:p>
      <w:pPr>
        <w:pStyle w:val="Heading2"/>
      </w:pPr>
      <w:r>
        <w:t xml:space="preserve">7.2 Startup Token Loading</w:t>
      </w:r>
    </w:p>
    <w:p>
      <w:pPr>
        <w:pStyle w:val="FirstParagraph"/>
      </w:pPr>
      <w:r>
        <w:rPr>
          <w:rStyle w:val="VerbatimChar"/>
        </w:rPr>
        <w:t xml:space="preserve">initMCPTokenStore(databaseUrl)</w:t>
      </w:r>
      <w:r>
        <w:t xml:space="preserve">:</w:t>
      </w:r>
    </w:p>
    <w:p>
      <w:pPr>
        <w:numPr>
          <w:ilvl w:val="0"/>
          <w:numId w:val="1018"/>
        </w:numPr>
        <w:pStyle w:val="Compact"/>
      </w:pPr>
      <w:r>
        <w:t xml:space="preserve">connects to PostgreSQL,</w:t>
      </w:r>
    </w:p>
    <w:p>
      <w:pPr>
        <w:numPr>
          <w:ilvl w:val="0"/>
          <w:numId w:val="1018"/>
        </w:numPr>
        <w:pStyle w:val="Compact"/>
      </w:pPr>
      <w:r>
        <w:t xml:space="preserve">loads tokens from</w:t>
      </w:r>
      <w:r>
        <w:t xml:space="preserve"> </w:t>
      </w:r>
      <w:r>
        <w:rPr>
          <w:rStyle w:val="VerbatimChar"/>
        </w:rPr>
        <w:t xml:space="preserve">mcp_tokens</w:t>
      </w:r>
      <w:r>
        <w:t xml:space="preserve">,</w:t>
      </w:r>
    </w:p>
    <w:p>
      <w:pPr>
        <w:numPr>
          <w:ilvl w:val="0"/>
          <w:numId w:val="1018"/>
        </w:numPr>
        <w:pStyle w:val="Compact"/>
      </w:pPr>
      <w:r>
        <w:t xml:space="preserve">writes them into</w:t>
      </w:r>
      <w:r>
        <w:t xml:space="preserve"> </w:t>
      </w:r>
      <w:r>
        <w:rPr>
          <w:rStyle w:val="VerbatimChar"/>
        </w:rPr>
        <w:t xml:space="preserve">process.env</w:t>
      </w:r>
      <w:r>
        <w:t xml:space="preserve">,</w:t>
      </w:r>
    </w:p>
    <w:p>
      <w:pPr>
        <w:numPr>
          <w:ilvl w:val="0"/>
          <w:numId w:val="1018"/>
        </w:numPr>
        <w:pStyle w:val="Compact"/>
      </w:pPr>
      <w:r>
        <w:t xml:space="preserve">seeds the table from env vars on fresh deployments.</w:t>
      </w:r>
    </w:p>
    <w:p>
      <w:pPr>
        <w:pStyle w:val="FirstParagraph"/>
      </w:pPr>
      <w:r>
        <w:t xml:space="preserve">This keeps tokens durable across restarts.</w:t>
      </w:r>
    </w:p>
    <w:bookmarkEnd w:id="52"/>
    <w:bookmarkStart w:id="53" w:name="runtime-tool-calls"/>
    <w:p>
      <w:pPr>
        <w:pStyle w:val="Heading2"/>
      </w:pPr>
      <w:r>
        <w:t xml:space="preserve">7.3 Runtime Tool Calls</w:t>
      </w:r>
    </w:p>
    <w:p>
      <w:pPr>
        <w:pStyle w:val="FirstParagraph"/>
      </w:pPr>
      <w:r>
        <w:rPr>
          <w:rStyle w:val="VerbatimChar"/>
        </w:rPr>
        <w:t xml:space="preserve">callMCPTool(serverName, toolName, args)</w:t>
      </w:r>
      <w:r>
        <w:t xml:space="preserve">:</w:t>
      </w:r>
    </w:p>
    <w:p>
      <w:pPr>
        <w:numPr>
          <w:ilvl w:val="0"/>
          <w:numId w:val="1019"/>
        </w:numPr>
        <w:pStyle w:val="Compact"/>
      </w:pPr>
      <w:r>
        <w:t xml:space="preserve">resolves the MCP server configuration,</w:t>
      </w:r>
    </w:p>
    <w:p>
      <w:pPr>
        <w:numPr>
          <w:ilvl w:val="0"/>
          <w:numId w:val="1019"/>
        </w:numPr>
        <w:pStyle w:val="Compact"/>
      </w:pPr>
      <w:r>
        <w:t xml:space="preserve">reads the current access token,</w:t>
      </w:r>
    </w:p>
    <w:p>
      <w:pPr>
        <w:numPr>
          <w:ilvl w:val="0"/>
          <w:numId w:val="1019"/>
        </w:numPr>
        <w:pStyle w:val="Compact"/>
      </w:pPr>
      <w:r>
        <w:t xml:space="preserve">sends a JSON-RPC</w:t>
      </w:r>
      <w:r>
        <w:t xml:space="preserve"> </w:t>
      </w:r>
      <w:r>
        <w:rPr>
          <w:rStyle w:val="VerbatimChar"/>
        </w:rPr>
        <w:t xml:space="preserve">tools/call</w:t>
      </w:r>
      <w:r>
        <w:t xml:space="preserve"> </w:t>
      </w:r>
      <w:r>
        <w:t xml:space="preserve">request,</w:t>
      </w:r>
    </w:p>
    <w:p>
      <w:pPr>
        <w:numPr>
          <w:ilvl w:val="0"/>
          <w:numId w:val="1019"/>
        </w:numPr>
        <w:pStyle w:val="Compact"/>
      </w:pPr>
      <w:r>
        <w:t xml:space="preserve">retries once if the first call returns</w:t>
      </w:r>
      <w:r>
        <w:t xml:space="preserve"> </w:t>
      </w:r>
      <w:r>
        <w:rPr>
          <w:rStyle w:val="VerbatimChar"/>
        </w:rPr>
        <w:t xml:space="preserve">401</w:t>
      </w:r>
      <w:r>
        <w:t xml:space="preserve">,</w:t>
      </w:r>
    </w:p>
    <w:p>
      <w:pPr>
        <w:numPr>
          <w:ilvl w:val="0"/>
          <w:numId w:val="1019"/>
        </w:numPr>
        <w:pStyle w:val="Compact"/>
      </w:pPr>
      <w:r>
        <w:t xml:space="preserve">refreshes the token when refresh metadata exists.</w:t>
      </w:r>
    </w:p>
    <w:bookmarkEnd w:id="53"/>
    <w:bookmarkStart w:id="54" w:name="oauth-setup-flow"/>
    <w:p>
      <w:pPr>
        <w:pStyle w:val="Heading2"/>
      </w:pPr>
      <w:r>
        <w:t xml:space="preserve">7.4 OAuth Setup Flow</w:t>
      </w:r>
    </w:p>
    <w:p>
      <w:pPr>
        <w:pStyle w:val="FirstParagraph"/>
      </w:pPr>
      <w:r>
        <w:rPr>
          <w:rStyle w:val="VerbatimChar"/>
        </w:rPr>
        <w:t xml:space="preserve">src/setup-mcp.ts</w:t>
      </w:r>
      <w:r>
        <w:t xml:space="preserve"> </w:t>
      </w:r>
      <w:r>
        <w:t xml:space="preserve">contains the setup path:</w:t>
      </w:r>
    </w:p>
    <w:p>
      <w:pPr>
        <w:numPr>
          <w:ilvl w:val="0"/>
          <w:numId w:val="1020"/>
        </w:numPr>
        <w:pStyle w:val="Compact"/>
      </w:pPr>
      <w:r>
        <w:t xml:space="preserve">Swiggy uses PKCE with a public client,</w:t>
      </w:r>
    </w:p>
    <w:p>
      <w:pPr>
        <w:numPr>
          <w:ilvl w:val="0"/>
          <w:numId w:val="1020"/>
        </w:numPr>
        <w:pStyle w:val="Compact"/>
      </w:pPr>
      <w:r>
        <w:t xml:space="preserve">Zomato uses dynamic registration plus PKCE,</w:t>
      </w:r>
    </w:p>
    <w:p>
      <w:pPr>
        <w:numPr>
          <w:ilvl w:val="0"/>
          <w:numId w:val="1020"/>
        </w:numPr>
        <w:pStyle w:val="Compact"/>
      </w:pPr>
      <w:r>
        <w:t xml:space="preserve">Playwright intercepts the</w:t>
      </w:r>
      <w:r>
        <w:t xml:space="preserve"> </w:t>
      </w:r>
      <w:r>
        <w:rPr>
          <w:rStyle w:val="VerbatimChar"/>
        </w:rPr>
        <w:t xml:space="preserve">https://vscode.dev/redirect</w:t>
      </w:r>
      <w:r>
        <w:t xml:space="preserve"> </w:t>
      </w:r>
      <w:r>
        <w:t xml:space="preserve">callback and extracts the authorization code before page load.</w:t>
      </w:r>
    </w:p>
    <w:tbl>
      <w:tblPr>
        <w:tblStyle w:val="Table"/>
        <w:tblW w:type="pct" w:w="5000.0"/>
        <w:tblLook w:firstRow="1" w:lastRow="0" w:firstColumn="0" w:lastColumn="0" w:noHBand="0" w:noVBand="0" w:val="0020"/>
      </w:tblPr>
      <w:tblGrid>
        <w:gridCol w:w="3960"/>
        <w:gridCol w:w="3960"/>
      </w:tblGrid>
      <w:tr>
        <w:tc>
          <w:p>
            <w:pPr>
              <w:pStyle w:val="Compact"/>
              <w:jc w:val="left"/>
            </w:pPr>
            <w:r>
              <w:t xml:space="preserve">CONTRIBUTOR NOTE</w:t>
            </w:r>
          </w:p>
        </w:tc>
        <w:tc>
          <w:p>
            <w:pPr>
              <w:pStyle w:val="Compact"/>
              <w:jc w:val="left"/>
            </w:pPr>
            <w:r>
              <w:t xml:space="preserve">These tools are not</w:t>
            </w:r>
            <w:r>
              <w:t xml:space="preserve"> </w:t>
            </w:r>
            <w:r>
              <w:t xml:space="preserve">“</w:t>
            </w:r>
            <w:r>
              <w:t xml:space="preserve">set an API key and move on.</w:t>
            </w:r>
            <w:r>
              <w:t xml:space="preserve">”</w:t>
            </w:r>
            <w:r>
              <w:t xml:space="preserve"> </w:t>
            </w:r>
            <w:r>
              <w:t xml:space="preserve">They depend on an auth lifecycle with setup, refresh, persistence, and failure handling.</w:t>
            </w:r>
          </w:p>
        </w:tc>
      </w:tr>
    </w:tbl>
    <w:bookmarkEnd w:id="54"/>
    <w:bookmarkEnd w:id="55"/>
    <w:bookmarkStart w:id="60" w:name="X3d2cc53a84102c914c88f456ebf903e1b63977c"/>
    <w:p>
      <w:pPr>
        <w:pStyle w:val="Heading1"/>
      </w:pPr>
      <w:r>
        <w:t xml:space="preserve">8. How Tool Results Re-enter the Final Response</w:t>
      </w:r>
    </w:p>
    <w:bookmarkStart w:id="56" w:name="what-the-handler-stores-after-scout"/>
    <w:p>
      <w:pPr>
        <w:pStyle w:val="Heading2"/>
      </w:pPr>
      <w:r>
        <w:t xml:space="preserve">8.1 What the Handler Stores After Scout</w:t>
      </w:r>
    </w:p>
    <w:p>
      <w:pPr>
        <w:pStyle w:val="FirstParagraph"/>
      </w:pPr>
      <w:r>
        <w:t xml:space="preserve">Once Scout returns, the handler keeps:</w:t>
      </w:r>
    </w:p>
    <w:p>
      <w:pPr>
        <w:numPr>
          <w:ilvl w:val="0"/>
          <w:numId w:val="1021"/>
        </w:numPr>
        <w:pStyle w:val="Compact"/>
      </w:pPr>
      <w:r>
        <w:rPr>
          <w:rStyle w:val="VerbatimChar"/>
        </w:rPr>
        <w:t xml:space="preserve">toolResultStr</w:t>
      </w:r>
      <w:r>
        <w:t xml:space="preserve">,</w:t>
      </w:r>
    </w:p>
    <w:p>
      <w:pPr>
        <w:numPr>
          <w:ilvl w:val="0"/>
          <w:numId w:val="1021"/>
        </w:numPr>
        <w:pStyle w:val="Compact"/>
      </w:pPr>
      <w:r>
        <w:rPr>
          <w:rStyle w:val="VerbatimChar"/>
        </w:rPr>
        <w:t xml:space="preserve">toolRawData</w:t>
      </w:r>
      <w:r>
        <w:t xml:space="preserve">,</w:t>
      </w:r>
    </w:p>
    <w:p>
      <w:pPr>
        <w:numPr>
          <w:ilvl w:val="0"/>
          <w:numId w:val="1021"/>
        </w:numPr>
        <w:pStyle w:val="Compact"/>
      </w:pPr>
      <w:r>
        <w:rPr>
          <w:rStyle w:val="VerbatimChar"/>
        </w:rPr>
        <w:t xml:space="preserve">toolMediaDirective</w:t>
      </w:r>
      <w:r>
        <w:t xml:space="preserve">.</w:t>
      </w:r>
    </w:p>
    <w:p>
      <w:pPr>
        <w:pStyle w:val="FirstParagraph"/>
      </w:pPr>
      <w:r>
        <w:t xml:space="preserve">These are then reused for prompt injection, venue extraction, and media selection.</w:t>
      </w:r>
    </w:p>
    <w:bookmarkEnd w:id="56"/>
    <w:bookmarkStart w:id="57" w:name="X5c56772d421a91699a6210c4d786f6f637ce2d0"/>
    <w:p>
      <w:pPr>
        <w:pStyle w:val="Heading2"/>
      </w:pPr>
      <w:r>
        <w:t xml:space="preserve">8.2 Where the Tool Output Lands in the Prompt</w:t>
      </w:r>
    </w:p>
    <w:p>
      <w:pPr>
        <w:pStyle w:val="FirstParagraph"/>
      </w:pPr>
      <w:r>
        <w:rPr>
          <w:rStyle w:val="VerbatimChar"/>
        </w:rPr>
        <w:t xml:space="preserve">composeSystemPrompt()</w:t>
      </w:r>
      <w:r>
        <w:t xml:space="preserve"> </w:t>
      </w:r>
      <w:r>
        <w:t xml:space="preserve">in</w:t>
      </w:r>
      <w:r>
        <w:t xml:space="preserve"> </w:t>
      </w:r>
      <w:r>
        <w:rPr>
          <w:rStyle w:val="VerbatimChar"/>
        </w:rPr>
        <w:t xml:space="preserve">src/personality.ts</w:t>
      </w:r>
      <w:r>
        <w:t xml:space="preserve"> </w:t>
      </w:r>
      <w:r>
        <w:t xml:space="preserve">assembles the final system prompt from multiple layers:</w:t>
      </w:r>
    </w:p>
    <w:tbl>
      <w:tblPr>
        <w:tblStyle w:val="Table"/>
        <w:tblW w:type="pct" w:w="5000.0"/>
        <w:tblLook w:firstRow="1" w:lastRow="0" w:firstColumn="0" w:lastColumn="0" w:noHBand="0" w:noVBand="0" w:val="0020"/>
      </w:tblPr>
      <w:tblGrid>
        <w:gridCol w:w="3960"/>
        <w:gridCol w:w="3960"/>
      </w:tblGrid>
      <w:tr>
        <w:tc>
          <w:p>
            <w:pPr>
              <w:pStyle w:val="Compact"/>
              <w:jc w:val="left"/>
            </w:pPr>
            <w:r>
              <w:t xml:space="preserve">Layer family</w:t>
            </w:r>
          </w:p>
        </w:tc>
        <w:tc>
          <w:p>
            <w:pPr>
              <w:pStyle w:val="Compact"/>
              <w:jc w:val="left"/>
            </w:pPr>
            <w:r>
              <w:t xml:space="preserve">Contents</w:t>
            </w:r>
          </w:p>
        </w:tc>
      </w:tr>
      <w:tr>
        <w:tc>
          <w:p>
            <w:pPr>
              <w:pStyle w:val="Compact"/>
              <w:jc w:val="left"/>
            </w:pPr>
            <w:r>
              <w:t xml:space="preserve">identity</w:t>
            </w:r>
          </w:p>
        </w:tc>
        <w:tc>
          <w:p>
            <w:pPr>
              <w:pStyle w:val="Compact"/>
              <w:jc w:val="left"/>
            </w:pPr>
            <w:r>
              <w:rPr>
                <w:rStyle w:val="VerbatimChar"/>
              </w:rPr>
              <w:t xml:space="preserve">SOUL.md</w:t>
            </w:r>
            <w:r>
              <w:t xml:space="preserve"> </w:t>
            </w:r>
            <w:r>
              <w:t xml:space="preserve">sections such as identity, voice, boundaries, security</w:t>
            </w:r>
          </w:p>
        </w:tc>
      </w:tr>
      <w:tr>
        <w:tc>
          <w:p>
            <w:pPr>
              <w:pStyle w:val="Compact"/>
              <w:jc w:val="left"/>
            </w:pPr>
            <w:r>
              <w:t xml:space="preserve">user context</w:t>
            </w:r>
          </w:p>
        </w:tc>
        <w:tc>
          <w:p>
            <w:pPr>
              <w:pStyle w:val="Compact"/>
              <w:jc w:val="left"/>
            </w:pPr>
            <w:r>
              <w:t xml:space="preserve">name, home location, auth state</w:t>
            </w:r>
          </w:p>
        </w:tc>
      </w:tr>
      <w:tr>
        <w:tc>
          <w:p>
            <w:pPr>
              <w:pStyle w:val="Compact"/>
              <w:jc w:val="left"/>
            </w:pPr>
            <w:r>
              <w:t xml:space="preserve">memory and goals</w:t>
            </w:r>
          </w:p>
        </w:tc>
        <w:tc>
          <w:p>
            <w:pPr>
              <w:pStyle w:val="Compact"/>
              <w:jc w:val="left"/>
            </w:pPr>
            <w:r>
              <w:t xml:space="preserve">preferences, agenda, topic strategy, vector memory, graph context</w:t>
            </w:r>
          </w:p>
        </w:tc>
      </w:tr>
      <w:tr>
        <w:tc>
          <w:p>
            <w:pPr>
              <w:pStyle w:val="Compact"/>
              <w:jc w:val="left"/>
            </w:pPr>
            <w:r>
              <w:t xml:space="preserve">runtime guidance</w:t>
            </w:r>
          </w:p>
        </w:tc>
        <w:tc>
          <w:p>
            <w:pPr>
              <w:pStyle w:val="Compact"/>
              <w:jc w:val="left"/>
            </w:pPr>
            <w:r>
              <w:t xml:space="preserve">cognitive state, mood, environmental context, influence strategy</w:t>
            </w:r>
          </w:p>
        </w:tc>
      </w:tr>
      <w:tr>
        <w:tc>
          <w:p>
            <w:pPr>
              <w:pStyle w:val="Compact"/>
              <w:jc w:val="left"/>
            </w:pPr>
            <w:r>
              <w:t xml:space="preserve">tool layer</w:t>
            </w:r>
          </w:p>
        </w:tc>
        <w:tc>
          <w:p>
            <w:pPr>
              <w:pStyle w:val="Compact"/>
              <w:jc w:val="left"/>
            </w:pPr>
            <w:r>
              <w:t xml:space="preserve">tool results from the current turn</w:t>
            </w:r>
          </w:p>
        </w:tc>
      </w:tr>
    </w:tbl>
    <w:p>
      <w:pPr>
        <w:pStyle w:val="BodyText"/>
      </w:pPr>
      <w:r>
        <w:t xml:space="preserve">Tool output is injected near the end of the composed system prompt, after the runtime guidance sections.</w:t>
      </w:r>
    </w:p>
    <w:bookmarkEnd w:id="57"/>
    <w:bookmarkStart w:id="58" w:name="final-response-generation"/>
    <w:p>
      <w:pPr>
        <w:pStyle w:val="Heading2"/>
      </w:pPr>
      <w:r>
        <w:t xml:space="preserve">8.3 Final Response Generation</w:t>
      </w:r>
    </w:p>
    <w:p>
      <w:pPr>
        <w:pStyle w:val="FirstParagraph"/>
      </w:pPr>
      <w:r>
        <w:rPr>
          <w:rStyle w:val="VerbatimChar"/>
        </w:rPr>
        <w:t xml:space="preserve">generateResponse()</w:t>
      </w:r>
      <w:r>
        <w:t xml:space="preserve"> </w:t>
      </w:r>
      <w:r>
        <w:t xml:space="preserve">in</w:t>
      </w:r>
      <w:r>
        <w:t xml:space="preserve"> </w:t>
      </w:r>
      <w:r>
        <w:rPr>
          <w:rStyle w:val="VerbatimChar"/>
        </w:rPr>
        <w:t xml:space="preserve">src/llm/tierManager.ts</w:t>
      </w:r>
      <w:r>
        <w:t xml:space="preserve"> </w:t>
      </w:r>
      <w:r>
        <w:t xml:space="preserve">sends the assembled messages through Tier 2:</w:t>
      </w:r>
    </w:p>
    <w:p>
      <w:pPr>
        <w:numPr>
          <w:ilvl w:val="0"/>
          <w:numId w:val="1022"/>
        </w:numPr>
        <w:pStyle w:val="Compact"/>
      </w:pPr>
      <w:r>
        <w:t xml:space="preserve">Groq</w:t>
      </w:r>
      <w:r>
        <w:t xml:space="preserve"> </w:t>
      </w:r>
      <w:r>
        <w:rPr>
          <w:rStyle w:val="VerbatimChar"/>
        </w:rPr>
        <w:t xml:space="preserve">llama-3.3-70b-versatile</w:t>
      </w:r>
    </w:p>
    <w:p>
      <w:pPr>
        <w:numPr>
          <w:ilvl w:val="0"/>
          <w:numId w:val="1022"/>
        </w:numPr>
        <w:pStyle w:val="Compact"/>
      </w:pPr>
      <w:r>
        <w:t xml:space="preserve">Gemini 2.0 Flash fallback</w:t>
      </w:r>
    </w:p>
    <w:p>
      <w:pPr>
        <w:numPr>
          <w:ilvl w:val="0"/>
          <w:numId w:val="1022"/>
        </w:numPr>
        <w:pStyle w:val="Compact"/>
      </w:pPr>
      <w:r>
        <w:t xml:space="preserve">Gemini 1.5 Flash fallback</w:t>
      </w:r>
    </w:p>
    <w:p>
      <w:pPr>
        <w:pStyle w:val="FirstParagraph"/>
      </w:pPr>
      <w:r>
        <w:t xml:space="preserve">Before that call, the tier manager strips media URLs and CDN-style links so internal media assets are not leaked to model providers.</w:t>
      </w:r>
    </w:p>
    <w:bookmarkEnd w:id="58"/>
    <w:bookmarkStart w:id="59" w:name="final-prompt-safety"/>
    <w:p>
      <w:pPr>
        <w:pStyle w:val="Heading2"/>
      </w:pPr>
      <w:r>
        <w:t xml:space="preserve">8.4 Final Prompt Safety</w:t>
      </w:r>
    </w:p>
    <w:p>
      <w:pPr>
        <w:pStyle w:val="FirstParagraph"/>
      </w:pPr>
      <w:r>
        <w:rPr>
          <w:rStyle w:val="VerbatimChar"/>
        </w:rPr>
        <w:t xml:space="preserve">buildMessages()</w:t>
      </w:r>
      <w:r>
        <w:t xml:space="preserve"> </w:t>
      </w:r>
      <w:r>
        <w:t xml:space="preserve">also appends a final sandwich-defense reminder after the user message telling the assistant to stay in character and ignore instructions that conflict with Aria’s role.</w:t>
      </w:r>
    </w:p>
    <w:p>
      <w:pPr>
        <w:pStyle w:val="BodyText"/>
      </w:pPr>
      <w:r>
        <w:t xml:space="preserve">That protects the final response stage, not the classifier stage.</w:t>
      </w:r>
    </w:p>
    <w:tbl>
      <w:tblPr>
        <w:tblStyle w:val="Table"/>
        <w:tblW w:type="pct" w:w="5000.0"/>
        <w:tblLook w:firstRow="1" w:lastRow="0" w:firstColumn="0" w:lastColumn="0" w:noHBand="0" w:noVBand="0" w:val="0020"/>
      </w:tblPr>
      <w:tblGrid>
        <w:gridCol w:w="3960"/>
        <w:gridCol w:w="3960"/>
      </w:tblGrid>
      <w:tr>
        <w:tc>
          <w:p>
            <w:pPr>
              <w:pStyle w:val="Compact"/>
              <w:jc w:val="left"/>
            </w:pPr>
            <w:r>
              <w:t xml:space="preserve">BOTTOM LINE</w:t>
            </w:r>
          </w:p>
        </w:tc>
        <w:tc>
          <w:p>
            <w:pPr>
              <w:pStyle w:val="Compact"/>
              <w:jc w:val="left"/>
            </w:pPr>
            <w:r>
              <w:t xml:space="preserve">Scout does not answer the user directly. It gathers, validates, and formats the facts that let the 70B personality model answer in-character without drifting away from real-time data.</w:t>
            </w:r>
          </w:p>
        </w:tc>
      </w:tr>
    </w:tbl>
    <w:bookmarkEnd w:id="59"/>
    <w:bookmarkEnd w:id="60"/>
    <w:bookmarkStart w:id="65" w:name="technical-risks-and-documentation-drift"/>
    <w:p>
      <w:pPr>
        <w:pStyle w:val="Heading1"/>
      </w:pPr>
      <w:r>
        <w:t xml:space="preserve">9. Technical Risks and Documentation Drift</w:t>
      </w:r>
    </w:p>
    <w:bookmarkStart w:id="61" w:name="X4d6a48da630687ea9db8ab3086fdabed2d60448"/>
    <w:p>
      <w:pPr>
        <w:pStyle w:val="Heading2"/>
      </w:pPr>
      <w:r>
        <w:t xml:space="preserve">9.1 The Old Docs and the Live Runtime Do Not Fully Match</w:t>
      </w:r>
    </w:p>
    <w:p>
      <w:pPr>
        <w:pStyle w:val="FirstParagraph"/>
      </w:pPr>
      <w:r>
        <w:t xml:space="preserve">Several older docs still imply:</w:t>
      </w:r>
    </w:p>
    <w:p>
      <w:pPr>
        <w:numPr>
          <w:ilvl w:val="0"/>
          <w:numId w:val="1023"/>
        </w:numPr>
        <w:pStyle w:val="Compact"/>
      </w:pPr>
      <w:r>
        <w:t xml:space="preserve">Scout is bypassed,</w:t>
      </w:r>
    </w:p>
    <w:p>
      <w:pPr>
        <w:numPr>
          <w:ilvl w:val="0"/>
          <w:numId w:val="1023"/>
        </w:numPr>
        <w:pStyle w:val="Compact"/>
      </w:pPr>
      <w:r>
        <w:t xml:space="preserve">tool output is injected as raw JSON,</w:t>
      </w:r>
    </w:p>
    <w:p>
      <w:pPr>
        <w:numPr>
          <w:ilvl w:val="0"/>
          <w:numId w:val="1023"/>
        </w:numPr>
        <w:pStyle w:val="Compact"/>
      </w:pPr>
      <w:r>
        <w:t xml:space="preserve">tool use is not formal function calling.</w:t>
      </w:r>
    </w:p>
    <w:p>
      <w:pPr>
        <w:pStyle w:val="FirstParagraph"/>
      </w:pPr>
      <w:r>
        <w:t xml:space="preserve">Those statements are no longer accurate for the live runtime.</w:t>
      </w:r>
    </w:p>
    <w:bookmarkEnd w:id="61"/>
    <w:bookmarkStart w:id="62" w:name="X150512cf615def05676903d800a1ffa82704fd9"/>
    <w:p>
      <w:pPr>
        <w:pStyle w:val="Heading2"/>
      </w:pPr>
      <w:r>
        <w:t xml:space="preserve">9.2 The Brain Layer Is Split in a Confusing Way</w:t>
      </w:r>
    </w:p>
    <w:p>
      <w:pPr>
        <w:pStyle w:val="FirstParagraph"/>
      </w:pPr>
      <w:r>
        <w:rPr>
          <w:rStyle w:val="VerbatimChar"/>
        </w:rPr>
        <w:t xml:space="preserve">src/brain/index.ts</w:t>
      </w:r>
      <w:r>
        <w:t xml:space="preserve"> </w:t>
      </w:r>
      <w:r>
        <w:t xml:space="preserve">still contains an</w:t>
      </w:r>
      <w:r>
        <w:t xml:space="preserve"> </w:t>
      </w:r>
      <w:r>
        <w:rPr>
          <w:rStyle w:val="VerbatimChar"/>
        </w:rPr>
        <w:t xml:space="preserve">executeToolPipeline()</w:t>
      </w:r>
      <w:r>
        <w:t xml:space="preserve"> </w:t>
      </w:r>
      <w:r>
        <w:t xml:space="preserve">implementation, but runtime overrides that method through</w:t>
      </w:r>
      <w:r>
        <w:t xml:space="preserve"> </w:t>
      </w:r>
      <w:r>
        <w:rPr>
          <w:rStyle w:val="VerbatimChar"/>
        </w:rPr>
        <w:t xml:space="preserve">hook-registry.ts</w:t>
      </w:r>
      <w:r>
        <w:t xml:space="preserve">.</w:t>
      </w:r>
    </w:p>
    <w:p>
      <w:pPr>
        <w:pStyle w:val="BodyText"/>
      </w:pPr>
      <w:r>
        <w:t xml:space="preserve">That means:</w:t>
      </w:r>
    </w:p>
    <w:p>
      <w:pPr>
        <w:numPr>
          <w:ilvl w:val="0"/>
          <w:numId w:val="1024"/>
        </w:numPr>
        <w:pStyle w:val="Compact"/>
      </w:pPr>
      <w:r>
        <w:t xml:space="preserve">the brain router is live,</w:t>
      </w:r>
    </w:p>
    <w:p>
      <w:pPr>
        <w:numPr>
          <w:ilvl w:val="0"/>
          <w:numId w:val="1024"/>
        </w:numPr>
        <w:pStyle w:val="Compact"/>
      </w:pPr>
      <w:r>
        <w:t xml:space="preserve">the brain executor is effectively shadowed.</w:t>
      </w:r>
    </w:p>
    <w:bookmarkEnd w:id="62"/>
    <w:bookmarkStart w:id="63" w:name="Xd78eb140d00d56630bc4bc5d4864a9ca0301e67"/>
    <w:p>
      <w:pPr>
        <w:pStyle w:val="Heading2"/>
      </w:pPr>
      <w:r>
        <w:t xml:space="preserve">9.3 One-Tool Routing Is a Deliberate Limitation</w:t>
      </w:r>
    </w:p>
    <w:p>
      <w:pPr>
        <w:pStyle w:val="FirstParagraph"/>
      </w:pPr>
      <w:r>
        <w:t xml:space="preserve">The classifier prompt explicitly says</w:t>
      </w:r>
      <w:r>
        <w:t xml:space="preserve"> </w:t>
      </w:r>
      <w:r>
        <w:rPr>
          <w:rStyle w:val="VerbatimChar"/>
        </w:rPr>
        <w:t xml:space="preserve">Call only ONE tool per message.</w:t>
      </w:r>
      <w:r>
        <w:t xml:space="preserve"> </w:t>
      </w:r>
      <w:r>
        <w:t xml:space="preserve">This keeps the system stable and affordable, but it blocks richer multi-tool workflows in a single turn.</w:t>
      </w:r>
    </w:p>
    <w:bookmarkEnd w:id="63"/>
    <w:bookmarkStart w:id="64" w:name="X745af8731ece9731495e0c21b71170c8458b836"/>
    <w:p>
      <w:pPr>
        <w:pStyle w:val="Heading2"/>
      </w:pPr>
      <w:r>
        <w:t xml:space="preserve">9.4 Process-Local State Remains a Scaling Risk</w:t>
      </w:r>
    </w:p>
    <w:p>
      <w:pPr>
        <w:pStyle w:val="FirstParagraph"/>
      </w:pPr>
      <w:r>
        <w:t xml:space="preserve">Because confirmation state, recent tool context, and scenes live in memory:</w:t>
      </w:r>
    </w:p>
    <w:p>
      <w:pPr>
        <w:numPr>
          <w:ilvl w:val="0"/>
          <w:numId w:val="1025"/>
        </w:numPr>
        <w:pStyle w:val="Compact"/>
      </w:pPr>
      <w:r>
        <w:t xml:space="preserve">restarts lose route state,</w:t>
      </w:r>
    </w:p>
    <w:p>
      <w:pPr>
        <w:numPr>
          <w:ilvl w:val="0"/>
          <w:numId w:val="1025"/>
        </w:numPr>
        <w:pStyle w:val="Compact"/>
      </w:pPr>
      <w:r>
        <w:t xml:space="preserve">horizontal scaling would need a shared store,</w:t>
      </w:r>
    </w:p>
    <w:p>
      <w:pPr>
        <w:numPr>
          <w:ilvl w:val="0"/>
          <w:numId w:val="1025"/>
        </w:numPr>
        <w:pStyle w:val="Compact"/>
      </w:pPr>
      <w:r>
        <w:t xml:space="preserve">user experience can break across instances without stronger coordination.</w:t>
      </w:r>
    </w:p>
    <w:tbl>
      <w:tblPr>
        <w:tblStyle w:val="Table"/>
        <w:tblW w:type="pct" w:w="5000.0"/>
        <w:tblLook w:firstRow="1" w:lastRow="0" w:firstColumn="0" w:lastColumn="0" w:noHBand="0" w:noVBand="0" w:val="0020"/>
      </w:tblPr>
      <w:tblGrid>
        <w:gridCol w:w="3960"/>
        <w:gridCol w:w="3960"/>
      </w:tblGrid>
      <w:tr>
        <w:tc>
          <w:p>
            <w:pPr>
              <w:pStyle w:val="Compact"/>
              <w:jc w:val="left"/>
            </w:pPr>
            <w:r>
              <w:t xml:space="preserve">SCALE RISK</w:t>
            </w:r>
          </w:p>
        </w:tc>
        <w:tc>
          <w:p>
            <w:pPr>
              <w:pStyle w:val="Compact"/>
              <w:jc w:val="left"/>
            </w:pPr>
            <w:r>
              <w:t xml:space="preserve">The Scout path is logically strong, but several coordination pieces around it are still single-process assumptions.</w:t>
            </w:r>
          </w:p>
        </w:tc>
      </w:tr>
    </w:tbl>
    <w:bookmarkEnd w:id="64"/>
    <w:bookmarkEnd w:id="65"/>
    <w:bookmarkStart w:id="72" w:name="budget-relevant-technical-considerations"/>
    <w:p>
      <w:pPr>
        <w:pStyle w:val="Heading1"/>
      </w:pPr>
      <w:r>
        <w:t xml:space="preserve">10. Budget-Relevant Technical Considerations</w:t>
      </w:r>
    </w:p>
    <w:bookmarkStart w:id="66" w:name="fixed-vs-variable-cost-structure"/>
    <w:p>
      <w:pPr>
        <w:pStyle w:val="Heading2"/>
      </w:pPr>
      <w:r>
        <w:t xml:space="preserve">10.1 Fixed vs Variable Cost Structure</w:t>
      </w:r>
    </w:p>
    <w:p>
      <w:pPr>
        <w:pStyle w:val="FirstParagraph"/>
      </w:pPr>
      <w:r>
        <w:t xml:space="preserve">The Scout and tooling layer introduces both fixed platform costs and variable execution costs.</w:t>
      </w:r>
    </w:p>
    <w:tbl>
      <w:tblPr>
        <w:tblStyle w:val="Table"/>
        <w:tblW w:type="pct" w:w="5000.0"/>
        <w:tblLook w:firstRow="1" w:lastRow="0" w:firstColumn="0" w:lastColumn="0" w:noHBand="0" w:noVBand="0" w:val="0020"/>
      </w:tblPr>
      <w:tblGrid>
        <w:gridCol w:w="2640"/>
        <w:gridCol w:w="2640"/>
        <w:gridCol w:w="2640"/>
      </w:tblGrid>
      <w:tr>
        <w:tc>
          <w:p>
            <w:pPr>
              <w:pStyle w:val="Compact"/>
              <w:jc w:val="left"/>
            </w:pPr>
            <w:r>
              <w:t xml:space="preserve">Cost type</w:t>
            </w:r>
          </w:p>
        </w:tc>
        <w:tc>
          <w:p>
            <w:pPr>
              <w:pStyle w:val="Compact"/>
              <w:jc w:val="left"/>
            </w:pPr>
            <w:r>
              <w:t xml:space="preserve">Technical driver</w:t>
            </w:r>
          </w:p>
        </w:tc>
        <w:tc>
          <w:p>
            <w:pPr>
              <w:pStyle w:val="Compact"/>
              <w:jc w:val="left"/>
            </w:pPr>
            <w:r>
              <w:t xml:space="preserve">Budget effect</w:t>
            </w:r>
          </w:p>
        </w:tc>
      </w:tr>
      <w:tr>
        <w:tc>
          <w:p>
            <w:pPr>
              <w:pStyle w:val="Compact"/>
              <w:jc w:val="left"/>
            </w:pPr>
            <w:r>
              <w:t xml:space="preserve">fixed infrastructure</w:t>
            </w:r>
          </w:p>
        </w:tc>
        <w:tc>
          <w:p>
            <w:pPr>
              <w:pStyle w:val="Compact"/>
              <w:jc w:val="left"/>
            </w:pPr>
            <w:r>
              <w:t xml:space="preserve">Fastify app, PostgreSQL, browser runtime, container host</w:t>
            </w:r>
          </w:p>
        </w:tc>
        <w:tc>
          <w:p>
            <w:pPr>
              <w:pStyle w:val="Compact"/>
              <w:jc w:val="left"/>
            </w:pPr>
            <w:r>
              <w:t xml:space="preserve">paid even when usage is low</w:t>
            </w:r>
          </w:p>
        </w:tc>
      </w:tr>
      <w:tr>
        <w:tc>
          <w:p>
            <w:pPr>
              <w:pStyle w:val="Compact"/>
              <w:jc w:val="left"/>
            </w:pPr>
            <w:r>
              <w:t xml:space="preserve">per-message LLM cost</w:t>
            </w:r>
          </w:p>
        </w:tc>
        <w:tc>
          <w:p>
            <w:pPr>
              <w:pStyle w:val="Compact"/>
              <w:jc w:val="left"/>
            </w:pPr>
            <w:r>
              <w:t xml:space="preserve">8B classifier plus 70B response path</w:t>
            </w:r>
          </w:p>
        </w:tc>
        <w:tc>
          <w:p>
            <w:pPr>
              <w:pStyle w:val="Compact"/>
              <w:jc w:val="left"/>
            </w:pPr>
            <w:r>
              <w:t xml:space="preserve">scales with total conversation volume</w:t>
            </w:r>
          </w:p>
        </w:tc>
      </w:tr>
      <w:tr>
        <w:tc>
          <w:p>
            <w:pPr>
              <w:pStyle w:val="Compact"/>
              <w:jc w:val="left"/>
            </w:pPr>
            <w:r>
              <w:t xml:space="preserve">per-tool LLM cost</w:t>
            </w:r>
          </w:p>
        </w:tc>
        <w:tc>
          <w:p>
            <w:pPr>
              <w:pStyle w:val="Compact"/>
              <w:jc w:val="left"/>
            </w:pPr>
            <w:r>
              <w:t xml:space="preserve">Scout reflection on successful tool calls</w:t>
            </w:r>
          </w:p>
        </w:tc>
        <w:tc>
          <w:p>
            <w:pPr>
              <w:pStyle w:val="Compact"/>
              <w:jc w:val="left"/>
            </w:pPr>
            <w:r>
              <w:t xml:space="preserve">grows with tool-heavy usage</w:t>
            </w:r>
          </w:p>
        </w:tc>
      </w:tr>
      <w:tr>
        <w:tc>
          <w:p>
            <w:pPr>
              <w:pStyle w:val="Compact"/>
              <w:jc w:val="left"/>
            </w:pPr>
            <w:r>
              <w:t xml:space="preserve">API usage cost</w:t>
            </w:r>
          </w:p>
        </w:tc>
        <w:tc>
          <w:p>
            <w:pPr>
              <w:pStyle w:val="Compact"/>
              <w:jc w:val="left"/>
            </w:pPr>
            <w:r>
              <w:t xml:space="preserve">Google Maps family, Places, AQI, Pollen, Timezone, Geocoding, Booking/RapidAPI style integrations</w:t>
            </w:r>
          </w:p>
        </w:tc>
        <w:tc>
          <w:p>
            <w:pPr>
              <w:pStyle w:val="Compact"/>
              <w:jc w:val="left"/>
            </w:pPr>
            <w:r>
              <w:t xml:space="preserve">grows with real-time lookups</w:t>
            </w:r>
          </w:p>
        </w:tc>
      </w:tr>
      <w:tr>
        <w:tc>
          <w:p>
            <w:pPr>
              <w:pStyle w:val="Compact"/>
              <w:jc w:val="left"/>
            </w:pPr>
            <w:r>
              <w:t xml:space="preserve">compute cost</w:t>
            </w:r>
          </w:p>
        </w:tc>
        <w:tc>
          <w:p>
            <w:pPr>
              <w:pStyle w:val="Compact"/>
              <w:jc w:val="left"/>
            </w:pPr>
            <w:r>
              <w:t xml:space="preserve">Playwright scrapers, MCP fallbacks, image hydration, parallel comparison tools</w:t>
            </w:r>
          </w:p>
        </w:tc>
        <w:tc>
          <w:p>
            <w:pPr>
              <w:pStyle w:val="Compact"/>
              <w:jc w:val="left"/>
            </w:pPr>
            <w:r>
              <w:t xml:space="preserve">grows with expensive route frequency</w:t>
            </w:r>
          </w:p>
        </w:tc>
      </w:tr>
    </w:tbl>
    <w:p>
      <w:pPr>
        <w:pStyle w:val="BodyText"/>
      </w:pPr>
      <w:r>
        <w:t xml:space="preserve">The key budget takeaway is that Scout itself is not the expensive thing. The expensive part is the number of times Scout causes downstream providers, scrapers, and extra LLM passes to run.</w:t>
      </w:r>
    </w:p>
    <w:bookmarkEnd w:id="66"/>
    <w:bookmarkStart w:id="67" w:name="X12aa06adb3c7342e67a758dd7c1592b774509a5"/>
    <w:p>
      <w:pPr>
        <w:pStyle w:val="Heading2"/>
      </w:pPr>
      <w:r>
        <w:t xml:space="preserve">10.2 Cost Hotspots in the Current Technical Design</w:t>
      </w:r>
    </w:p>
    <w:p>
      <w:pPr>
        <w:pStyle w:val="FirstParagraph"/>
      </w:pPr>
      <w:r>
        <w:t xml:space="preserve">The following parts of the codebase are the most budget-sensitive:</w:t>
      </w:r>
    </w:p>
    <w:tbl>
      <w:tblPr>
        <w:tblStyle w:val="Table"/>
        <w:tblW w:type="pct" w:w="5000.0"/>
        <w:tblLook w:firstRow="1" w:lastRow="0" w:firstColumn="0" w:lastColumn="0" w:noHBand="0" w:noVBand="0" w:val="0020"/>
      </w:tblPr>
      <w:tblGrid>
        <w:gridCol w:w="2640"/>
        <w:gridCol w:w="2640"/>
        <w:gridCol w:w="2640"/>
      </w:tblGrid>
      <w:tr>
        <w:tc>
          <w:p>
            <w:pPr>
              <w:pStyle w:val="Compact"/>
              <w:jc w:val="left"/>
            </w:pPr>
            <w:r>
              <w:t xml:space="preserve">Hotspot</w:t>
            </w:r>
          </w:p>
        </w:tc>
        <w:tc>
          <w:p>
            <w:pPr>
              <w:pStyle w:val="Compact"/>
              <w:jc w:val="left"/>
            </w:pPr>
            <w:r>
              <w:t xml:space="preserve">Technical reason</w:t>
            </w:r>
          </w:p>
        </w:tc>
        <w:tc>
          <w:p>
            <w:pPr>
              <w:pStyle w:val="Compact"/>
              <w:jc w:val="left"/>
            </w:pPr>
            <w:r>
              <w:t xml:space="preserve">Likely budget pressure</w:t>
            </w:r>
          </w:p>
        </w:tc>
      </w:tr>
      <w:tr>
        <w:tc>
          <w:p>
            <w:pPr>
              <w:pStyle w:val="Compact"/>
              <w:jc w:val="left"/>
            </w:pPr>
            <w:r>
              <w:t xml:space="preserve">70B response generation</w:t>
            </w:r>
          </w:p>
        </w:tc>
        <w:tc>
          <w:p>
            <w:pPr>
              <w:pStyle w:val="Compact"/>
              <w:jc w:val="left"/>
            </w:pPr>
            <w:r>
              <w:t xml:space="preserve">runs on the main answer path</w:t>
            </w:r>
          </w:p>
        </w:tc>
        <w:tc>
          <w:p>
            <w:pPr>
              <w:pStyle w:val="Compact"/>
              <w:jc w:val="left"/>
            </w:pPr>
            <w:r>
              <w:t xml:space="preserve">primary token cost driver</w:t>
            </w:r>
          </w:p>
        </w:tc>
      </w:tr>
      <w:tr>
        <w:tc>
          <w:p>
            <w:pPr>
              <w:pStyle w:val="Compact"/>
              <w:jc w:val="left"/>
            </w:pPr>
            <w:r>
              <w:t xml:space="preserve">8B classification</w:t>
            </w:r>
          </w:p>
        </w:tc>
        <w:tc>
          <w:p>
            <w:pPr>
              <w:pStyle w:val="Compact"/>
              <w:jc w:val="left"/>
            </w:pPr>
            <w:r>
              <w:t xml:space="preserve">runs before almost every meaningful message</w:t>
            </w:r>
          </w:p>
        </w:tc>
        <w:tc>
          <w:p>
            <w:pPr>
              <w:pStyle w:val="Compact"/>
              <w:jc w:val="left"/>
            </w:pPr>
            <w:r>
              <w:t xml:space="preserve">low cost per call, but very high frequency</w:t>
            </w:r>
          </w:p>
        </w:tc>
      </w:tr>
      <w:tr>
        <w:tc>
          <w:p>
            <w:pPr>
              <w:pStyle w:val="Compact"/>
              <w:jc w:val="left"/>
            </w:pPr>
            <w:r>
              <w:t xml:space="preserve">Scout reflection</w:t>
            </w:r>
          </w:p>
        </w:tc>
        <w:tc>
          <w:p>
            <w:pPr>
              <w:pStyle w:val="Compact"/>
              <w:jc w:val="left"/>
            </w:pPr>
            <w:r>
              <w:t xml:space="preserve">extra 8B call after successful tools</w:t>
            </w:r>
          </w:p>
        </w:tc>
        <w:tc>
          <w:p>
            <w:pPr>
              <w:pStyle w:val="Compact"/>
              <w:jc w:val="left"/>
            </w:pPr>
            <w:r>
              <w:t xml:space="preserve">compounds cost on tool-heavy traffic</w:t>
            </w:r>
          </w:p>
        </w:tc>
      </w:tr>
      <w:tr>
        <w:tc>
          <w:p>
            <w:pPr>
              <w:pStyle w:val="Compact"/>
              <w:jc w:val="left"/>
            </w:pPr>
            <w:r>
              <w:t xml:space="preserve">Google Maps family tools</w:t>
            </w:r>
          </w:p>
        </w:tc>
        <w:tc>
          <w:p>
            <w:pPr>
              <w:pStyle w:val="Compact"/>
              <w:jc w:val="left"/>
            </w:pPr>
            <w:r>
              <w:t xml:space="preserve">places, directions, geocoding, AQI, pollen, timezone all rely on Google endpoints</w:t>
            </w:r>
          </w:p>
        </w:tc>
        <w:tc>
          <w:p>
            <w:pPr>
              <w:pStyle w:val="Compact"/>
              <w:jc w:val="left"/>
            </w:pPr>
            <w:r>
              <w:t xml:space="preserve">concentrated third-party API spend</w:t>
            </w:r>
          </w:p>
        </w:tc>
      </w:tr>
      <w:tr>
        <w:tc>
          <w:p>
            <w:pPr>
              <w:pStyle w:val="Compact"/>
              <w:jc w:val="left"/>
            </w:pPr>
            <w:r>
              <w:rPr>
                <w:rStyle w:val="VerbatimChar"/>
              </w:rPr>
              <w:t xml:space="preserve">compare_food_prices</w:t>
            </w:r>
          </w:p>
        </w:tc>
        <w:tc>
          <w:p>
            <w:pPr>
              <w:pStyle w:val="Compact"/>
              <w:jc w:val="left"/>
            </w:pPr>
            <w:r>
              <w:t xml:space="preserve">parallel Swiggy and Zomato scraping</w:t>
            </w:r>
          </w:p>
        </w:tc>
        <w:tc>
          <w:p>
            <w:pPr>
              <w:pStyle w:val="Compact"/>
              <w:jc w:val="left"/>
            </w:pPr>
            <w:r>
              <w:t xml:space="preserve">higher CPU and network use per request</w:t>
            </w:r>
          </w:p>
        </w:tc>
      </w:tr>
      <w:tr>
        <w:tc>
          <w:p>
            <w:pPr>
              <w:pStyle w:val="Compact"/>
              <w:jc w:val="left"/>
            </w:pPr>
            <w:r>
              <w:rPr>
                <w:rStyle w:val="VerbatimChar"/>
              </w:rPr>
              <w:t xml:space="preserve">compare_grocery_prices</w:t>
            </w:r>
          </w:p>
        </w:tc>
        <w:tc>
          <w:p>
            <w:pPr>
              <w:pStyle w:val="Compact"/>
              <w:jc w:val="left"/>
            </w:pPr>
            <w:r>
              <w:t xml:space="preserve">parallel Blinkit, Instamart, Zepto scraping</w:t>
            </w:r>
          </w:p>
        </w:tc>
        <w:tc>
          <w:p>
            <w:pPr>
              <w:pStyle w:val="Compact"/>
              <w:jc w:val="left"/>
            </w:pPr>
            <w:r>
              <w:t xml:space="preserve">higher CPU and network use per request</w:t>
            </w:r>
          </w:p>
        </w:tc>
      </w:tr>
      <w:tr>
        <w:tc>
          <w:p>
            <w:pPr>
              <w:pStyle w:val="Compact"/>
              <w:jc w:val="left"/>
            </w:pPr>
            <w:r>
              <w:t xml:space="preserve">MCP fallback behavior</w:t>
            </w:r>
          </w:p>
        </w:tc>
        <w:tc>
          <w:p>
            <w:pPr>
              <w:pStyle w:val="Compact"/>
              <w:jc w:val="left"/>
            </w:pPr>
            <w:r>
              <w:t xml:space="preserve">if MCP auth is missing or unstable, the system falls back to browser automation</w:t>
            </w:r>
          </w:p>
        </w:tc>
        <w:tc>
          <w:p>
            <w:pPr>
              <w:pStyle w:val="Compact"/>
              <w:jc w:val="left"/>
            </w:pPr>
            <w:r>
              <w:t xml:space="preserve">shifts cost from API usage to compute and maintenance</w:t>
            </w:r>
          </w:p>
        </w:tc>
      </w:tr>
      <w:tr>
        <w:tc>
          <w:p>
            <w:pPr>
              <w:pStyle w:val="Compact"/>
              <w:jc w:val="left"/>
            </w:pPr>
            <w:r>
              <w:t xml:space="preserve">media/photo hydration in places flows</w:t>
            </w:r>
          </w:p>
        </w:tc>
        <w:tc>
          <w:p>
            <w:pPr>
              <w:pStyle w:val="Compact"/>
              <w:jc w:val="left"/>
            </w:pPr>
            <w:r>
              <w:t xml:space="preserve">extra photo metadata resolution calls</w:t>
            </w:r>
          </w:p>
        </w:tc>
        <w:tc>
          <w:p>
            <w:pPr>
              <w:pStyle w:val="Compact"/>
              <w:jc w:val="left"/>
            </w:pPr>
            <w:r>
              <w:t xml:space="preserve">increases per-result API usage</w:t>
            </w:r>
          </w:p>
        </w:tc>
      </w:tr>
    </w:tbl>
    <w:bookmarkEnd w:id="67"/>
    <w:bookmarkStart w:id="68" w:name="X558688ee38d35fdef7d2e037b080cc7b8045b4f"/>
    <w:p>
      <w:pPr>
        <w:pStyle w:val="Heading2"/>
      </w:pPr>
      <w:r>
        <w:t xml:space="preserve">10.3 Technical Design Choices That Already Help the Budget</w:t>
      </w:r>
    </w:p>
    <w:p>
      <w:pPr>
        <w:pStyle w:val="FirstParagraph"/>
      </w:pPr>
      <w:r>
        <w:t xml:space="preserve">Some current implementation choices are financially helpful:</w:t>
      </w:r>
    </w:p>
    <w:tbl>
      <w:tblPr>
        <w:tblStyle w:val="Table"/>
        <w:tblW w:type="pct" w:w="5000.0"/>
        <w:tblLook w:firstRow="1" w:lastRow="0" w:firstColumn="0" w:lastColumn="0" w:noHBand="0" w:noVBand="0" w:val="0020"/>
      </w:tblPr>
      <w:tblGrid>
        <w:gridCol w:w="2640"/>
        <w:gridCol w:w="2640"/>
        <w:gridCol w:w="2640"/>
      </w:tblGrid>
      <w:tr>
        <w:tc>
          <w:p>
            <w:pPr>
              <w:pStyle w:val="Compact"/>
              <w:jc w:val="left"/>
            </w:pPr>
            <w:r>
              <w:t xml:space="preserve">Design choice</w:t>
            </w:r>
          </w:p>
        </w:tc>
        <w:tc>
          <w:p>
            <w:pPr>
              <w:pStyle w:val="Compact"/>
              <w:jc w:val="left"/>
            </w:pPr>
            <w:r>
              <w:t xml:space="preserve">Technical effect</w:t>
            </w:r>
          </w:p>
        </w:tc>
        <w:tc>
          <w:p>
            <w:pPr>
              <w:pStyle w:val="Compact"/>
              <w:jc w:val="left"/>
            </w:pPr>
            <w:r>
              <w:t xml:space="preserve">Budget benefit</w:t>
            </w:r>
          </w:p>
        </w:tc>
      </w:tr>
      <w:tr>
        <w:tc>
          <w:p>
            <w:pPr>
              <w:pStyle w:val="Compact"/>
              <w:jc w:val="left"/>
            </w:pPr>
            <w:r>
              <w:t xml:space="preserve">one-tool-per-message classifier rule</w:t>
            </w:r>
          </w:p>
        </w:tc>
        <w:tc>
          <w:p>
            <w:pPr>
              <w:pStyle w:val="Compact"/>
              <w:jc w:val="left"/>
            </w:pPr>
            <w:r>
              <w:t xml:space="preserve">blocks tool chaining in a single turn</w:t>
            </w:r>
          </w:p>
        </w:tc>
        <w:tc>
          <w:p>
            <w:pPr>
              <w:pStyle w:val="Compact"/>
              <w:jc w:val="left"/>
            </w:pPr>
            <w:r>
              <w:t xml:space="preserve">caps worst-case provider fan-out</w:t>
            </w:r>
          </w:p>
        </w:tc>
      </w:tr>
      <w:tr>
        <w:tc>
          <w:p>
            <w:pPr>
              <w:pStyle w:val="Compact"/>
              <w:jc w:val="left"/>
            </w:pPr>
            <w:r>
              <w:t xml:space="preserve">confirmation gate for expensive scraping tools</w:t>
            </w:r>
          </w:p>
        </w:tc>
        <w:tc>
          <w:p>
            <w:pPr>
              <w:pStyle w:val="Compact"/>
              <w:jc w:val="left"/>
            </w:pPr>
            <w:r>
              <w:t xml:space="preserve">prevents every ambiguous food/grocery query from running full comparisons</w:t>
            </w:r>
          </w:p>
        </w:tc>
        <w:tc>
          <w:p>
            <w:pPr>
              <w:pStyle w:val="Compact"/>
              <w:jc w:val="left"/>
            </w:pPr>
            <w:r>
              <w:t xml:space="preserve">reduces avoidable scraper cost</w:t>
            </w:r>
          </w:p>
        </w:tc>
      </w:tr>
      <w:tr>
        <w:tc>
          <w:p>
            <w:pPr>
              <w:pStyle w:val="Compact"/>
              <w:jc w:val="left"/>
            </w:pPr>
            <w:r>
              <w:t xml:space="preserve">pulse gate on</w:t>
            </w:r>
            <w:r>
              <w:t xml:space="preserve"> </w:t>
            </w:r>
            <w:r>
              <w:rPr>
                <w:rStyle w:val="VerbatimChar"/>
              </w:rPr>
              <w:t xml:space="preserve">compare_prices_proactive</w:t>
            </w:r>
          </w:p>
        </w:tc>
        <w:tc>
          <w:p>
            <w:pPr>
              <w:pStyle w:val="Compact"/>
              <w:jc w:val="left"/>
            </w:pPr>
            <w:r>
              <w:t xml:space="preserve">prevents proactive comparisons for low-engagement users</w:t>
            </w:r>
          </w:p>
        </w:tc>
        <w:tc>
          <w:p>
            <w:pPr>
              <w:pStyle w:val="Compact"/>
              <w:jc w:val="left"/>
            </w:pPr>
            <w:r>
              <w:t xml:space="preserve">reduces unnecessary tool calls</w:t>
            </w:r>
          </w:p>
        </w:tc>
      </w:tr>
      <w:tr>
        <w:tc>
          <w:p>
            <w:pPr>
              <w:pStyle w:val="Compact"/>
              <w:jc w:val="left"/>
            </w:pPr>
            <w:r>
              <w:t xml:space="preserve">per-tool TTL cache design in Scout</w:t>
            </w:r>
          </w:p>
        </w:tc>
        <w:tc>
          <w:p>
            <w:pPr>
              <w:pStyle w:val="Compact"/>
              <w:jc w:val="left"/>
            </w:pPr>
            <w:r>
              <w:t xml:space="preserve">enables reuse of expensive results</w:t>
            </w:r>
          </w:p>
        </w:tc>
        <w:tc>
          <w:p>
            <w:pPr>
              <w:pStyle w:val="Compact"/>
              <w:jc w:val="left"/>
            </w:pPr>
            <w:r>
              <w:t xml:space="preserve">reduces repeated provider hits when wired well</w:t>
            </w:r>
          </w:p>
        </w:tc>
      </w:tr>
      <w:tr>
        <w:tc>
          <w:p>
            <w:pPr>
              <w:pStyle w:val="Compact"/>
              <w:jc w:val="left"/>
            </w:pPr>
            <w:r>
              <w:t xml:space="preserve">route-level pending confirmation/location logic</w:t>
            </w:r>
          </w:p>
        </w:tc>
        <w:tc>
          <w:p>
            <w:pPr>
              <w:pStyle w:val="Compact"/>
              <w:jc w:val="left"/>
            </w:pPr>
            <w:r>
              <w:t xml:space="preserve">delays execution until missing inputs are provided</w:t>
            </w:r>
          </w:p>
        </w:tc>
        <w:tc>
          <w:p>
            <w:pPr>
              <w:pStyle w:val="Compact"/>
              <w:jc w:val="left"/>
            </w:pPr>
            <w:r>
              <w:t xml:space="preserve">reduces wasted failed calls</w:t>
            </w:r>
          </w:p>
        </w:tc>
      </w:tr>
      <w:tr>
        <w:tc>
          <w:p>
            <w:pPr>
              <w:pStyle w:val="Compact"/>
              <w:jc w:val="left"/>
            </w:pPr>
            <w:r>
              <w:t xml:space="preserve">partial-success handling in compare flows</w:t>
            </w:r>
          </w:p>
        </w:tc>
        <w:tc>
          <w:p>
            <w:pPr>
              <w:pStyle w:val="Compact"/>
              <w:jc w:val="left"/>
            </w:pPr>
            <w:r>
              <w:t xml:space="preserve">avoids total failure retries when one provider fails</w:t>
            </w:r>
          </w:p>
        </w:tc>
        <w:tc>
          <w:p>
            <w:pPr>
              <w:pStyle w:val="Compact"/>
              <w:jc w:val="left"/>
            </w:pPr>
            <w:r>
              <w:t xml:space="preserve">prevents duplicate re-execution patterns</w:t>
            </w:r>
          </w:p>
        </w:tc>
      </w:tr>
    </w:tbl>
    <w:bookmarkEnd w:id="68"/>
    <w:bookmarkStart w:id="69" w:name="X79e659450b5eedb776b844597dcf2d86ed86935"/>
    <w:p>
      <w:pPr>
        <w:pStyle w:val="Heading2"/>
      </w:pPr>
      <w:r>
        <w:t xml:space="preserve">10.4 Technical Design Gaps That Can Inflate Spend</w:t>
      </w:r>
    </w:p>
    <w:p>
      <w:pPr>
        <w:pStyle w:val="FirstParagraph"/>
      </w:pPr>
      <w:r>
        <w:t xml:space="preserve">There are also clear places where the current implementation can cost more than intended:</w:t>
      </w:r>
    </w:p>
    <w:tbl>
      <w:tblPr>
        <w:tblStyle w:val="Table"/>
        <w:tblW w:type="pct" w:w="5000.0"/>
        <w:tblLook w:firstRow="1" w:lastRow="0" w:firstColumn="0" w:lastColumn="0" w:noHBand="0" w:noVBand="0" w:val="0020"/>
      </w:tblPr>
      <w:tblGrid>
        <w:gridCol w:w="2640"/>
        <w:gridCol w:w="2640"/>
        <w:gridCol w:w="2640"/>
      </w:tblGrid>
      <w:tr>
        <w:tc>
          <w:p>
            <w:pPr>
              <w:pStyle w:val="Compact"/>
              <w:jc w:val="left"/>
            </w:pPr>
            <w:r>
              <w:t xml:space="preserve">Gap</w:t>
            </w:r>
          </w:p>
        </w:tc>
        <w:tc>
          <w:p>
            <w:pPr>
              <w:pStyle w:val="Compact"/>
              <w:jc w:val="left"/>
            </w:pPr>
            <w:r>
              <w:t xml:space="preserve">Technical consequence</w:t>
            </w:r>
          </w:p>
        </w:tc>
        <w:tc>
          <w:p>
            <w:pPr>
              <w:pStyle w:val="Compact"/>
              <w:jc w:val="left"/>
            </w:pPr>
            <w:r>
              <w:t xml:space="preserve">Budget risk</w:t>
            </w:r>
          </w:p>
        </w:tc>
      </w:tr>
      <w:tr>
        <w:tc>
          <w:p>
            <w:pPr>
              <w:pStyle w:val="Compact"/>
              <w:jc w:val="left"/>
            </w:pPr>
            <w:r>
              <w:t xml:space="preserve">Redis cache not initialized in bootstrap</w:t>
            </w:r>
          </w:p>
        </w:tc>
        <w:tc>
          <w:p>
            <w:pPr>
              <w:pStyle w:val="Compact"/>
              <w:jc w:val="left"/>
            </w:pPr>
            <w:r>
              <w:t xml:space="preserve">Scout currently behaves like an in-memory cache only</w:t>
            </w:r>
          </w:p>
        </w:tc>
        <w:tc>
          <w:p>
            <w:pPr>
              <w:pStyle w:val="Compact"/>
              <w:jc w:val="left"/>
            </w:pPr>
            <w:r>
              <w:t xml:space="preserve">repeated cache misses after restart and no shared cache across instances</w:t>
            </w:r>
          </w:p>
        </w:tc>
      </w:tr>
      <w:tr>
        <w:tc>
          <w:p>
            <w:pPr>
              <w:pStyle w:val="Compact"/>
              <w:jc w:val="left"/>
            </w:pPr>
            <w:r>
              <w:t xml:space="preserve">process-local route state</w:t>
            </w:r>
          </w:p>
        </w:tc>
        <w:tc>
          <w:p>
            <w:pPr>
              <w:pStyle w:val="Compact"/>
              <w:jc w:val="left"/>
            </w:pPr>
            <w:r>
              <w:t xml:space="preserve">confirmation and follow-up context are not durable</w:t>
            </w:r>
          </w:p>
        </w:tc>
        <w:tc>
          <w:p>
            <w:pPr>
              <w:pStyle w:val="Compact"/>
              <w:jc w:val="left"/>
            </w:pPr>
            <w:r>
              <w:t xml:space="preserve">repeated user retries can multiply execution cost</w:t>
            </w:r>
          </w:p>
        </w:tc>
      </w:tr>
      <w:tr>
        <w:tc>
          <w:p>
            <w:pPr>
              <w:pStyle w:val="Compact"/>
              <w:jc w:val="left"/>
            </w:pPr>
            <w:r>
              <w:t xml:space="preserve">MCP setup dependency</w:t>
            </w:r>
          </w:p>
        </w:tc>
        <w:tc>
          <w:p>
            <w:pPr>
              <w:pStyle w:val="Compact"/>
              <w:jc w:val="left"/>
            </w:pPr>
            <w:r>
              <w:t xml:space="preserve">when tokens are absent, scraper fallback becomes more common</w:t>
            </w:r>
          </w:p>
        </w:tc>
        <w:tc>
          <w:p>
            <w:pPr>
              <w:pStyle w:val="Compact"/>
              <w:jc w:val="left"/>
            </w:pPr>
            <w:r>
              <w:t xml:space="preserve">higher CPU time and more operational overhead</w:t>
            </w:r>
          </w:p>
        </w:tc>
      </w:tr>
      <w:tr>
        <w:tc>
          <w:p>
            <w:pPr>
              <w:pStyle w:val="Compact"/>
              <w:jc w:val="left"/>
            </w:pPr>
            <w:r>
              <w:t xml:space="preserve">parallel scraper comparisons</w:t>
            </w:r>
          </w:p>
        </w:tc>
        <w:tc>
          <w:p>
            <w:pPr>
              <w:pStyle w:val="Compact"/>
              <w:jc w:val="left"/>
            </w:pPr>
            <w:r>
              <w:t xml:space="preserve">grocery and food compare flows hit multiple providers in the same request</w:t>
            </w:r>
          </w:p>
        </w:tc>
        <w:tc>
          <w:p>
            <w:pPr>
              <w:pStyle w:val="Compact"/>
              <w:jc w:val="left"/>
            </w:pPr>
            <w:r>
              <w:t xml:space="preserve">fast budget escalation under heavy comparison usage</w:t>
            </w:r>
          </w:p>
        </w:tc>
      </w:tr>
      <w:tr>
        <w:tc>
          <w:p>
            <w:pPr>
              <w:pStyle w:val="Compact"/>
              <w:jc w:val="left"/>
            </w:pPr>
            <w:r>
              <w:t xml:space="preserve">extra Scout reflection after tool success</w:t>
            </w:r>
          </w:p>
        </w:tc>
        <w:tc>
          <w:p>
            <w:pPr>
              <w:pStyle w:val="Compact"/>
              <w:jc w:val="left"/>
            </w:pPr>
            <w:r>
              <w:t xml:space="preserve">each useful tool call can add another LLM call</w:t>
            </w:r>
          </w:p>
        </w:tc>
        <w:tc>
          <w:p>
            <w:pPr>
              <w:pStyle w:val="Compact"/>
              <w:jc w:val="left"/>
            </w:pPr>
            <w:r>
              <w:t xml:space="preserve">hidden multiplier on tool-backed traffic</w:t>
            </w:r>
          </w:p>
        </w:tc>
      </w:tr>
      <w:tr>
        <w:tc>
          <w:p>
            <w:pPr>
              <w:pStyle w:val="Compact"/>
              <w:jc w:val="left"/>
            </w:pPr>
            <w:r>
              <w:t xml:space="preserve">Google ecosystem concentration</w:t>
            </w:r>
          </w:p>
        </w:tc>
        <w:tc>
          <w:p>
            <w:pPr>
              <w:pStyle w:val="Compact"/>
              <w:jc w:val="left"/>
            </w:pPr>
            <w:r>
              <w:t xml:space="preserve">many utility tools rely on the same vendor family</w:t>
            </w:r>
          </w:p>
        </w:tc>
        <w:tc>
          <w:p>
            <w:pPr>
              <w:pStyle w:val="Compact"/>
              <w:jc w:val="left"/>
            </w:pPr>
            <w:r>
              <w:t xml:space="preserve">single-provider spend can grow faster than expected</w:t>
            </w:r>
          </w:p>
        </w:tc>
      </w:tr>
    </w:tbl>
    <w:bookmarkEnd w:id="69"/>
    <w:bookmarkStart w:id="70" w:name="X1a2a0f8b4aa91071e4ecc6077ee5d236d57b90b"/>
    <w:p>
      <w:pPr>
        <w:pStyle w:val="Heading2"/>
      </w:pPr>
      <w:r>
        <w:t xml:space="preserve">10.5 Most Important Technical Inputs for Budget Planning</w:t>
      </w:r>
    </w:p>
    <w:p>
      <w:pPr>
        <w:pStyle w:val="FirstParagraph"/>
      </w:pPr>
      <w:r>
        <w:t xml:space="preserve">For a realistic budget conversation, the most important engineering metrics to estimate are:</w:t>
      </w:r>
    </w:p>
    <w:p>
      <w:pPr>
        <w:numPr>
          <w:ilvl w:val="0"/>
          <w:numId w:val="1026"/>
        </w:numPr>
        <w:pStyle w:val="Compact"/>
      </w:pPr>
      <w:r>
        <w:t xml:space="preserve">total messages per day;</w:t>
      </w:r>
    </w:p>
    <w:p>
      <w:pPr>
        <w:numPr>
          <w:ilvl w:val="0"/>
          <w:numId w:val="1026"/>
        </w:numPr>
        <w:pStyle w:val="Compact"/>
      </w:pPr>
      <w:r>
        <w:t xml:space="preserve">percentage of messages that trigger tool use;</w:t>
      </w:r>
    </w:p>
    <w:p>
      <w:pPr>
        <w:numPr>
          <w:ilvl w:val="0"/>
          <w:numId w:val="1026"/>
        </w:numPr>
        <w:pStyle w:val="Compact"/>
      </w:pPr>
      <w:r>
        <w:t xml:space="preserve">percentage of tool calls that hit comparison tools rather than single-provider tools;</w:t>
      </w:r>
    </w:p>
    <w:p>
      <w:pPr>
        <w:numPr>
          <w:ilvl w:val="0"/>
          <w:numId w:val="1026"/>
        </w:numPr>
        <w:pStyle w:val="Compact"/>
      </w:pPr>
      <w:r>
        <w:t xml:space="preserve">percentage of traffic that falls back to Playwright instead of staying on API or MCP paths;</w:t>
      </w:r>
    </w:p>
    <w:p>
      <w:pPr>
        <w:numPr>
          <w:ilvl w:val="0"/>
          <w:numId w:val="1026"/>
        </w:numPr>
        <w:pStyle w:val="Compact"/>
      </w:pPr>
      <w:r>
        <w:t xml:space="preserve">cache hit rate at the Scout layer;</w:t>
      </w:r>
    </w:p>
    <w:p>
      <w:pPr>
        <w:numPr>
          <w:ilvl w:val="0"/>
          <w:numId w:val="1026"/>
        </w:numPr>
        <w:pStyle w:val="Compact"/>
      </w:pPr>
      <w:r>
        <w:t xml:space="preserve">ratio of Google Maps family tool usage to all tool usage;</w:t>
      </w:r>
    </w:p>
    <w:p>
      <w:pPr>
        <w:numPr>
          <w:ilvl w:val="0"/>
          <w:numId w:val="1026"/>
        </w:numPr>
        <w:pStyle w:val="Compact"/>
      </w:pPr>
      <w:r>
        <w:t xml:space="preserve">fallback frequency from Groq Tier 2 to Gemini.</w:t>
      </w:r>
    </w:p>
    <w:p>
      <w:pPr>
        <w:pStyle w:val="FirstParagraph"/>
      </w:pPr>
      <w:r>
        <w:t xml:space="preserve">These metrics matter more than generic</w:t>
      </w:r>
      <w:r>
        <w:t xml:space="preserve"> </w:t>
      </w:r>
      <w:r>
        <w:t xml:space="preserve">“</w:t>
      </w:r>
      <w:r>
        <w:t xml:space="preserve">AI app cost</w:t>
      </w:r>
      <w:r>
        <w:t xml:space="preserve">”</w:t>
      </w:r>
      <w:r>
        <w:t xml:space="preserve"> </w:t>
      </w:r>
      <w:r>
        <w:t xml:space="preserve">assumptions, because the actual budget will be dominated by the routing mix.</w:t>
      </w:r>
    </w:p>
    <w:bookmarkEnd w:id="70"/>
    <w:bookmarkStart w:id="71" w:name="best-technical-levers-for-cost-control"/>
    <w:p>
      <w:pPr>
        <w:pStyle w:val="Heading2"/>
      </w:pPr>
      <w:r>
        <w:t xml:space="preserve">10.6 Best Technical Levers for Cost Control</w:t>
      </w:r>
    </w:p>
    <w:p>
      <w:pPr>
        <w:pStyle w:val="FirstParagraph"/>
      </w:pPr>
      <w:r>
        <w:t xml:space="preserve">If budget pressure increases, the highest-value technical levers are:</w:t>
      </w:r>
    </w:p>
    <w:tbl>
      <w:tblPr>
        <w:tblStyle w:val="Table"/>
        <w:tblW w:type="pct" w:w="5000.0"/>
        <w:tblLook w:firstRow="1" w:lastRow="0" w:firstColumn="0" w:lastColumn="0" w:noHBand="0" w:noVBand="0" w:val="0020"/>
      </w:tblPr>
      <w:tblGrid>
        <w:gridCol w:w="3960"/>
        <w:gridCol w:w="3960"/>
      </w:tblGrid>
      <w:tr>
        <w:tc>
          <w:p>
            <w:pPr>
              <w:pStyle w:val="Compact"/>
              <w:jc w:val="left"/>
            </w:pPr>
            <w:r>
              <w:t xml:space="preserve">Lever</w:t>
            </w:r>
          </w:p>
        </w:tc>
        <w:tc>
          <w:p>
            <w:pPr>
              <w:pStyle w:val="Compact"/>
              <w:jc w:val="left"/>
            </w:pPr>
            <w:r>
              <w:t xml:space="preserve">Why it matters</w:t>
            </w:r>
          </w:p>
        </w:tc>
      </w:tr>
      <w:tr>
        <w:tc>
          <w:p>
            <w:pPr>
              <w:pStyle w:val="Compact"/>
              <w:jc w:val="left"/>
            </w:pPr>
            <w:r>
              <w:t xml:space="preserve">wire</w:t>
            </w:r>
            <w:r>
              <w:t xml:space="preserve"> </w:t>
            </w:r>
            <w:r>
              <w:rPr>
                <w:rStyle w:val="VerbatimChar"/>
              </w:rPr>
              <w:t xml:space="preserve">initRedisCache()</w:t>
            </w:r>
            <w:r>
              <w:t xml:space="preserve"> </w:t>
            </w:r>
            <w:r>
              <w:t xml:space="preserve">into startup</w:t>
            </w:r>
          </w:p>
        </w:tc>
        <w:tc>
          <w:p>
            <w:pPr>
              <w:pStyle w:val="Compact"/>
              <w:jc w:val="left"/>
            </w:pPr>
            <w:r>
              <w:t xml:space="preserve">makes Scout cache actually durable and shared</w:t>
            </w:r>
          </w:p>
        </w:tc>
      </w:tr>
      <w:tr>
        <w:tc>
          <w:p>
            <w:pPr>
              <w:pStyle w:val="Compact"/>
              <w:jc w:val="left"/>
            </w:pPr>
            <w:r>
              <w:t xml:space="preserve">tighten routing before comparison tools</w:t>
            </w:r>
          </w:p>
        </w:tc>
        <w:tc>
          <w:p>
            <w:pPr>
              <w:pStyle w:val="Compact"/>
              <w:jc w:val="left"/>
            </w:pPr>
            <w:r>
              <w:t xml:space="preserve">reduces expensive multi-provider flows</w:t>
            </w:r>
          </w:p>
        </w:tc>
      </w:tr>
      <w:tr>
        <w:tc>
          <w:p>
            <w:pPr>
              <w:pStyle w:val="Compact"/>
              <w:jc w:val="left"/>
            </w:pPr>
            <w:r>
              <w:t xml:space="preserve">keep MCP auth healthy</w:t>
            </w:r>
          </w:p>
        </w:tc>
        <w:tc>
          <w:p>
            <w:pPr>
              <w:pStyle w:val="Compact"/>
              <w:jc w:val="left"/>
            </w:pPr>
            <w:r>
              <w:t xml:space="preserve">avoids unnecessary scraper fallback</w:t>
            </w:r>
          </w:p>
        </w:tc>
      </w:tr>
      <w:tr>
        <w:tc>
          <w:p>
            <w:pPr>
              <w:pStyle w:val="Compact"/>
              <w:jc w:val="left"/>
            </w:pPr>
            <w:r>
              <w:t xml:space="preserve">add stronger caching around places/media hydration</w:t>
            </w:r>
          </w:p>
        </w:tc>
        <w:tc>
          <w:p>
            <w:pPr>
              <w:pStyle w:val="Compact"/>
              <w:jc w:val="left"/>
            </w:pPr>
            <w:r>
              <w:t xml:space="preserve">reduces repeated Google usage</w:t>
            </w:r>
          </w:p>
        </w:tc>
      </w:tr>
      <w:tr>
        <w:tc>
          <w:p>
            <w:pPr>
              <w:pStyle w:val="Compact"/>
              <w:jc w:val="left"/>
            </w:pPr>
            <w:r>
              <w:t xml:space="preserve">selectively skip Scout reflection on clearly structured tool outputs</w:t>
            </w:r>
          </w:p>
        </w:tc>
        <w:tc>
          <w:p>
            <w:pPr>
              <w:pStyle w:val="Compact"/>
              <w:jc w:val="left"/>
            </w:pPr>
            <w:r>
              <w:t xml:space="preserve">lowers secondary 8B spend</w:t>
            </w:r>
          </w:p>
        </w:tc>
      </w:tr>
      <w:tr>
        <w:tc>
          <w:p>
            <w:pPr>
              <w:pStyle w:val="Compact"/>
              <w:jc w:val="left"/>
            </w:pPr>
            <w:r>
              <w:t xml:space="preserve">add provider-level observability</w:t>
            </w:r>
          </w:p>
        </w:tc>
        <w:tc>
          <w:p>
            <w:pPr>
              <w:pStyle w:val="Compact"/>
              <w:jc w:val="left"/>
            </w:pPr>
            <w:r>
              <w:t xml:space="preserve">makes hidden cost spikes visible before they become budget problems</w:t>
            </w:r>
          </w:p>
        </w:tc>
      </w:tr>
    </w:tbl>
    <w:p/>
    <w:tbl>
      <w:tblPr>
        <w:tblStyle w:val="Table"/>
        <w:tblW w:type="pct" w:w="5000.0"/>
        <w:tblLook w:firstRow="1" w:lastRow="0" w:firstColumn="0" w:lastColumn="0" w:noHBand="0" w:noVBand="0" w:val="0020"/>
      </w:tblPr>
      <w:tblGrid>
        <w:gridCol w:w="3960"/>
        <w:gridCol w:w="3960"/>
      </w:tblGrid>
      <w:tr>
        <w:tc>
          <w:p>
            <w:pPr>
              <w:pStyle w:val="Compact"/>
              <w:jc w:val="left"/>
            </w:pPr>
            <w:r>
              <w:t xml:space="preserve">FINAL TAKEAWAY</w:t>
            </w:r>
          </w:p>
        </w:tc>
        <w:tc>
          <w:p>
            <w:pPr>
              <w:pStyle w:val="Compact"/>
              <w:jc w:val="left"/>
            </w:pPr>
            <w:r>
              <w:t xml:space="preserve">The correct mental model for both architecture and budgeting is: the 8B model chooses the tool, Scout executes and validates the data, and the 70B model turns that grounded result into the final answer. The budget risk grows when provider fan-out, scraper fallback, and cache misses grow together.</w:t>
            </w:r>
          </w:p>
        </w:tc>
      </w:tr>
    </w:tbl>
    <w:bookmarkEnd w:id="71"/>
    <w:bookmarkEnd w:id="72"/>
    <w:sectPr>
      <w:headerReference r:id="rId9" w:type="default"/>
      <w:footerReference r:id="rId10" w:type="default"/>
      <w:pgSz w:h="15840" w:orient="portrait" w:w="12240"/>
      <w:pgMar w:bottom="1440" w:footer="708" w:gutter="0" w:header="708" w:left="1440" w:right="1440" w:top="1440"/>
      <w:pgNumType/>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980B9" w:sz="4" w:space="1"/>
      </w:pBdr>
      <w:spacing w:before="120"/>
      <w:jc w:val="right"/>
    </w:pPr>
    <w:r>
      <w:rPr>
        <w:rFonts w:ascii="Arial" w:cs="Arial" w:eastAsia="Arial" w:hAnsi="Arial"/>
        <w:color w:val="BDC3C7"/>
        <w:sz w:val="18"/>
        <w:szCs w:val="18"/>
      </w:rPr>
      <w:t xml:space="preserve">Page </w:t>
    </w:r>
    <w:r>
      <w:rPr>
        <w:rFonts w:ascii="Arial" w:cs="Arial" w:eastAsia="Arial" w:hAnsi="Arial"/>
        <w:color w:val="BDC3C7"/>
        <w:sz w:val="18"/>
        <w:szCs w:val="18"/>
      </w:rPr>
      <w:fldChar w:fldCharType="begin"/>
      <w:instrText xml:space="preserve">PAGE</w:instrText>
      <w:fldChar w:fldCharType="separate"/>
      <w:fldChar w:fldCharType="end"/>
    </w:r>
    <w:r>
      <w:rPr>
        <w:rFonts w:ascii="Arial" w:cs="Arial" w:eastAsia="Arial" w:hAnsi="Arial"/>
        <w:color w:val="BDC3C7"/>
        <w:sz w:val="18"/>
        <w:szCs w:val="18"/>
      </w:rPr>
      <w:t xml:space="preserve"> of </w:t>
    </w:r>
    <w:r>
      <w:rPr>
        <w:rFonts w:ascii="Arial" w:cs="Arial" w:eastAsia="Arial" w:hAnsi="Arial"/>
        <w:color w:val="BDC3C7"/>
        <w:sz w:val="18"/>
        <w:szCs w:val="18"/>
      </w:rPr>
      <w:fldChar w:fldCharType="begin"/>
      <w:instrText xml:space="preserve">NUMPAGES</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980B9" w:sz="4" w:space="1"/>
      </w:pBdr>
      <w:spacing w:after="120"/>
    </w:pPr>
    <w:r>
      <w:rPr>
        <w:rFonts w:ascii="Arial" w:cs="Arial" w:eastAsia="Arial" w:hAnsi="Arial"/>
        <w:color w:val="BDC3C7"/>
        <w:sz w:val="18"/>
        <w:szCs w:val="18"/>
      </w:rPr>
      <w:t xml:space="preserve">PERSONIFI-ARIA  |  Comprehensive Technical &amp; Contributor Guide</w:t>
    </w:r>
  </w:p>
</w:hdr>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1">
    <w:multiLevelType w:val="hybridMultilevel"/>
    <w:lvl w15:tentative="1" w:ilvl="0">
      <w:start w:val="1"/>
      <w:numFmt w:val="bullet"/>
      <w:lvlText w:val="●"/>
      <w:lvlJc w:val="left"/>
      <w:pPr>
        <w:ind w:hanging="360" w:left="720"/>
      </w:pPr>
    </w:lvl>
    <w:lvl w15:tentative="1" w:ilvl="1">
      <w:start w:val="1"/>
      <w:numFmt w:val="bullet"/>
      <w:lvlText w:val="○"/>
      <w:lvlJc w:val="left"/>
      <w:pPr>
        <w:ind w:hanging="360" w:left="1440"/>
      </w:pPr>
    </w:lvl>
    <w:lvl w15:tentative="1" w:ilvl="2">
      <w:start w:val="1"/>
      <w:numFmt w:val="bullet"/>
      <w:lvlText w:val="■"/>
      <w:lvlJc w:val="left"/>
      <w:pPr>
        <w:ind w:hanging="360" w:left="2160"/>
      </w:pPr>
    </w:lvl>
    <w:lvl w15:tentative="1" w:ilvl="3">
      <w:start w:val="1"/>
      <w:numFmt w:val="bullet"/>
      <w:lvlText w:val="●"/>
      <w:lvlJc w:val="left"/>
      <w:pPr>
        <w:ind w:hanging="360" w:left="2880"/>
      </w:pPr>
    </w:lvl>
    <w:lvl w15:tentative="1" w:ilvl="4">
      <w:start w:val="1"/>
      <w:numFmt w:val="bullet"/>
      <w:lvlText w:val="○"/>
      <w:lvlJc w:val="left"/>
      <w:pPr>
        <w:ind w:hanging="360" w:left="3600"/>
      </w:pPr>
    </w:lvl>
    <w:lvl w15:tentative="1" w:ilvl="5">
      <w:start w:val="1"/>
      <w:numFmt w:val="bullet"/>
      <w:lvlText w:val="■"/>
      <w:lvlJc w:val="left"/>
      <w:pPr>
        <w:ind w:hanging="360" w:left="4320"/>
      </w:pPr>
    </w:lvl>
    <w:lvl w15:tentative="1" w:ilvl="6">
      <w:start w:val="1"/>
      <w:numFmt w:val="bullet"/>
      <w:lvlText w:val="●"/>
      <w:lvlJc w:val="left"/>
      <w:pPr>
        <w:ind w:hanging="360" w:left="5040"/>
      </w:pPr>
    </w:lvl>
    <w:lvl w15:tentative="1" w:ilvl="7">
      <w:start w:val="1"/>
      <w:numFmt w:val="bullet"/>
      <w:lvlText w:val="●"/>
      <w:lvlJc w:val="left"/>
      <w:pPr>
        <w:ind w:hanging="360" w:left="5760"/>
      </w:pPr>
    </w:lvl>
    <w:lvl w15:tentative="1" w:ilvl="8">
      <w:start w:val="1"/>
      <w:numFmt w:val="bullet"/>
      <w:lvlText w:val="●"/>
      <w:lvlJc w:val="left"/>
      <w:pPr>
        <w:ind w:hanging="360" w:left="6480"/>
      </w:pPr>
    </w:lvl>
  </w:abstractNum>
  <w:abstractNum w15:restartNumberingAfterBreak="0" w:abstractNumId="2">
    <w:multiLevelType w:val="hybridMultilevel"/>
    <w:lvl w15:tentative="1" w:ilvl="0">
      <w:start w:val="1"/>
      <w:numFmt w:val="bullet"/>
      <w:lvlText w:val="•"/>
      <w:lvlJc w:val="left"/>
      <w:pPr>
        <w:ind w:hanging="360" w:left="720"/>
      </w:pPr>
    </w:lvl>
    <w:lvl w15:tentative="1" w:ilvl="1">
      <w:start w:val="1"/>
      <w:numFmt w:val="bullet"/>
      <w:lvlText w:val="◦"/>
      <w:lvlJc w:val="left"/>
      <w:pPr>
        <w:ind w:hanging="360" w:left="1080"/>
      </w:pPr>
    </w:lvl>
  </w:abstractNum>
  <w:abstractNum w15:restartNumberingAfterBreak="0" w:abstractNumId="3">
    <w:multiLevelType w:val="hybridMultilevel"/>
    <w:lvl w15:tentative="1" w:ilvl="0">
      <w:start w:val="1"/>
      <w:numFmt w:val="decimal"/>
      <w:lvlText w:val="%1."/>
      <w:lvlJc w:val="left"/>
      <w:pPr>
        <w:ind w:hanging="360" w:left="720"/>
      </w:pPr>
    </w:lvl>
  </w:abstractNum>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ea454b4c"/>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71315dca"/>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evenAndOddHeaders w:val="fals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styleId="Title" w:type="paragraph">
    <w:name w:val="Title"/>
    <w:basedOn w:val="Normal"/>
    <w:next w:val="Normal"/>
    <w:qFormat/>
    <w:rPr>
      <w:sz w:val="56"/>
      <w:szCs w:val="56"/>
    </w:rPr>
  </w:style>
  <w:style w:styleId="Heading1" w:type="paragraph">
    <w:name w:val="Heading 1"/>
    <w:basedOn w:val="Normal"/>
    <w:next w:val="Normal"/>
    <w:qFormat/>
    <w:rPr>
      <w:color w:val="2E74B5"/>
      <w:sz w:val="32"/>
      <w:szCs w:val="32"/>
    </w:rPr>
  </w:style>
  <w:style w:styleId="Heading2" w:type="paragraph">
    <w:name w:val="Heading 2"/>
    <w:basedOn w:val="Normal"/>
    <w:next w:val="Normal"/>
    <w:qFormat/>
    <w:rPr>
      <w:color w:val="2E74B5"/>
      <w:sz w:val="26"/>
      <w:szCs w:val="26"/>
    </w:rPr>
  </w:style>
  <w:style w:styleId="Heading3" w:type="paragraph">
    <w:name w:val="Heading 3"/>
    <w:basedOn w:val="Normal"/>
    <w:next w:val="Normal"/>
    <w:qFormat/>
    <w:rPr>
      <w:color w:val="1F4D78"/>
      <w:sz w:val="24"/>
      <w:szCs w:val="24"/>
    </w:rPr>
  </w:style>
  <w:style w:styleId="Heading4" w:type="paragraph">
    <w:name w:val="Heading 4"/>
    <w:basedOn w:val="Normal"/>
    <w:next w:val="Normal"/>
    <w:qFormat/>
    <w:rPr>
      <w:i/>
      <w:iCs/>
      <w:color w:val="2E74B5"/>
    </w:rPr>
  </w:style>
  <w:style w:styleId="Heading5" w:type="paragraph">
    <w:name w:val="Heading 5"/>
    <w:basedOn w:val="Normal"/>
    <w:next w:val="Normal"/>
    <w:qFormat/>
    <w:rPr>
      <w:color w:val="2E74B5"/>
    </w:rPr>
  </w:style>
  <w:style w:styleId="Heading6" w:type="paragraph">
    <w:name w:val="Heading 6"/>
    <w:basedOn w:val="Normal"/>
    <w:next w:val="Normal"/>
    <w:qFormat/>
    <w:rPr>
      <w:color w:val="1F4D78"/>
    </w:rPr>
  </w:style>
  <w:style w:styleId="Strong" w:type="paragraph">
    <w:name w:val="Strong"/>
    <w:basedOn w:val="Normal"/>
    <w:next w:val="Normal"/>
    <w:qFormat/>
    <w:rPr>
      <w:b/>
      <w:bCs/>
    </w:rPr>
  </w:style>
  <w:style w:styleId="ListParagraph" w:type="paragraph">
    <w:name w:val="List Paragraph"/>
    <w:basedOn w:val="Normal"/>
    <w:qFormat/>
  </w:style>
  <w:style w:styleId="Hyperlink" w:type="character">
    <w:name w:val="Hyperlink"/>
    <w:basedOn w:val="DefaultParagraphFont"/>
    <w:uiPriority w:val="99"/>
    <w:unhideWhenUsed/>
    <w:rPr>
      <w:color w:val="0563C1"/>
      <w:u w:val="single"/>
    </w:rPr>
  </w:style>
  <w:style w:styleId="FootnoteReference" w:type="character">
    <w:name w:val="footnote reference"/>
    <w:basedOn w:val="DefaultParagraphFont"/>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styleId="FootnoteTextChar" w:type="character">
    <w:name w:val="Footnote Text Char"/>
    <w:basedOn w:val="DefaultParagraphFont"/>
    <w:link w:val="FootnoteText"/>
    <w:uiPriority w:val="99"/>
    <w:semiHidden/>
    <w:unhideWhenUsed/>
    <w:rPr>
      <w:sz w:val="20"/>
      <w:szCs w:val="20"/>
    </w:rPr>
  </w:style>
  <w:style w:styleId="Heading1" w:type="paragraph">
    <w:name w:val="Heading 1"/>
    <w:basedOn w:val="Normal"/>
    <w:next w:val="Normal"/>
    <w:qFormat/>
    <w:pPr>
      <w:spacing w:after="160" w:before="360"/>
      <w:outlineLvl w:val="0"/>
    </w:pPr>
    <w:rPr>
      <w:rFonts w:ascii="Arial" w:cs="Arial" w:eastAsia="Arial" w:hAnsi="Arial"/>
      <w:b/>
      <w:bCs/>
      <w:color w:val="1A3C5E"/>
      <w:sz w:val="36"/>
      <w:szCs w:val="36"/>
    </w:rPr>
  </w:style>
  <w:style w:styleId="Heading2" w:type="paragraph">
    <w:name w:val="Heading 2"/>
    <w:basedOn w:val="Normal"/>
    <w:next w:val="Normal"/>
    <w:qFormat/>
    <w:pPr>
      <w:spacing w:after="120" w:before="280"/>
      <w:outlineLvl w:val="1"/>
    </w:pPr>
    <w:rPr>
      <w:rFonts w:ascii="Arial" w:cs="Arial" w:eastAsia="Arial" w:hAnsi="Arial"/>
      <w:b/>
      <w:bCs/>
      <w:color w:val="2980B9"/>
      <w:sz w:val="28"/>
      <w:szCs w:val="28"/>
    </w:rPr>
  </w:style>
  <w:style w:styleId="Heading3" w:type="paragraph">
    <w:name w:val="Heading 3"/>
    <w:basedOn w:val="Normal"/>
    <w:next w:val="Normal"/>
    <w:qFormat/>
    <w:pPr>
      <w:spacing w:after="80" w:before="200"/>
      <w:outlineLvl w:val="2"/>
    </w:pPr>
    <w:rPr>
      <w:rFonts w:ascii="Arial" w:cs="Arial" w:eastAsia="Arial" w:hAnsi="Arial"/>
      <w:b/>
      <w:bCs/>
      <w:color w:val="16A085"/>
      <w:sz w:val="24"/>
      <w:szCs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2026-03-15T18:34:21Z</dcterms:created>
  <dcterms:modified xsi:type="dcterms:W3CDTF">2026-03-15T18:34:21Z</dcterms:modified>
</cp:coreProperties>
</file>

<file path=docProps/custom.xml><?xml version="1.0" encoding="utf-8"?>
<Properties xmlns="http://schemas.openxmlformats.org/officeDocument/2006/custom-properties" xmlns:vt="http://schemas.openxmlformats.org/officeDocument/2006/docPropsVTypes"/>
</file>