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8BB" w:rsidRPr="00154C4A" w:rsidRDefault="005238BB" w:rsidP="005238BB">
      <w:pPr>
        <w:spacing w:before="200"/>
        <w:jc w:val="center"/>
        <w:rPr>
          <w:rFonts w:ascii="Garamond" w:hAnsi="Garamond"/>
          <w:b/>
          <w:color w:val="FFFFFF" w:themeColor="background1"/>
          <w:sz w:val="96"/>
          <w:szCs w:val="64"/>
          <w:u w:val="single"/>
        </w:rPr>
      </w:pPr>
      <w:r w:rsidRPr="00154C4A">
        <w:rPr>
          <w:rFonts w:ascii="Garamond" w:hAnsi="Garamond"/>
          <w:b/>
          <w:noProof/>
          <w:color w:val="FFFFFF" w:themeColor="background1"/>
          <w:sz w:val="84"/>
          <w:szCs w:val="84"/>
          <w:u w:val="single"/>
        </w:rPr>
        <mc:AlternateContent>
          <mc:Choice Requires="wps">
            <w:drawing>
              <wp:anchor distT="0" distB="0" distL="114300" distR="114300" simplePos="0" relativeHeight="251659264" behindDoc="1" locked="0" layoutInCell="1" allowOverlap="1" wp14:anchorId="4E45A4C4" wp14:editId="60CEE23F">
                <wp:simplePos x="0" y="0"/>
                <wp:positionH relativeFrom="margin">
                  <wp:align>center</wp:align>
                </wp:positionH>
                <wp:positionV relativeFrom="paragraph">
                  <wp:posOffset>25508</wp:posOffset>
                </wp:positionV>
                <wp:extent cx="5831456" cy="810883"/>
                <wp:effectExtent l="0" t="0" r="17145" b="27940"/>
                <wp:wrapNone/>
                <wp:docPr id="3" name="Rectangle 3"/>
                <wp:cNvGraphicFramePr/>
                <a:graphic xmlns:a="http://schemas.openxmlformats.org/drawingml/2006/main">
                  <a:graphicData uri="http://schemas.microsoft.com/office/word/2010/wordprocessingShape">
                    <wps:wsp>
                      <wps:cNvSpPr/>
                      <wps:spPr>
                        <a:xfrm>
                          <a:off x="0" y="0"/>
                          <a:ext cx="5831456" cy="810883"/>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E58EA5" id="Rectangle 3" o:spid="_x0000_s1026" style="position:absolute;margin-left:0;margin-top:2pt;width:459.15pt;height:63.8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" fillcolor="#0070c0" strokecolor="#0070c0" strokeweight="1pt">
                <w10:wrap anchorx="margin"/>
              </v:rect>
            </w:pict>
          </mc:Fallback>
        </mc:AlternateContent>
      </w:r>
      <w:r w:rsidRPr="00154C4A">
        <w:rPr>
          <w:rFonts w:ascii="Garamond" w:hAnsi="Garamond"/>
          <w:b/>
          <w:noProof/>
          <w:color w:val="FFFFFF" w:themeColor="background1"/>
          <w:sz w:val="84"/>
          <w:szCs w:val="84"/>
          <w:u w:val="single"/>
        </w:rPr>
        <mc:AlternateContent>
          <mc:Choice Requires="wps">
            <w:drawing>
              <wp:anchor distT="0" distB="0" distL="114300" distR="114300" simplePos="0" relativeHeight="251660288" behindDoc="0" locked="0" layoutInCell="1" allowOverlap="1" wp14:anchorId="7BCA6C11" wp14:editId="1FA0B892">
                <wp:simplePos x="0" y="0"/>
                <wp:positionH relativeFrom="margin">
                  <wp:align>center</wp:align>
                </wp:positionH>
                <wp:positionV relativeFrom="paragraph">
                  <wp:posOffset>-59954</wp:posOffset>
                </wp:positionV>
                <wp:extent cx="6116128" cy="0"/>
                <wp:effectExtent l="0" t="0" r="37465" b="19050"/>
                <wp:wrapNone/>
                <wp:docPr id="1" name="Straight Connector 1"/>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FFC1A1" id="Straight Connector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4.7pt" to="481.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" strokecolor="#0070c0" strokeweight=".5pt">
                <v:stroke joinstyle="miter"/>
                <w10:wrap anchorx="margin"/>
              </v:line>
            </w:pict>
          </mc:Fallback>
        </mc:AlternateContent>
      </w:r>
      <w:r>
        <w:rPr>
          <w:rFonts w:ascii="Garamond" w:hAnsi="Garamond"/>
          <w:b/>
          <w:color w:val="FFFFFF" w:themeColor="background1"/>
          <w:sz w:val="84"/>
          <w:szCs w:val="84"/>
          <w:u w:val="single"/>
        </w:rPr>
        <w:t>C</w:t>
      </w:r>
      <w:r>
        <w:rPr>
          <w:rFonts w:ascii="Garamond" w:hAnsi="Garamond"/>
          <w:b/>
          <w:color w:val="FFFFFF" w:themeColor="background1"/>
          <w:sz w:val="66"/>
          <w:szCs w:val="66"/>
          <w:u w:val="single"/>
        </w:rPr>
        <w:t>ONCLUSIONS</w:t>
      </w:r>
      <w:r>
        <w:rPr>
          <w:rFonts w:ascii="Garamond" w:hAnsi="Garamond"/>
          <w:b/>
          <w:color w:val="FFFFFF" w:themeColor="background1"/>
          <w:sz w:val="84"/>
          <w:szCs w:val="84"/>
          <w:u w:val="single"/>
        </w:rPr>
        <w:t>/R</w:t>
      </w:r>
      <w:r>
        <w:rPr>
          <w:rFonts w:ascii="Garamond" w:hAnsi="Garamond"/>
          <w:b/>
          <w:color w:val="FFFFFF" w:themeColor="background1"/>
          <w:sz w:val="66"/>
          <w:szCs w:val="66"/>
          <w:u w:val="single"/>
        </w:rPr>
        <w:t>ESULTS</w:t>
      </w:r>
    </w:p>
    <w:p w:rsidR="005238BB" w:rsidRDefault="005238BB" w:rsidP="005238BB">
      <w:pPr>
        <w:spacing w:before="60" w:after="0"/>
        <w:jc w:val="center"/>
        <w:rPr>
          <w:rFonts w:ascii="Garamond" w:hAnsi="Garamond"/>
          <w:sz w:val="28"/>
        </w:rPr>
      </w:pPr>
      <w:r w:rsidRPr="00154C4A">
        <w:rPr>
          <w:rFonts w:ascii="Garamond" w:hAnsi="Garamond"/>
          <w:b/>
          <w:noProof/>
          <w:color w:val="FF0000"/>
          <w:sz w:val="56"/>
          <w:szCs w:val="64"/>
          <w:u w:val="single"/>
        </w:rPr>
        <mc:AlternateContent>
          <mc:Choice Requires="wps">
            <w:drawing>
              <wp:anchor distT="0" distB="0" distL="114300" distR="114300" simplePos="0" relativeHeight="251661312" behindDoc="0" locked="0" layoutInCell="1" allowOverlap="1" wp14:anchorId="73D57E32" wp14:editId="6057371A">
                <wp:simplePos x="0" y="0"/>
                <wp:positionH relativeFrom="margin">
                  <wp:align>center</wp:align>
                </wp:positionH>
                <wp:positionV relativeFrom="paragraph">
                  <wp:posOffset>57282</wp:posOffset>
                </wp:positionV>
                <wp:extent cx="6116128" cy="0"/>
                <wp:effectExtent l="0" t="0" r="37465" b="19050"/>
                <wp:wrapNone/>
                <wp:docPr id="2" name="Straight Connector 2"/>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1CC05"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5pt" to="48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" strokecolor="#0070c0" strokeweight=".5pt">
                <v:stroke joinstyle="miter"/>
                <w10:wrap anchorx="margin"/>
              </v:line>
            </w:pict>
          </mc:Fallback>
        </mc:AlternateContent>
      </w:r>
    </w:p>
    <w:p w:rsidR="00D42CE7" w:rsidRPr="00E37969" w:rsidRDefault="00D42CE7" w:rsidP="00D42CE7">
      <w:pPr>
        <w:rPr>
          <w:rFonts w:ascii="Garamond" w:hAnsi="Garamond"/>
          <w:sz w:val="30"/>
          <w:szCs w:val="30"/>
        </w:rPr>
      </w:pPr>
      <w:r w:rsidRPr="00E37969">
        <w:rPr>
          <w:rFonts w:ascii="Garamond" w:hAnsi="Garamond"/>
          <w:sz w:val="30"/>
          <w:szCs w:val="30"/>
        </w:rPr>
        <w:t>With the near perfect bootstrap values and posterior probabilities, the following conclusions can be made with high confidence:</w:t>
      </w:r>
    </w:p>
    <w:p w:rsidR="006C5A36" w:rsidRPr="00E37969" w:rsidRDefault="00C5405C" w:rsidP="00D42CE7">
      <w:pPr>
        <w:rPr>
          <w:rFonts w:ascii="Garamond" w:hAnsi="Garamond"/>
          <w:sz w:val="30"/>
          <w:szCs w:val="30"/>
        </w:rPr>
      </w:pPr>
      <w:r>
        <w:rPr>
          <w:rFonts w:ascii="Garamond" w:hAnsi="Garamond"/>
          <w:b/>
          <w:noProof/>
          <w:sz w:val="30"/>
          <w:szCs w:val="30"/>
        </w:rPr>
        <mc:AlternateContent>
          <mc:Choice Requires="wps">
            <w:drawing>
              <wp:anchor distT="0" distB="0" distL="114300" distR="114300" simplePos="0" relativeHeight="251663360" behindDoc="0" locked="0" layoutInCell="1" allowOverlap="1" wp14:anchorId="5EB46828" wp14:editId="4A0C9E92">
                <wp:simplePos x="0" y="0"/>
                <wp:positionH relativeFrom="column">
                  <wp:posOffset>5629275</wp:posOffset>
                </wp:positionH>
                <wp:positionV relativeFrom="paragraph">
                  <wp:posOffset>1658620</wp:posOffset>
                </wp:positionV>
                <wp:extent cx="1219200" cy="3524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19200" cy="352425"/>
                        </a:xfrm>
                        <a:prstGeom prst="rect">
                          <a:avLst/>
                        </a:prstGeom>
                        <a:noFill/>
                        <a:ln w="6350">
                          <a:noFill/>
                        </a:ln>
                      </wps:spPr>
                      <wps:txbx>
                        <w:txbxContent>
                          <w:p w:rsidR="00227F02" w:rsidRPr="00227F02" w:rsidRDefault="00227F02">
                            <w:pPr>
                              <w:rPr>
                                <w:color w:val="FFFFFF" w:themeColor="background1"/>
                                <w:sz w:val="14"/>
                              </w:rPr>
                            </w:pPr>
                            <w:r w:rsidRPr="00227F02">
                              <w:rPr>
                                <w:color w:val="FFFFFF" w:themeColor="background1"/>
                                <w:sz w:val="14"/>
                              </w:rPr>
                              <w:t>HIV Infecting</w:t>
                            </w:r>
                            <w:r>
                              <w:rPr>
                                <w:color w:val="FFFFFF" w:themeColor="background1"/>
                                <w:sz w:val="14"/>
                              </w:rPr>
                              <w:t xml:space="preserve"> CD4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B46828" id="_x0000_t202" coordsize="21600,21600" o:spt="202" path="m,l,21600r21600,l21600,xe">
                <v:stroke joinstyle="miter"/>
                <v:path gradientshapeok="t" o:connecttype="rect"/>
              </v:shapetype>
              <v:shape id="Text Box 5" o:spid="_x0000_s1026" type="#_x0000_t202" style="position:absolute;margin-left:443.25pt;margin-top:130.6pt;width:96pt;height:2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" filled="f" stroked="f" strokeweight=".5pt">
                <v:textbox>
                  <w:txbxContent>
                    <w:p w:rsidR="00227F02" w:rsidRPr="00227F02" w:rsidRDefault="00227F02">
                      <w:pPr>
                        <w:rPr>
                          <w:color w:val="FFFFFF" w:themeColor="background1"/>
                          <w:sz w:val="14"/>
                        </w:rPr>
                      </w:pPr>
                      <w:r w:rsidRPr="00227F02">
                        <w:rPr>
                          <w:color w:val="FFFFFF" w:themeColor="background1"/>
                          <w:sz w:val="14"/>
                        </w:rPr>
                        <w:t>HIV Infecting</w:t>
                      </w:r>
                      <w:r>
                        <w:rPr>
                          <w:color w:val="FFFFFF" w:themeColor="background1"/>
                          <w:sz w:val="14"/>
                        </w:rPr>
                        <w:t xml:space="preserve"> CD4</w:t>
                      </w:r>
                    </w:p>
                  </w:txbxContent>
                </v:textbox>
              </v:shape>
            </w:pict>
          </mc:Fallback>
        </mc:AlternateContent>
      </w:r>
      <w:r w:rsidRPr="00E37969">
        <w:rPr>
          <w:noProof/>
          <w:sz w:val="30"/>
          <w:szCs w:val="30"/>
        </w:rPr>
        <w:drawing>
          <wp:anchor distT="0" distB="0" distL="114300" distR="114300" simplePos="0" relativeHeight="251662336" behindDoc="1" locked="0" layoutInCell="1" allowOverlap="1" wp14:anchorId="3CD9403D" wp14:editId="75823754">
            <wp:simplePos x="0" y="0"/>
            <wp:positionH relativeFrom="margin">
              <wp:align>right</wp:align>
            </wp:positionH>
            <wp:positionV relativeFrom="paragraph">
              <wp:posOffset>1684655</wp:posOffset>
            </wp:positionV>
            <wp:extent cx="2280285" cy="1635760"/>
            <wp:effectExtent l="0" t="0" r="5715" b="2540"/>
            <wp:wrapTight wrapText="bothSides">
              <wp:wrapPolygon edited="0">
                <wp:start x="0" y="0"/>
                <wp:lineTo x="0" y="21382"/>
                <wp:lineTo x="21474" y="21382"/>
                <wp:lineTo x="21474" y="0"/>
                <wp:lineTo x="0" y="0"/>
              </wp:wrapPolygon>
            </wp:wrapTight>
            <wp:docPr id="4" name="Picture 4" descr="https://c2.staticflickr.com/6/5538/14256046417_2448f07c7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2.staticflickr.com/6/5538/14256046417_2448f07c73_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0285"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CE7" w:rsidRPr="00E37969">
        <w:rPr>
          <w:rFonts w:ascii="Garamond" w:hAnsi="Garamond"/>
          <w:b/>
          <w:sz w:val="30"/>
          <w:szCs w:val="30"/>
        </w:rPr>
        <w:t xml:space="preserve">Production of Trees </w:t>
      </w:r>
      <w:r w:rsidR="00E37969">
        <w:rPr>
          <w:rFonts w:ascii="Garamond" w:hAnsi="Garamond"/>
          <w:b/>
          <w:sz w:val="30"/>
          <w:szCs w:val="30"/>
        </w:rPr>
        <w:t>W</w:t>
      </w:r>
      <w:r w:rsidR="00D42CE7" w:rsidRPr="00E37969">
        <w:rPr>
          <w:rFonts w:ascii="Garamond" w:hAnsi="Garamond"/>
          <w:b/>
          <w:sz w:val="30"/>
          <w:szCs w:val="30"/>
        </w:rPr>
        <w:t>ith A</w:t>
      </w:r>
      <w:bookmarkStart w:id="0" w:name="_GoBack"/>
      <w:bookmarkEnd w:id="0"/>
      <w:r w:rsidR="00D42CE7" w:rsidRPr="00E37969">
        <w:rPr>
          <w:rFonts w:ascii="Garamond" w:hAnsi="Garamond"/>
          <w:b/>
          <w:sz w:val="30"/>
          <w:szCs w:val="30"/>
        </w:rPr>
        <w:t xml:space="preserve"> Specific Region and High Bootstrap/Posterior Probability.</w:t>
      </w:r>
      <w:r w:rsidR="00D42CE7" w:rsidRPr="00E37969">
        <w:rPr>
          <w:rFonts w:ascii="Garamond" w:hAnsi="Garamond"/>
          <w:sz w:val="30"/>
          <w:szCs w:val="30"/>
        </w:rPr>
        <w:t xml:space="preserve"> The tree itself is a conclusion – almost no trees regarding HIV-1 and HIV-2 produced to date have had such incredible bootstrap values</w:t>
      </w:r>
      <w:r w:rsidR="00E37969">
        <w:rPr>
          <w:rFonts w:ascii="Garamond" w:hAnsi="Garamond"/>
          <w:sz w:val="30"/>
          <w:szCs w:val="30"/>
        </w:rPr>
        <w:t xml:space="preserve"> or posterior probabilities</w:t>
      </w:r>
      <w:r w:rsidR="00D42CE7" w:rsidRPr="00E37969">
        <w:rPr>
          <w:rFonts w:ascii="Garamond" w:hAnsi="Garamond"/>
          <w:sz w:val="30"/>
          <w:szCs w:val="30"/>
        </w:rPr>
        <w:t>, which is impressive to find after almost 50 years of research in the field. And certainly no tree with as specific a focus as this (a regional focus on West Africa and strains of HIV-1 and HIV-2 prevalent in the area) has been published with such high values, adding to the value of the produced trees.</w:t>
      </w:r>
      <w:r w:rsidR="00E37969" w:rsidRPr="00E37969">
        <w:rPr>
          <w:sz w:val="30"/>
          <w:szCs w:val="30"/>
        </w:rPr>
        <w:t xml:space="preserve"> </w:t>
      </w:r>
    </w:p>
    <w:p w:rsidR="00D42CE7" w:rsidRPr="00E37969" w:rsidRDefault="00D42CE7" w:rsidP="00DF5B7E">
      <w:pPr>
        <w:spacing w:after="300"/>
        <w:rPr>
          <w:rFonts w:ascii="Garamond" w:hAnsi="Garamond"/>
          <w:sz w:val="30"/>
          <w:szCs w:val="30"/>
        </w:rPr>
      </w:pPr>
      <w:r w:rsidRPr="00E37969">
        <w:rPr>
          <w:rFonts w:ascii="Garamond" w:hAnsi="Garamond"/>
          <w:b/>
          <w:sz w:val="30"/>
          <w:szCs w:val="30"/>
        </w:rPr>
        <w:t xml:space="preserve">Identification and Support of General </w:t>
      </w:r>
      <w:r w:rsidR="00CB4AD9" w:rsidRPr="00E37969">
        <w:rPr>
          <w:rFonts w:ascii="Garamond" w:hAnsi="Garamond"/>
          <w:b/>
          <w:sz w:val="30"/>
          <w:szCs w:val="30"/>
        </w:rPr>
        <w:t>Theories</w:t>
      </w:r>
      <w:r w:rsidR="005238BB" w:rsidRPr="00E37969">
        <w:rPr>
          <w:rFonts w:ascii="Garamond" w:hAnsi="Garamond"/>
          <w:b/>
          <w:sz w:val="30"/>
          <w:szCs w:val="30"/>
        </w:rPr>
        <w:t xml:space="preserve"> Found in Other Regions</w:t>
      </w:r>
      <w:r w:rsidRPr="00E37969">
        <w:rPr>
          <w:rFonts w:ascii="Garamond" w:hAnsi="Garamond"/>
          <w:b/>
          <w:sz w:val="30"/>
          <w:szCs w:val="30"/>
        </w:rPr>
        <w:t xml:space="preserve">. </w:t>
      </w:r>
      <w:r w:rsidRPr="00E37969">
        <w:rPr>
          <w:rFonts w:ascii="Garamond" w:hAnsi="Garamond"/>
          <w:sz w:val="30"/>
          <w:szCs w:val="30"/>
        </w:rPr>
        <w:t xml:space="preserve">Major general </w:t>
      </w:r>
      <w:r w:rsidR="005238BB" w:rsidRPr="00E37969">
        <w:rPr>
          <w:rFonts w:ascii="Garamond" w:hAnsi="Garamond"/>
          <w:sz w:val="30"/>
          <w:szCs w:val="30"/>
        </w:rPr>
        <w:t>theories found in other regions</w:t>
      </w:r>
      <w:r w:rsidRPr="00E37969">
        <w:rPr>
          <w:rFonts w:ascii="Garamond" w:hAnsi="Garamond"/>
          <w:sz w:val="30"/>
          <w:szCs w:val="30"/>
        </w:rPr>
        <w:t xml:space="preserve"> </w:t>
      </w:r>
      <w:r w:rsidR="00CB4AD9" w:rsidRPr="00E37969">
        <w:rPr>
          <w:rFonts w:ascii="Garamond" w:hAnsi="Garamond"/>
          <w:sz w:val="30"/>
          <w:szCs w:val="30"/>
        </w:rPr>
        <w:t xml:space="preserve">are also shown on the tree, which have been discovered over the years. These patterns include: HIV-1 with SIVcpz, HIV-2 with SIVsmm, a large split between </w:t>
      </w:r>
      <w:r w:rsidR="000C3494" w:rsidRPr="00E37969">
        <w:rPr>
          <w:rFonts w:ascii="Garamond" w:hAnsi="Garamond"/>
          <w:sz w:val="30"/>
          <w:szCs w:val="30"/>
        </w:rPr>
        <w:t>the two and that major subtypes of the viruses split at different points.</w:t>
      </w:r>
    </w:p>
    <w:p w:rsidR="000C3494" w:rsidRPr="00E37969" w:rsidRDefault="000C3494" w:rsidP="00D42CE7">
      <w:pPr>
        <w:rPr>
          <w:rFonts w:ascii="Garamond" w:hAnsi="Garamond"/>
          <w:sz w:val="30"/>
          <w:szCs w:val="30"/>
        </w:rPr>
      </w:pPr>
      <w:r w:rsidRPr="00E37969">
        <w:rPr>
          <w:rFonts w:ascii="Garamond" w:hAnsi="Garamond"/>
          <w:b/>
          <w:sz w:val="30"/>
          <w:szCs w:val="30"/>
        </w:rPr>
        <w:t xml:space="preserve">Identification of Correlation Between HIV-1 Type O and Gorilla SIV. </w:t>
      </w:r>
      <w:r w:rsidRPr="00E37969">
        <w:rPr>
          <w:rFonts w:ascii="Garamond" w:hAnsi="Garamond"/>
          <w:sz w:val="30"/>
          <w:szCs w:val="30"/>
        </w:rPr>
        <w:t xml:space="preserve">A very new theory, only a </w:t>
      </w:r>
      <w:r w:rsidR="00E37969">
        <w:rPr>
          <w:rFonts w:ascii="Garamond" w:hAnsi="Garamond"/>
          <w:sz w:val="30"/>
          <w:szCs w:val="30"/>
        </w:rPr>
        <w:t xml:space="preserve">couple years </w:t>
      </w:r>
      <w:r w:rsidRPr="00E37969">
        <w:rPr>
          <w:rFonts w:ascii="Garamond" w:hAnsi="Garamond"/>
          <w:sz w:val="30"/>
          <w:szCs w:val="30"/>
        </w:rPr>
        <w:t xml:space="preserve">old, is the idea that HIV-1 Type O, or the outlier group, in fact came from </w:t>
      </w:r>
      <w:r w:rsidR="00CB01B5" w:rsidRPr="00E37969">
        <w:rPr>
          <w:rFonts w:ascii="Garamond" w:hAnsi="Garamond"/>
          <w:sz w:val="30"/>
          <w:szCs w:val="30"/>
        </w:rPr>
        <w:t xml:space="preserve">SIV from </w:t>
      </w:r>
      <w:r w:rsidRPr="00E37969">
        <w:rPr>
          <w:rFonts w:ascii="Garamond" w:hAnsi="Garamond"/>
          <w:sz w:val="30"/>
          <w:szCs w:val="30"/>
        </w:rPr>
        <w:t>gorillas and not chimpanzees. My trees provide strong support for this idea, showing a clear relationship between the two.</w:t>
      </w:r>
    </w:p>
    <w:p w:rsidR="000C3494" w:rsidRPr="00E37969" w:rsidRDefault="00D8545C" w:rsidP="00D42CE7">
      <w:pPr>
        <w:rPr>
          <w:sz w:val="30"/>
          <w:szCs w:val="30"/>
        </w:rPr>
      </w:pPr>
      <w:r w:rsidRPr="00E37969">
        <w:rPr>
          <w:rFonts w:ascii="Garamond" w:hAnsi="Garamond"/>
          <w:b/>
          <w:sz w:val="30"/>
          <w:szCs w:val="30"/>
        </w:rPr>
        <w:t>Support for HIV-2 Types A and B Being From One Independent Transmission</w:t>
      </w:r>
      <w:r w:rsidRPr="00E37969">
        <w:rPr>
          <w:rFonts w:ascii="Garamond" w:hAnsi="Garamond"/>
          <w:sz w:val="30"/>
          <w:szCs w:val="30"/>
        </w:rPr>
        <w:t xml:space="preserve">. The leading theory regarding the subtypes A and B of HIV-2 is that they came from separate sooty mangabey to human transmissions. However, my trees provide strong evidence for the alternative idea that they in fact came from one transmission and then branched off from there, an idea that </w:t>
      </w:r>
      <w:r w:rsidR="00E37969">
        <w:rPr>
          <w:rFonts w:ascii="Garamond" w:hAnsi="Garamond"/>
          <w:sz w:val="30"/>
          <w:szCs w:val="30"/>
        </w:rPr>
        <w:t>completely</w:t>
      </w:r>
      <w:r w:rsidRPr="00E37969">
        <w:rPr>
          <w:rFonts w:ascii="Garamond" w:hAnsi="Garamond"/>
          <w:sz w:val="30"/>
          <w:szCs w:val="30"/>
        </w:rPr>
        <w:t xml:space="preserve"> changes the evolutiona</w:t>
      </w:r>
      <w:r w:rsidR="00E37969">
        <w:rPr>
          <w:rFonts w:ascii="Garamond" w:hAnsi="Garamond"/>
          <w:sz w:val="30"/>
          <w:szCs w:val="30"/>
        </w:rPr>
        <w:t>ry ideas behind the two subtypes of HIV-2.</w:t>
      </w:r>
    </w:p>
    <w:sectPr w:rsidR="000C3494" w:rsidRPr="00E37969" w:rsidSect="00CB01B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BDA" w:rsidRDefault="005C3BDA" w:rsidP="00D42CE7">
      <w:pPr>
        <w:spacing w:after="0" w:line="240" w:lineRule="auto"/>
      </w:pPr>
      <w:r>
        <w:separator/>
      </w:r>
    </w:p>
  </w:endnote>
  <w:endnote w:type="continuationSeparator" w:id="0">
    <w:p w:rsidR="005C3BDA" w:rsidRDefault="005C3BDA" w:rsidP="00D4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BDA" w:rsidRDefault="005C3BDA" w:rsidP="00D42CE7">
      <w:pPr>
        <w:spacing w:after="0" w:line="240" w:lineRule="auto"/>
      </w:pPr>
      <w:r>
        <w:separator/>
      </w:r>
    </w:p>
  </w:footnote>
  <w:footnote w:type="continuationSeparator" w:id="0">
    <w:p w:rsidR="005C3BDA" w:rsidRDefault="005C3BDA" w:rsidP="00D42C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F0"/>
    <w:rsid w:val="00090A42"/>
    <w:rsid w:val="000C3494"/>
    <w:rsid w:val="0020193F"/>
    <w:rsid w:val="00227F02"/>
    <w:rsid w:val="004961BC"/>
    <w:rsid w:val="005238BB"/>
    <w:rsid w:val="005C3BDA"/>
    <w:rsid w:val="008335B0"/>
    <w:rsid w:val="00867B5C"/>
    <w:rsid w:val="008F7A9C"/>
    <w:rsid w:val="00BA2504"/>
    <w:rsid w:val="00BD55F0"/>
    <w:rsid w:val="00C5405C"/>
    <w:rsid w:val="00CB01B5"/>
    <w:rsid w:val="00CB4AD9"/>
    <w:rsid w:val="00D42CE7"/>
    <w:rsid w:val="00D8545C"/>
    <w:rsid w:val="00DF5B7E"/>
    <w:rsid w:val="00E3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C196"/>
  <w15:chartTrackingRefBased/>
  <w15:docId w15:val="{426F5596-C8EB-4799-8587-3DD7FB62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CE7"/>
  </w:style>
  <w:style w:type="paragraph" w:styleId="Footer">
    <w:name w:val="footer"/>
    <w:basedOn w:val="Normal"/>
    <w:link w:val="FooterChar"/>
    <w:uiPriority w:val="99"/>
    <w:unhideWhenUsed/>
    <w:rsid w:val="00D42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10</cp:revision>
  <cp:lastPrinted>2016-02-07T16:08:00Z</cp:lastPrinted>
  <dcterms:created xsi:type="dcterms:W3CDTF">2016-02-07T15:53:00Z</dcterms:created>
  <dcterms:modified xsi:type="dcterms:W3CDTF">2016-02-08T05:52:00Z</dcterms:modified>
</cp:coreProperties>
</file>