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第一届VASPKIT杯程序设计比赛之异质结建模</w:t>
      </w:r>
      <w:bookmarkEnd w:id="20"/>
    </w:p>
    <w:p>
      <w:pPr>
        <w:pStyle w:val="FirstParagraph"/>
      </w:pPr>
      <w:r>
        <w:t xml:space="preserve">为丰富和完善VASPKIT 软件包的功能，VASPKIT开发者团队决定举办</w:t>
      </w:r>
      <w:r>
        <w:rPr>
          <w:b/>
        </w:rPr>
        <w:t xml:space="preserve">第一届VASPKIT杯程序设计比赛</w:t>
      </w:r>
      <w:r>
        <w:t xml:space="preserve">。本届比赛以通过编写程序脚本、实现异质结建模为主要内容，期待各方程序设计高手参赛，其中优秀程序作品可将其功能并入</w:t>
      </w:r>
      <w:r>
        <w:rPr>
          <w:b/>
        </w:rPr>
        <w:t xml:space="preserve">VASPKIT</w:t>
      </w:r>
      <w:r>
        <w:t xml:space="preserve">软件包。此次比赛同时也为了激发广大计算化学工作者动手编程的热情，锻炼大家自己动手以编程的方式解决实际问题的能力。</w:t>
      </w:r>
      <w:r>
        <w:rPr>
          <w:b/>
        </w:rPr>
        <w:t xml:space="preserve">期待</w:t>
      </w:r>
      <w:r>
        <w:t xml:space="preserve">各位计算学子热情参与。</w:t>
      </w:r>
    </w:p>
    <w:p>
      <w:pPr>
        <w:pStyle w:val="Heading4"/>
      </w:pPr>
      <w:bookmarkStart w:id="21" w:name="header-n3"/>
      <w:r>
        <w:rPr>
          <w:b/>
        </w:rPr>
        <w:t xml:space="preserve">VASPKIT杯事宜：</w:t>
      </w:r>
      <w:bookmarkEnd w:id="21"/>
    </w:p>
    <w:p>
      <w:pPr>
        <w:numPr>
          <w:numId w:val="1001"/>
          <w:ilvl w:val="0"/>
        </w:numPr>
      </w:pPr>
      <w:r>
        <w:t xml:space="preserve">参赛时间：7月1日-7月31日。</w:t>
      </w:r>
      <w:r>
        <w:rPr>
          <w:b/>
        </w:rPr>
        <w:t xml:space="preserve">北京时间</w:t>
      </w:r>
      <w:r>
        <w:t xml:space="preserve">31日22:00</w:t>
      </w:r>
      <w:r>
        <w:rPr>
          <w:b/>
        </w:rPr>
        <w:t xml:space="preserve">投稿截止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参赛方式：将自己的</w:t>
      </w:r>
      <w:r>
        <w:rPr>
          <w:b/>
        </w:rPr>
        <w:t xml:space="preserve">软件源码及参赛文档</w:t>
      </w:r>
      <w:r>
        <w:t xml:space="preserve">发送电子邮件至：</w:t>
      </w:r>
      <w:hyperlink r:id="rId22">
        <w:r>
          <w:rPr>
            <w:rStyle w:val="Hyperlink"/>
          </w:rPr>
          <w:t xml:space="preserve">vaspkit_cup@hotmail.com</w:t>
        </w:r>
      </w:hyperlink>
      <w:r>
        <w:t xml:space="preserve">，邮件标题为：“</w:t>
      </w:r>
      <w:r>
        <w:rPr>
          <w:b/>
        </w:rPr>
        <w:t xml:space="preserve">真实姓名-单位全称-异质结建模</w:t>
      </w:r>
      <w:r>
        <w:t xml:space="preserve">”，中英文皆可。建议附件用同样格式命名。</w:t>
      </w:r>
    </w:p>
    <w:p>
      <w:pPr>
        <w:numPr>
          <w:numId w:val="1001"/>
          <w:ilvl w:val="0"/>
        </w:numPr>
      </w:pPr>
      <w:r>
        <w:t xml:space="preserve">评判方式：</w:t>
      </w:r>
      <w:r>
        <w:rPr>
          <w:b/>
        </w:rPr>
        <w:t xml:space="preserve">优先看</w:t>
      </w:r>
      <w:r>
        <w:t xml:space="preserve">脚本交互性、普适性、建模效果，次要考虑计算时间.</w:t>
      </w:r>
    </w:p>
    <w:p>
      <w:pPr>
        <w:numPr>
          <w:numId w:val="1001"/>
          <w:ilvl w:val="0"/>
        </w:numPr>
      </w:pPr>
      <w:r>
        <w:t xml:space="preserve">评判团队：</w:t>
      </w:r>
      <w:r>
        <w:t xml:space="preserve"> </w:t>
      </w:r>
      <w:r>
        <w:rPr>
          <w:b/>
        </w:rPr>
        <w:t xml:space="preserve">VASPKIT杯组织者团队</w:t>
      </w:r>
      <w:r>
        <w:t xml:space="preserve">，包含</w:t>
      </w:r>
      <w:r>
        <w:rPr>
          <w:b/>
        </w:rPr>
        <w:t xml:space="preserve">VASPKIT</w:t>
      </w:r>
      <w:r>
        <w:t xml:space="preserve">软件开发者</w:t>
      </w:r>
      <w:r>
        <w:rPr>
          <w:b/>
        </w:rPr>
        <w:t xml:space="preserve">王伟</w:t>
      </w:r>
      <w:r>
        <w:t xml:space="preserve">，</w:t>
      </w:r>
      <w:r>
        <w:rPr>
          <w:b/>
        </w:rPr>
        <w:t xml:space="preserve">许楠</w:t>
      </w:r>
      <w:r>
        <w:t xml:space="preserve">，</w:t>
      </w:r>
      <w:r>
        <w:rPr>
          <w:b/>
        </w:rPr>
        <w:t xml:space="preserve">刘锦程</w:t>
      </w:r>
      <w:r>
        <w:t xml:space="preserve">；新加坡国立大学博士研究生</w:t>
      </w:r>
      <w:r>
        <w:rPr>
          <w:b/>
        </w:rPr>
        <w:t xml:space="preserve">王添</w:t>
      </w:r>
      <w:r>
        <w:t xml:space="preserve">；中国科技大学博士研究生</w:t>
      </w:r>
      <w:r>
        <w:rPr>
          <w:b/>
        </w:rPr>
        <w:t xml:space="preserve">吴道雄</w:t>
      </w:r>
      <w:r>
        <w:t xml:space="preserve">；剑桥大学博士后</w:t>
      </w:r>
      <w:r>
        <w:rPr>
          <w:b/>
        </w:rPr>
        <w:t xml:space="preserve">张召富</w:t>
      </w:r>
      <w:r>
        <w:t xml:space="preserve">（以上排序不分先后）。</w:t>
      </w:r>
    </w:p>
    <w:p>
      <w:pPr>
        <w:numPr>
          <w:numId w:val="1001"/>
          <w:ilvl w:val="0"/>
        </w:numPr>
      </w:pPr>
      <w:r>
        <w:t xml:space="preserve">参赛奖励：</w:t>
      </w:r>
      <w:r>
        <w:rPr>
          <w:b/>
        </w:rPr>
        <w:t xml:space="preserve">视参与人数与赞助数目定奖金</w:t>
      </w:r>
      <w:r>
        <w:t xml:space="preserve">，保证</w:t>
      </w:r>
      <w:r>
        <w:rPr>
          <w:b/>
        </w:rPr>
        <w:t xml:space="preserve">至少</w:t>
      </w:r>
      <w:r>
        <w:t xml:space="preserve">一等奖一名，奖金至少</w:t>
      </w:r>
      <w:r>
        <w:rPr>
          <w:b/>
        </w:rPr>
        <w:t xml:space="preserve">800</w:t>
      </w:r>
      <w:r>
        <w:t xml:space="preserve">元人民币；二等奖至少一名，奖金至少</w:t>
      </w:r>
      <w:r>
        <w:rPr>
          <w:b/>
        </w:rPr>
        <w:t xml:space="preserve">400</w:t>
      </w:r>
      <w:r>
        <w:t xml:space="preserve">元；三等奖至少一名，奖金至少</w:t>
      </w:r>
      <w:r>
        <w:rPr>
          <w:b/>
        </w:rPr>
        <w:t xml:space="preserve">200</w:t>
      </w:r>
      <w:r>
        <w:t xml:space="preserve">元；参与奖人数不限，</w:t>
      </w:r>
      <w:r>
        <w:rPr>
          <w:b/>
        </w:rPr>
        <w:t xml:space="preserve">完成基本内容即可获得参与奖</w:t>
      </w:r>
      <w:r>
        <w:t xml:space="preserve">。同时优秀的代码</w:t>
      </w:r>
      <w:r>
        <w:rPr>
          <w:b/>
        </w:rPr>
        <w:t xml:space="preserve">有机会</w:t>
      </w:r>
      <w:r>
        <w:t xml:space="preserve">添加到</w:t>
      </w:r>
      <w:r>
        <w:rPr>
          <w:b/>
        </w:rPr>
        <w:t xml:space="preserve">VASPKIT</w:t>
      </w:r>
      <w:r>
        <w:t xml:space="preserve">主程序中。第一、二、三等奖以</w:t>
      </w:r>
      <w:r>
        <w:rPr>
          <w:b/>
        </w:rPr>
        <w:t xml:space="preserve">快递邮寄</w:t>
      </w:r>
      <w:r>
        <w:t xml:space="preserve">形式颁发</w:t>
      </w:r>
      <w:r>
        <w:rPr>
          <w:b/>
        </w:rPr>
        <w:t xml:space="preserve">实体证书</w:t>
      </w:r>
      <w:r>
        <w:t xml:space="preserve">，其他参与者颁发</w:t>
      </w:r>
      <w:r>
        <w:rPr>
          <w:b/>
        </w:rPr>
        <w:t xml:space="preserve">电子参与证书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版权和法务：参赛者需要</w:t>
      </w:r>
      <w:r>
        <w:rPr>
          <w:b/>
        </w:rPr>
        <w:t xml:space="preserve">签署</w:t>
      </w:r>
      <w:r>
        <w:t xml:space="preserve">并提交附件中的参赛文档：</w:t>
      </w:r>
      <w:r>
        <w:t xml:space="preserve">VASPKIT杯程序设计比赛参赛文档.docx</w:t>
      </w:r>
      <w:r>
        <w:t xml:space="preserve">，</w:t>
      </w:r>
      <w:r>
        <w:rPr>
          <w:b/>
        </w:rPr>
        <w:t xml:space="preserve">声明</w:t>
      </w:r>
      <w:r>
        <w:t xml:space="preserve">自己提交的脚本是</w:t>
      </w:r>
      <w:r>
        <w:rPr>
          <w:b/>
        </w:rPr>
        <w:t xml:space="preserve">自己原创</w:t>
      </w:r>
      <w:r>
        <w:t xml:space="preserve">、并非抄袭的脚本，避免不必要的麻烦。签署方式</w:t>
      </w:r>
      <w:r>
        <w:rPr>
          <w:b/>
        </w:rPr>
        <w:t xml:space="preserve">推荐手写真实名字</w:t>
      </w:r>
      <w:r>
        <w:t xml:space="preserve">并拍照或扫描为电子版，与自己的作品一起发送到比赛邮箱。</w:t>
      </w:r>
      <w:r>
        <w:rPr>
          <w:b/>
        </w:rPr>
        <w:t xml:space="preserve">VASPKIT</w:t>
      </w:r>
      <w:r>
        <w:t xml:space="preserve">开发者团队</w:t>
      </w:r>
      <w:r>
        <w:rPr>
          <w:b/>
        </w:rPr>
        <w:t xml:space="preserve">保证</w:t>
      </w:r>
      <w:r>
        <w:t xml:space="preserve">签名不会用于其他用途。</w:t>
      </w:r>
    </w:p>
    <w:p>
      <w:pPr>
        <w:numPr>
          <w:numId w:val="1001"/>
          <w:ilvl w:val="0"/>
        </w:numPr>
      </w:pPr>
      <w:r>
        <w:t xml:space="preserve">相关链接：</w:t>
      </w:r>
    </w:p>
    <w:p>
      <w:pPr>
        <w:numPr>
          <w:numId w:val="1000"/>
          <w:ilvl w:val="0"/>
        </w:numPr>
      </w:pPr>
      <w:r>
        <w:rPr>
          <w:b/>
        </w:rPr>
        <w:t xml:space="preserve">VASPKIT</w:t>
      </w:r>
      <w:r>
        <w:t xml:space="preserve">软件官方网站链接：</w:t>
      </w:r>
      <w:hyperlink r:id="rId23">
        <w:r>
          <w:rPr>
            <w:rStyle w:val="Hyperlink"/>
          </w:rPr>
          <w:t xml:space="preserve">https://vaspkit.com/</w:t>
        </w:r>
      </w:hyperlink>
    </w:p>
    <w:p>
      <w:pPr>
        <w:numPr>
          <w:numId w:val="1000"/>
          <w:ilvl w:val="0"/>
        </w:numPr>
      </w:pPr>
      <w:r>
        <w:rPr>
          <w:b/>
        </w:rPr>
        <w:t xml:space="preserve">VASPKIT</w:t>
      </w:r>
      <w:r>
        <w:t xml:space="preserve">开发者之一GitHub链接：</w:t>
      </w:r>
      <w:hyperlink r:id="rId24">
        <w:r>
          <w:rPr>
            <w:rStyle w:val="Hyperlink"/>
          </w:rPr>
          <w:t xml:space="preserve">https://github.com/tamaswells</w:t>
        </w:r>
      </w:hyperlink>
      <w:r>
        <w:t xml:space="preserve"> </w:t>
      </w:r>
    </w:p>
    <w:p>
      <w:pPr>
        <w:numPr>
          <w:numId w:val="1000"/>
          <w:ilvl w:val="0"/>
        </w:numPr>
      </w:pPr>
      <w:r>
        <w:rPr>
          <w:b/>
        </w:rPr>
        <w:t xml:space="preserve">并行科技</w:t>
      </w:r>
      <w:r>
        <w:t xml:space="preserve">公司官网链接：</w:t>
      </w:r>
      <w:hyperlink r:id="rId25">
        <w:r>
          <w:rPr>
            <w:rStyle w:val="Hyperlink"/>
          </w:rPr>
          <w:t xml:space="preserve">https://www.paratera.com/</w:t>
        </w:r>
      </w:hyperlink>
    </w:p>
    <w:p>
      <w:pPr>
        <w:pStyle w:val="Heading4"/>
      </w:pPr>
      <w:bookmarkStart w:id="26" w:name="header-n22"/>
      <w:r>
        <w:rPr>
          <w:b/>
        </w:rPr>
        <w:t xml:space="preserve">参赛须知：</w:t>
      </w:r>
      <w:bookmarkEnd w:id="26"/>
    </w:p>
    <w:p>
      <w:pPr>
        <w:numPr>
          <w:numId w:val="1002"/>
          <w:ilvl w:val="0"/>
        </w:numPr>
      </w:pPr>
      <w:r>
        <w:t xml:space="preserve">使用自己独立撰写的</w:t>
      </w:r>
      <w:r>
        <w:rPr>
          <w:b/>
        </w:rPr>
        <w:t xml:space="preserve">脚本或程序</w:t>
      </w:r>
      <w:r>
        <w:t xml:space="preserve">，来实现下述列举的异质结建模测试项目，完成基本要求即可；加分项为备选项，可以不完成；</w:t>
      </w:r>
    </w:p>
    <w:p>
      <w:pPr>
        <w:numPr>
          <w:numId w:val="1002"/>
          <w:ilvl w:val="0"/>
        </w:numPr>
      </w:pPr>
      <w:r>
        <w:t xml:space="preserve">输入文件（独立材料的POSCAR）已经提供，输出文件为异质结的POSCAR文件；</w:t>
      </w:r>
    </w:p>
    <w:p>
      <w:pPr>
        <w:numPr>
          <w:numId w:val="1002"/>
          <w:ilvl w:val="0"/>
        </w:numPr>
      </w:pPr>
      <w:r>
        <w:t xml:space="preserve">程序语言包括但不限于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Fortran</w:t>
      </w:r>
      <w:r>
        <w:t xml:space="preserve">,</w:t>
      </w:r>
      <w:r>
        <w:t xml:space="preserve"> </w:t>
      </w:r>
      <w:r>
        <w:rPr>
          <w:b/>
        </w:rPr>
        <w:t xml:space="preserve">Shell</w:t>
      </w:r>
      <w:r>
        <w:t xml:space="preserve">,</w:t>
      </w:r>
      <w:r>
        <w:t xml:space="preserve"> </w:t>
      </w:r>
      <w:r>
        <w:rPr>
          <w:b/>
        </w:rPr>
        <w:t xml:space="preserve">MATLAB</w:t>
      </w:r>
      <w:r>
        <w:t xml:space="preserve">，</w:t>
      </w:r>
      <w:r>
        <w:rPr>
          <w:b/>
        </w:rPr>
        <w:t xml:space="preserve">C/C++</w:t>
      </w:r>
      <w:r>
        <w:t xml:space="preserve">,等，推荐选择可以在</w:t>
      </w:r>
      <w:r>
        <w:rPr>
          <w:b/>
        </w:rPr>
        <w:t xml:space="preserve">Linux</w:t>
      </w:r>
      <w:r>
        <w:t xml:space="preserve">系统下运行的脚本或程序；</w:t>
      </w:r>
    </w:p>
    <w:p>
      <w:pPr>
        <w:numPr>
          <w:numId w:val="1002"/>
          <w:ilvl w:val="0"/>
        </w:numPr>
      </w:pPr>
      <w:r>
        <w:t xml:space="preserve">异质结建模脚本可以充分调用如</w:t>
      </w:r>
      <w:r>
        <w:rPr>
          <w:b/>
        </w:rPr>
        <w:t xml:space="preserve">VASPKIT</w:t>
      </w:r>
      <w:r>
        <w:t xml:space="preserve">或者其他</w:t>
      </w:r>
      <w:r>
        <w:rPr>
          <w:b/>
        </w:rPr>
        <w:t xml:space="preserve">开源</w:t>
      </w:r>
      <w:r>
        <w:t xml:space="preserve">软件/脚本，</w:t>
      </w:r>
      <w:r>
        <w:rPr>
          <w:i/>
        </w:rPr>
        <w:t xml:space="preserve">如使用商业软件MS等会酌情减分</w:t>
      </w:r>
      <w:r>
        <w:t xml:space="preserve">。如需调用</w:t>
      </w:r>
      <w:r>
        <w:rPr>
          <w:b/>
        </w:rPr>
        <w:t xml:space="preserve">VASPKIT</w:t>
      </w:r>
      <w:r>
        <w:t xml:space="preserve">以外的脚本，需在上传源码中附上相应的软件/脚本，并详细列清楚使用说明。</w:t>
      </w:r>
    </w:p>
    <w:p>
      <w:pPr>
        <w:numPr>
          <w:numId w:val="1002"/>
          <w:ilvl w:val="0"/>
        </w:numPr>
      </w:pPr>
      <w:r>
        <w:t xml:space="preserve">下述测试项目中涉及到的文献仅为例子，方便参赛者了解材料结构和基本性质，参赛者可以自己寻找更多参考文献。</w:t>
      </w:r>
    </w:p>
    <w:p>
      <w:pPr>
        <w:numPr>
          <w:numId w:val="1002"/>
          <w:ilvl w:val="0"/>
        </w:numPr>
      </w:pPr>
      <w:r>
        <w:t xml:space="preserve">最终解释权归</w:t>
      </w:r>
      <w:r>
        <w:rPr>
          <w:b/>
        </w:rPr>
        <w:t xml:space="preserve">VASPKIT</w:t>
      </w:r>
      <w:r>
        <w:t xml:space="preserve">杯组织者团队</w:t>
      </w:r>
    </w:p>
    <w:p>
      <w:pPr>
        <w:pStyle w:val="Heading4"/>
      </w:pPr>
      <w:bookmarkStart w:id="27" w:name="header-n36"/>
      <w:r>
        <w:rPr>
          <w:b/>
        </w:rPr>
        <w:t xml:space="preserve">测试项目：</w:t>
      </w:r>
      <w:bookmarkEnd w:id="27"/>
    </w:p>
    <w:p>
      <w:pPr>
        <w:numPr>
          <w:numId w:val="1003"/>
          <w:ilvl w:val="0"/>
        </w:numPr>
      </w:pPr>
      <w:r>
        <w:rPr>
          <w:b/>
        </w:rPr>
        <w:t xml:space="preserve">2D/2D异质结简单版本</w:t>
      </w:r>
      <w:r>
        <w:t xml:space="preserve">：两个2D材料基矢夹角相同，晶格常数误差范围内相同。例子：MoS2/WSe2</w:t>
      </w:r>
    </w:p>
    <w:p>
      <w:pPr>
        <w:numPr>
          <w:numId w:val="1000"/>
          <w:ilvl w:val="0"/>
        </w:numPr>
      </w:pPr>
      <w:r>
        <w:t xml:space="preserve">基本要求：利用提供的01</w:t>
      </w:r>
      <w:r>
        <w:rPr>
          <w:i/>
        </w:rPr>
        <w:t xml:space="preserve">MoS2</w:t>
      </w:r>
      <w:r>
        <w:t xml:space="preserve">POSCAR 和01</w:t>
      </w:r>
      <w:r>
        <w:rPr>
          <w:i/>
        </w:rPr>
        <w:t xml:space="preserve">WSe2</w:t>
      </w:r>
      <w:r>
        <w:t xml:space="preserve">POSCAR 文件构建最小原子数、且</w:t>
      </w:r>
      <w:r>
        <w:rPr>
          <w:i/>
        </w:rPr>
        <w:t xml:space="preserve">mismatch在5%之内</w:t>
      </w:r>
      <w:r>
        <w:t xml:space="preserve">的异质结，初始层间距为3Å，异质结真空15Å，保持异质结基矢夹角与单层材料一致（即120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），晶格常数为两个slab材料的平均数。</w:t>
      </w:r>
    </w:p>
    <w:p>
      <w:pPr>
        <w:numPr>
          <w:numId w:val="1000"/>
          <w:ilvl w:val="0"/>
        </w:numPr>
      </w:pPr>
      <w:r>
        <w:t xml:space="preserve">注：初始层间距定义为 MoS2 和 WSe2 之间 S 原子层和 Se 原子层之间的距离</w:t>
      </w:r>
    </w:p>
    <w:p>
      <w:pPr>
        <w:numPr>
          <w:numId w:val="1000"/>
          <w:ilvl w:val="0"/>
        </w:numPr>
      </w:pPr>
      <w:r>
        <w:t xml:space="preserve">Ref: 2014 Stacking effects on the electronic and optical properties of bilayer transition metal dichalcogenides MoS2, MoSe2, WS2, and WSe2</w:t>
      </w:r>
    </w:p>
    <w:p>
      <w:pPr>
        <w:numPr>
          <w:numId w:val="1000"/>
          <w:ilvl w:val="0"/>
        </w:numPr>
      </w:pPr>
      <w:r>
        <w:t xml:space="preserve">加分项1：可以人工自定义初始层间距</w:t>
      </w:r>
    </w:p>
    <w:p>
      <w:pPr>
        <w:numPr>
          <w:numId w:val="1000"/>
          <w:ilvl w:val="0"/>
        </w:numPr>
      </w:pPr>
      <w:r>
        <w:t xml:space="preserve">加分项2：可以人工自定义异质结真空厚度</w:t>
      </w:r>
    </w:p>
    <w:p>
      <w:pPr>
        <w:numPr>
          <w:numId w:val="1000"/>
          <w:ilvl w:val="0"/>
        </w:numPr>
      </w:pPr>
      <w:r>
        <w:t xml:space="preserve">加分项3：可以人工自定义mismatch</w:t>
      </w:r>
    </w:p>
    <w:p>
      <w:pPr>
        <w:numPr>
          <w:numId w:val="1000"/>
          <w:ilvl w:val="0"/>
        </w:numPr>
      </w:pPr>
      <w:r>
        <w:t xml:space="preserve">加分项4：可以人工自定义异质结夹角</w:t>
      </w:r>
    </w:p>
    <w:p>
      <w:pPr>
        <w:numPr>
          <w:numId w:val="1000"/>
          <w:ilvl w:val="0"/>
        </w:numPr>
      </w:pPr>
      <w:r>
        <w:t xml:space="preserve">加分项5：可以读取提供的的01</w:t>
      </w:r>
      <w:r>
        <w:rPr>
          <w:i/>
        </w:rPr>
        <w:t xml:space="preserve">MoS2</w:t>
      </w:r>
      <w:r>
        <w:t xml:space="preserve">bulk</w:t>
      </w:r>
      <w:r>
        <w:rPr>
          <w:i/>
        </w:rPr>
        <w:t xml:space="preserve">POSCAR和 01</w:t>
      </w:r>
      <w:r>
        <w:t xml:space="preserve">WSe2</w:t>
      </w:r>
      <w:r>
        <w:rPr>
          <w:i/>
        </w:rPr>
        <w:t xml:space="preserve">bulk</w:t>
      </w:r>
      <w:r>
        <w:t xml:space="preserve">POSCAR两个体材料结构自动切割出单层slab，并且做异质结建模</w:t>
      </w:r>
    </w:p>
    <w:p>
      <w:pPr>
        <w:numPr>
          <w:numId w:val="1000"/>
          <w:ilvl w:val="0"/>
        </w:numPr>
      </w:pPr>
      <w:r>
        <w:t xml:space="preserve">加分项6：可以自定义异质结晶格选取标准：使用上层材料晶格、下层材料晶格、上下层材料晶格平均值。</w:t>
      </w:r>
    </w:p>
    <w:p>
      <w:pPr>
        <w:numPr>
          <w:numId w:val="1000"/>
          <w:ilvl w:val="0"/>
        </w:numPr>
      </w:pPr>
      <w:r>
        <w:t xml:space="preserve">加分项7： 可以输出多个不同的原子堆垛方式的异质结。输出可以为多个POSCAR文件，也可以使用一个平移矢量表示：异质结中下层材料相对于其 slab 结构中的位置的平移矢量(以分数坐标表示)。以测试项目中提供的 POSCAR 为例，假设 MoS2 在下，构建异质结时不平移，则是 AA 堆垛方式。MoS2 平移 [-1/3 1/3 0] 构建的就是异质结就是 AB’堆垛），参考Phys. Rev. B</w:t>
      </w:r>
      <w:r>
        <w:t xml:space="preserve"> </w:t>
      </w:r>
      <w:r>
        <w:rPr>
          <w:b/>
        </w:rPr>
        <w:t xml:space="preserve">89</w:t>
      </w:r>
      <w:r>
        <w:t xml:space="preserve"> </w:t>
      </w:r>
      <w:r>
        <w:t xml:space="preserve">(2014) 075409, Figure 1.</w:t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3"/>
          <w:ilvl w:val="0"/>
        </w:numPr>
      </w:pPr>
      <w:r>
        <w:rPr>
          <w:b/>
        </w:rPr>
        <w:t xml:space="preserve">2D/2D异质结中级版本</w:t>
      </w:r>
      <w:r>
        <w:t xml:space="preserve">：两个2D材料基矢夹角相同，晶格常数不同。例子：MoS2/graphene</w:t>
      </w:r>
    </w:p>
    <w:p>
      <w:pPr>
        <w:numPr>
          <w:numId w:val="1000"/>
          <w:ilvl w:val="0"/>
        </w:numPr>
      </w:pPr>
      <w:r>
        <w:t xml:space="preserve">基本要求：利用提供的02</w:t>
      </w:r>
      <w:r>
        <w:rPr>
          <w:i/>
        </w:rPr>
        <w:t xml:space="preserve">MoS2</w:t>
      </w:r>
      <w:r>
        <w:t xml:space="preserve">POSCAR 和02</w:t>
      </w:r>
      <w:r>
        <w:rPr>
          <w:i/>
        </w:rPr>
        <w:t xml:space="preserve">Graphene</w:t>
      </w:r>
      <w:r>
        <w:t xml:space="preserve">POSCAR 文件构建最小原子数、且</w:t>
      </w:r>
      <w:r>
        <w:rPr>
          <w:i/>
        </w:rPr>
        <w:t xml:space="preserve">mismatch在5%之内</w:t>
      </w:r>
      <w:r>
        <w:t xml:space="preserve">的异质结，初始层间距为3Å，异质结真空15Å。</w:t>
      </w:r>
    </w:p>
    <w:p>
      <w:pPr>
        <w:numPr>
          <w:numId w:val="1000"/>
          <w:ilvl w:val="0"/>
        </w:numPr>
      </w:pPr>
      <w:r>
        <w:t xml:space="preserve">Ref: 2017 First-principles study of the structural and electronic properties of graphene/MoS2 interfaces</w:t>
      </w:r>
    </w:p>
    <w:p>
      <w:pPr>
        <w:numPr>
          <w:numId w:val="1000"/>
          <w:ilvl w:val="0"/>
        </w:numPr>
      </w:pPr>
      <w:r>
        <w:t xml:space="preserve">加分项：程序可以输出符合要求 mismatch 前提下，异质结晶胞晶格最小的三种 slab 晶胞搭配方案，并给出这三种搭配方案基本信息，比如异质结晶胞原子数和晶格常数/夹角。</w:t>
      </w:r>
    </w:p>
    <w:p>
      <w:pPr>
        <w:pStyle w:val="FirstParagraph"/>
      </w:pPr>
      <w:r>
        <w:t xml:space="preserve"> </w:t>
      </w:r>
    </w:p>
    <w:p>
      <w:pPr>
        <w:numPr>
          <w:numId w:val="1004"/>
          <w:ilvl w:val="0"/>
        </w:numPr>
      </w:pPr>
      <w:r>
        <w:rPr>
          <w:b/>
        </w:rPr>
        <w:t xml:space="preserve">2D/2D异质结复杂版本</w:t>
      </w:r>
      <w:r>
        <w:t xml:space="preserve">，两个2D材料基矢夹角不同，晶格常数不同。例子：graphene/black P</w:t>
      </w:r>
    </w:p>
    <w:p>
      <w:pPr>
        <w:numPr>
          <w:numId w:val="1000"/>
          <w:ilvl w:val="0"/>
        </w:numPr>
      </w:pPr>
      <w:r>
        <w:t xml:space="preserve">基本要求：利用提供的03</w:t>
      </w:r>
      <w:r>
        <w:rPr>
          <w:i/>
        </w:rPr>
        <w:t xml:space="preserve">black</w:t>
      </w:r>
      <w:r>
        <w:t xml:space="preserve">P</w:t>
      </w:r>
      <w:r>
        <w:rPr>
          <w:i/>
        </w:rPr>
        <w:t xml:space="preserve">POSCAR和03</w:t>
      </w:r>
      <w:r>
        <w:t xml:space="preserve">Graphene_POSCAR 文件构建最小原子数、且mismatch在5%之内的异质结，初始层间距为3Å，异质结真空15Å。异质结夹角为90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。</w:t>
      </w:r>
    </w:p>
    <w:p>
      <w:pPr>
        <w:numPr>
          <w:numId w:val="1000"/>
          <w:ilvl w:val="0"/>
        </w:numPr>
      </w:pPr>
      <w:r>
        <w:t xml:space="preserve">Ref: 2015 Electronic Properties of Phosphorene/ Graphene and Phosphorene/Hexagonal Boron Nitride Heterostructures</w:t>
      </w:r>
    </w:p>
    <w:p>
      <w:pPr>
        <w:numPr>
          <w:numId w:val="1000"/>
          <w:ilvl w:val="0"/>
        </w:numPr>
      </w:pPr>
      <w:r>
        <w:t xml:space="preserve">加分项：可以人工自定义满足mismatch的其他异质结夹角</w:t>
      </w:r>
    </w:p>
    <w:p>
      <w:pPr>
        <w:pStyle w:val="FirstParagraph"/>
      </w:pPr>
      <w:r>
        <w:t xml:space="preserve"> </w:t>
      </w:r>
    </w:p>
    <w:p>
      <w:pPr>
        <w:numPr>
          <w:numId w:val="1005"/>
          <w:ilvl w:val="0"/>
        </w:numPr>
      </w:pPr>
      <w:r>
        <w:rPr>
          <w:b/>
        </w:rPr>
        <w:t xml:space="preserve">金属/半导体异质结</w:t>
      </w:r>
      <w:r>
        <w:t xml:space="preserve">：Ni/MoS2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基本要求：利用提供的04</w:t>
      </w:r>
      <w:r>
        <w:rPr>
          <w:i/>
        </w:rPr>
        <w:t xml:space="preserve">Ni111</w:t>
      </w:r>
      <w:r>
        <w:t xml:space="preserve">POSCAR和04</w:t>
      </w:r>
      <w:r>
        <w:rPr>
          <w:i/>
        </w:rPr>
        <w:t xml:space="preserve">MoS2</w:t>
      </w:r>
      <w:r>
        <w:t xml:space="preserve">POSCAR 文件构建最小原子数、且</w:t>
      </w:r>
      <w:r>
        <w:rPr>
          <w:i/>
        </w:rPr>
        <w:t xml:space="preserve">mismatch在5%之内</w:t>
      </w:r>
      <w:r>
        <w:t xml:space="preserve">的异质结，初始层间距为3Å，异质结真空15Å。</w:t>
      </w:r>
    </w:p>
    <w:p>
      <w:pPr>
        <w:numPr>
          <w:numId w:val="1000"/>
          <w:ilvl w:val="0"/>
        </w:numPr>
      </w:pPr>
      <w:r>
        <w:t xml:space="preserve">Ref: 2015 3D Behavior of Schottky Barriers of 2D Transition-Metal Dichalcogenides</w:t>
      </w:r>
    </w:p>
    <w:p>
      <w:pPr>
        <w:pStyle w:val="FirstParagraph"/>
      </w:pPr>
      <w:r>
        <w:t xml:space="preserve"> </w:t>
      </w:r>
    </w:p>
    <w:p>
      <w:pPr>
        <w:numPr>
          <w:numId w:val="1006"/>
          <w:ilvl w:val="0"/>
        </w:numPr>
      </w:pPr>
      <w:r>
        <w:rPr>
          <w:b/>
        </w:rPr>
        <w:t xml:space="preserve">3D/3D异质结</w:t>
      </w:r>
      <w:r>
        <w:t xml:space="preserve">： HfO2/GaN，其中两侧都是FCC结构</w:t>
      </w:r>
    </w:p>
    <w:p>
      <w:pPr>
        <w:numPr>
          <w:numId w:val="1000"/>
          <w:ilvl w:val="0"/>
        </w:numPr>
      </w:pPr>
      <w:r>
        <w:t xml:space="preserve">基本要求：利用提供的05</w:t>
      </w:r>
      <w:r>
        <w:rPr>
          <w:i/>
        </w:rPr>
        <w:t xml:space="preserve">GaN001</w:t>
      </w:r>
      <w:r>
        <w:t xml:space="preserve">POSCAR和05</w:t>
      </w:r>
      <w:r>
        <w:rPr>
          <w:i/>
        </w:rPr>
        <w:t xml:space="preserve">HfO2001</w:t>
      </w:r>
      <w:r>
        <w:t xml:space="preserve">POSCAR文件构建最小原子数、且</w:t>
      </w:r>
      <w:r>
        <w:rPr>
          <w:i/>
        </w:rPr>
        <w:t xml:space="preserve">mismatch在5%之内</w:t>
      </w:r>
      <w:r>
        <w:t xml:space="preserve">的异质结，初始层间距为2Å，异质结真空15Å。</w:t>
      </w:r>
    </w:p>
    <w:p>
      <w:pPr>
        <w:numPr>
          <w:numId w:val="1000"/>
          <w:ilvl w:val="0"/>
        </w:numPr>
      </w:pPr>
      <w:r>
        <w:t xml:space="preserve">Ref：2015 GaN as an Interfacial Passivation Layer: Tuning Band Offset and Removing Fermi Level Pinning for III−V MOS Devices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tamaswells/VASPKIT_manual" TargetMode="External" /><Relationship Type="http://schemas.openxmlformats.org/officeDocument/2006/relationships/hyperlink" Id="rId23" Target="https://vaspkit.com/" TargetMode="External" /><Relationship Type="http://schemas.openxmlformats.org/officeDocument/2006/relationships/hyperlink" Id="rId25" Target="https://www.paratera.com/" TargetMode="External" /><Relationship Type="http://schemas.openxmlformats.org/officeDocument/2006/relationships/hyperlink" Id="rId22" Target="mailto:vaspkit_cup@hot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tamaswells/VASPKIT_manual" TargetMode="External" /><Relationship Type="http://schemas.openxmlformats.org/officeDocument/2006/relationships/hyperlink" Id="rId23" Target="https://vaspkit.com/" TargetMode="External" /><Relationship Type="http://schemas.openxmlformats.org/officeDocument/2006/relationships/hyperlink" Id="rId25" Target="https://www.paratera.com/" TargetMode="External" /><Relationship Type="http://schemas.openxmlformats.org/officeDocument/2006/relationships/hyperlink" Id="rId22" Target="mailto:vaspkit_cup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2019-06-20T09:24:35Z</dcterms:created>
  <dcterms:modified xsi:type="dcterms:W3CDTF">2019-06-20T09:24:35Z</dcterms:modified>
</cp:coreProperties>
</file>