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00"/>
        <w:pBdr>
          <w:bottom w:val="single" w:sz="8" w:color="2563EB"/>
        </w:pBdr>
      </w:pPr>
      <w:r>
        <w:rPr>
          <w:rFonts w:ascii="微软雅黑" w:hAnsi="微软雅黑" w:eastAsia="微软雅黑"/>
          <w:b/>
          <w:color w:val="101828"/>
          <w:sz w:val="32"/>
        </w:rPr>
        <w:t>SteelDig 材料知识库 · 演示视频分镜 v2.0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版本日期：2026-10-23；数据为当日服务快照，后续录制需重新核验。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主片：2 分 32 秒，9 镜，真实浏览器录屏，中文合成旁白与中文字幕。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审片入口：v2/index.html；主片：v2/SteelDig_演示预览_v2.mp4。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一、叙事与取舍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以研究者的问题开场：我能找到什么材料，这个数值从哪里来？围绕同一个 LN 低氮样品，串起“筛选 → 理解 → 核对 → 探索 → 检索 → 校订入口 → 质量”。重点展示成分条件、685 MPa 与原文表格。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SQL 与“直接改表 / 校订重放”移至可选技术加长版。删除原稿清空全部校订记录的准备步骤；主片不需要复位数据库。本次未提交校订、未重灌、未修改数据库事实。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有据属性可以跳转原文，弱溯源仍保留标记；不能宣称每个数值都有完整证据。0 error 是当前质量规则的结果，844 warn 仍需检查；不能标注“全部可解释”或“数据没有缺陷”。表单中的 690 只是未提交草稿，不代表核实后的正确值，也不证明本次验证了重跑持久性。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二、时间轴与逐字旁白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“／”表示段间停顿。旁白和时长由 v2/scenes.json 管理；实际配音时间点见 v2/narration_timing.json。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3969"/>
        <w:gridCol w:w="9014"/>
      </w:tblGrid>
      <w:tr>
        <w:trPr>
          <w:tblHeader/>
        </w:trPr>
        <w:tc>
          <w:tcPr>
            <w:tcW w:type="dxa" w:w="2211"/>
            <w:shd w:fill="EFF4FF"/>
            <w:vAlign w:val="center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镜号 / 时间</w:t>
            </w:r>
          </w:p>
        </w:tc>
        <w:tc>
          <w:tcPr>
            <w:tcW w:type="dxa" w:w="3969"/>
            <w:shd w:fill="EFF4FF"/>
            <w:vAlign w:val="center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镜头标题</w:t>
            </w:r>
          </w:p>
        </w:tc>
        <w:tc>
          <w:tcPr>
            <w:tcW w:type="dxa" w:w="9014"/>
            <w:shd w:fill="EFF4FF"/>
            <w:vAlign w:val="center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逐字旁白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01 / 00:00–00:14（14s）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让材料数据，有据可查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研究材料，既要找到数据，也要核对来源。／SteelDig，把文献中的成分、工艺和性能连接起来。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02 / 00:14–00:42（28s）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从成分条件，找到候选材料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先从一个具体问题开始：寻找富铝、高锰的低密度钢。／选择铝和锰，设定质量百分比区间。／当前快照找到四十一个匹配的合金。／接着，打开其中的低氮样品，查看它的性能。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03 / 00:42–01:02（20s）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成分、工艺与性能，放在一起看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同一页里，成分、热加工步骤和力学性能相互对应。／这个样品的屈服强度，是六百八十五兆帕。／它旁边的证据链接，可以继续追到来源。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04 / 01:02–01:20（18s）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从 685 MPa，回到原文表格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点击证据，原文表格就在这里。／低氮样品这一行，保留了数值和误差标记。／右侧还能看到，这个证据块被哪些事实引用。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05 / 01:20–01:40（20s）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没有完全匹配，也说明差在哪里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如果把铝的目标含量提高到百分之二十至二十五呢？／没有完全匹配时，系统给出成分最接近的候选。／第一条的铝含量，距区间下限还差七点四个百分点。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06 / 01:40–01:56（16s）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从关键词，继续寻找相关证据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也可以从研究问题出发，检索卡帕碳化物。／结果汇集文献、样品词条、图表和公式，／再沿着来源，继续阅读。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07 / 01:56–02:10（14s）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校订有入口，也记录依据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发现数值需要修正，可以在样品页选择属性，填写新值和依据。／这一镜只展示表单，不提交修改。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08 / 02:10–02:26（16s）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看见质量状态，也看见数据边界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质量页同时列出规则、溯源状态和校订记录。／当前快照是零项错误，八百四十四项告警。／告警仍需检查，不能等同于数据没有缺陷。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09 / 02:26–02:32（6s）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SteelDig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从材料问题出发，回到原文证据。</w:t>
            </w:r>
          </w:p>
        </w:tc>
      </w:tr>
    </w:tbl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三、逐镜操作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01 · 让材料数据，有据可查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首页停在标题和 KPI；第 6 秒缓慢下滚到强度–塑性散点图，留出阅读时间。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02 · 从成分条件，找到候选材料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依次点 Al、Mn，输入 Al 8–11、Mn 25–30 wt%，搜索。下滚展示蓝色结果条“41 个完全匹配的合金”；再滚到 FeMn28Al10C0.8N0.0025，打开 LN 样品。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03 · 成分、工艺与性能，放在一起看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接上镜同一 LN 样品：成分、热加工步骤、性能同屏。停在 yield strength 685 MPa，随后指向旁边的证据链接。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04 · 从 685 MPa，回到原文表格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点击屈服强度后的证据链接进入 b0029。停在 LN 行，核对 YS 685(±1.5)；再指向右侧引用关系。这里是抽取的原文证据块，不是 PDF 阅读器。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05 · 没有完全匹配，也说明差在哪里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切到 Al 20–25 wt% 条件，先看区间，再下滚到橙色提示和最近候选。第一条 Al 12.6 wt%，相对目标下限低 7.4 个百分点。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06 · 从关键词，继续寻找相关证据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输入 κ-碳化物并检索；展示来源、类型和摘要，缓慢下滚一次。是否启用语义召回，以页面实际状态为准。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07 · 校订有入口，也记录依据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回到同一 LN 样品，展开“修正一条性能值”；选 yield_strength，填草稿 690 和“演示草稿：请先核对原文，不提交”。不点提交。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08 · 看见质量状态，也看见数据边界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质量页停在“无 error · 可发布”，展示 warn 规则数量，然后下滚到人工校订汇总。告警合计 821 + 15 + 8 = 844。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镜 09 · SteelDig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回到首页，保留 SteelDig 标题和片尾文案，最后留约 2 秒安静画面。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四、已核验的画面锚点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3969"/>
        <w:gridCol w:w="9014"/>
      </w:tblGrid>
      <w:tr>
        <w:trPr>
          <w:tblHeader/>
        </w:trPr>
        <w:tc>
          <w:tcPr>
            <w:tcW w:type="dxa" w:w="2211"/>
            <w:shd w:fill="EFF4FF"/>
            <w:vAlign w:val="center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对象</w:t>
            </w:r>
          </w:p>
        </w:tc>
        <w:tc>
          <w:tcPr>
            <w:tcW w:type="dxa" w:w="3969"/>
            <w:shd w:fill="EFF4FF"/>
            <w:vAlign w:val="center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服务快照</w:t>
            </w:r>
          </w:p>
        </w:tc>
        <w:tc>
          <w:tcPr>
            <w:tcW w:type="dxa" w:w="9014"/>
            <w:shd w:fill="EFF4FF"/>
            <w:vAlign w:val="center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口径与限制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数据规模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68 篇文献、250 个合金、638 个样品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成分页当前有 249 个可解析成分的合金，口径不同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性能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1,304 条可数值化性能；总属性 1,508 条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不混用总属性数与可数值化性能数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精确条件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Al 8–11 + Mn 25–30 wt% → 41 个合金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是合金数，不是样品数；页面仅展示部分结果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LN 样品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Mn 28、Al 10、C 0.8、N 0.0025 wt%；YS 685 MPa、UTS 832.5 MPa、EL 62.5%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与精确检索选中的记录一致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原文证据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10.1002_srin.202100643 / b0029，保留 685(±1.5)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展示抽取证据块，不称为原始 PDF 画面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最近候选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Al 12.6 wt%，距目标下限 20 wt% 低 7.4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是百分点差，不是相对误差 7.4%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质量</w:t>
            </w:r>
          </w:p>
        </w:tc>
        <w:tc>
          <w:tcPr>
            <w:tcW w:type="dxa" w:w="3969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0 error、844 warn（821 + 15 + 8）</w:t>
            </w:r>
          </w:p>
        </w:tc>
        <w:tc>
          <w:tcPr>
            <w:tcW w:type="dxa" w:w="9014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保留告警，避免绝对质量承诺</w:t>
            </w:r>
          </w:p>
        </w:tc>
      </w:tr>
    </w:tbl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完整核验结果在 v2/verification.json，包括 API 结果、证据文本、属性路径、浏览器错误和手机溢出检查。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五、页面与录制环境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2643"/>
      </w:tblGrid>
      <w:tr>
        <w:trPr>
          <w:tblHeader/>
        </w:trPr>
        <w:tc>
          <w:tcPr>
            <w:tcW w:type="dxa" w:w="2551"/>
            <w:shd w:fill="EFF4FF"/>
            <w:vAlign w:val="center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页面</w:t>
            </w:r>
          </w:p>
        </w:tc>
        <w:tc>
          <w:tcPr>
            <w:tcW w:type="dxa" w:w="12643"/>
            <w:shd w:fill="EFF4FF"/>
            <w:vAlign w:val="center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URL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首页</w:t>
            </w:r>
          </w:p>
        </w:tc>
        <w:tc>
          <w:tcPr>
            <w:tcW w:type="dxa" w:w="12643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http://127.0.0.1:8011/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成分检索</w:t>
            </w:r>
          </w:p>
        </w:tc>
        <w:tc>
          <w:tcPr>
            <w:tcW w:type="dxa" w:w="12643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http://127.0.0.1:8011/composition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精确条件</w:t>
            </w:r>
          </w:p>
        </w:tc>
        <w:tc>
          <w:tcPr>
            <w:tcW w:type="dxa" w:w="12643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http://127.0.0.1:8011/composition?el=Al:8-11&amp;el=Mn:25-30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最近条件</w:t>
            </w:r>
          </w:p>
        </w:tc>
        <w:tc>
          <w:tcPr>
            <w:tcW w:type="dxa" w:w="12643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http://127.0.0.1:8011/composition?el=Al:20-25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LN 样品</w:t>
            </w:r>
          </w:p>
        </w:tc>
        <w:tc>
          <w:tcPr>
            <w:tcW w:type="dxa" w:w="12643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http://127.0.0.1:8011/samples/10.1002_srin.202100643/sample_fe-28mn-10al-0.8c-0.0025n__hot-forged-1123-1323k-ac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原文表格</w:t>
            </w:r>
          </w:p>
        </w:tc>
        <w:tc>
          <w:tcPr>
            <w:tcW w:type="dxa" w:w="12643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http://127.0.0.1:8011/evidence/10.1002_srin.202100643/b0029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检索</w:t>
            </w:r>
          </w:p>
        </w:tc>
        <w:tc>
          <w:tcPr>
            <w:tcW w:type="dxa" w:w="12643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http://127.0.0.1:8011/search?q=κ-碳化物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质量</w:t>
            </w:r>
          </w:p>
        </w:tc>
        <w:tc>
          <w:tcPr>
            <w:tcW w:type="dxa" w:w="12643"/>
            <w:vAlign w:val="top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101828"/>
                <w:sz w:val="18"/>
              </w:rPr>
              <w:t>http://127.0.0.1:8011/quality</w:t>
            </w:r>
          </w:p>
        </w:tc>
      </w:tr>
    </w:tbl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采集视口 1440×810，输出 1920×1080；另附 1920×1080 桌面静帧、390px 手机长截图。录屏不含地址栏和桌面通知，不宣称素材原生 60 fps。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上方章节条高 80px，下方字幕区高 118px；关键数值需滚到中部。操作指示圈为录制叠层，不属于产品 UI。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深蓝 #0B1220 为底，蓝色用于操作与精确结果，橙色用于无完全匹配提示；绿色仅用于页面实际质量状态。采用硬切，无背景音乐。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旁白使用本机 Tingting 合成语音，供审节奏，可按逐字稿重新录制真人声音。字幕 34px，宽度不超 1600px，最多两行；次要界面文字可暂停阅读，关键数值按需局部放大。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导出 H.264 / yuv420p / 25 fps / AAC。成片烧录字幕，另交独立 SRT。当前不宣称已完成专业配音或响度母带处理。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六、复现与后期修改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从仓库根目录执行；需本地服务、Python Playwright 与浏览器、Pillow、numpy、ffmpeg 和 macOS Tingting 语音。</w:t>
      </w:r>
    </w:p>
    <w:p>
      <w:pPr>
        <w:spacing w:after="120"/>
        <w:ind w:left="142"/>
        <w:shd w:fill="F5F7FA"/>
      </w:pPr>
      <w:r>
        <w:rPr>
          <w:rFonts w:ascii="Consolas" w:hAnsi="Consolas" w:eastAsia="Consolas"/>
          <w:b w:val="0"/>
          <w:color w:val="1D293C"/>
          <w:sz w:val="16"/>
        </w:rPr>
        <w:t># 只读截图与数据核验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/Users/mac/miniconda3/bin/python database/07_docs/video/capture_demo.py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# 逐镜录屏，脚本阻止 GET / HEAD / OPTIONS 以外的请求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/Users/mac/miniconda3/bin/python database/07_docs/video/capture_demo.py --record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# 旁白、章节条、字幕与合成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/Users/mac/miniconda3/bin/python database/07_docs/video/build_preview.py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# 更新 Markdown、审片网页与 Word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/Users/mac/miniconda3/bin/python database/07_docs/video/build_storyboard.py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database/06_db/.venv/bin/python database/07_docs/video/make_script_doc.py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叙事和时长编辑 v2/scenes.json；操作编辑 capture_demo.py 与 build_storyboard.py 的 ACTIONS。修改台词后删除 v2/media 中对应行的缓存 WAV / AIFF 再合成；改变时长需重新录屏。目前录屏脚本每次重录全部镜头。旧版视频保留，不覆盖。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七、可选技术加长版（本次未录制）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SQL 可增加 15–20 秒：预先写好只读查询，运行并解释，不在片中逐字输入长 SQL。下列 UTS×EL/100 沿用旧稿口径，单位 MPa，不与直接使用百分数相乘的 MPa·% 数值混用。WHERE 已排除空值，无需旁白解释 NULLS LAST。</w:t>
      </w:r>
    </w:p>
    <w:p>
      <w:pPr>
        <w:spacing w:after="120"/>
        <w:ind w:left="142"/>
        <w:shd w:fill="F5F7FA"/>
      </w:pPr>
      <w:r>
        <w:rPr>
          <w:rFonts w:ascii="Consolas" w:hAnsi="Consolas" w:eastAsia="Consolas"/>
          <w:b w:val="0"/>
          <w:color w:val="1D293C"/>
          <w:sz w:val="16"/>
        </w:rPr>
        <w:t>SELECT paper_id, sample_id,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 xml:space="preserve">       round((tensile_strength_mpa * elongation_pct / 100)::numeric, 0) AS uts_x_el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FROM api.sample_summary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WHERE tensile_strength_mpa IS NOT NULL AND elongation_pct IS NOT NULL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ORDER BY uts_x_el DESC, paper_id, sample_id</w:t>
      </w:r>
      <w:r>
        <w:br/>
      </w:r>
      <w:r>
        <w:rPr>
          <w:rFonts w:ascii="Consolas" w:hAnsi="Consolas" w:eastAsia="Consolas"/>
          <w:b w:val="0"/>
          <w:color w:val="1D293C"/>
          <w:sz w:val="16"/>
        </w:rPr>
        <w:t>LIMIT 5;</w:t>
      </w:r>
    </w:p>
    <w:p>
      <w:pPr>
        <w:spacing w:after="80" w:line="288" w:lineRule="auto"/>
      </w:pPr>
      <w:r>
        <w:rPr>
          <w:rFonts w:ascii="宋体" w:hAnsi="宋体" w:eastAsia="宋体"/>
          <w:b w:val="0"/>
          <w:color w:val="101828"/>
          <w:sz w:val="19"/>
        </w:rPr>
        <w:t>校订重放可增加 35–45 秒：在隔离演示库中保存目标记录与现有校订，核对具体 run_id 和 path；根据原文建立一条校订，显示审计记录，再重跑指定论文核对持久性。只录真实命令、真实时间和真实结果；压缩等待时间时加标注。结束后撤销本次 change_id，不清空 curate.change。不要把示例 690 当成已经核实的正确值。本次主片只展示校订入口，没有验证或演示重灌能力。</w:t>
      </w:r>
    </w:p>
    <w:p>
      <w:pPr>
        <w:keepNext/>
        <w:spacing w:before="160" w:after="100"/>
      </w:pPr>
      <w:r>
        <w:rPr>
          <w:rFonts w:ascii="微软雅黑" w:hAnsi="微软雅黑" w:eastAsia="微软雅黑"/>
          <w:b/>
          <w:color w:val="2563EB"/>
          <w:sz w:val="24"/>
        </w:rPr>
        <w:t>八、交付与验收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v2/SteelDig_演示预览_v2.mp4：2:32 带合成旁白预览；v2/SteelDig_中文字幕_v2.srt：独立字幕。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v2/index.html：视频、逐镜图、旁白与原始录屏链接；v2/封面.png：封面。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脚本分镜.md 和数据库目录下 SteelDig_演示视频_分镜脚本.docx：同源脚本。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v2/recordings/：9 段浏览器真实录屏；v2/screenshots/：桌面、手机与逐镜静帧。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验收：41 个合金、685 MPa、b0029 表格、7.4 差值、844 warn 与对应台词一致；校订未提交；完整观看检查字幕安全区和操作节奏。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b w:val="0"/>
          <w:color w:val="101828"/>
          <w:sz w:val="18"/>
        </w:rPr>
        <w:t>已新增测试覆盖证据链接、校订属性路径和表格安全渲染。手机首页、样品、成分页无整页横向溢出；桌面检查无浏览器脚本错误。</w:t>
      </w:r>
    </w:p>
    <w:sectPr w:rsidR="00FC693F" w:rsidRPr="0006063C" w:rsidSect="00034616">
      <w:footerReference w:type="default" r:id="rId9"/>
      <w:pgSz w:w="16838" w:h="11906" w:orient="landscape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667085"/>
        <w:sz w:val="16"/>
      </w:rPr>
      <w:t xml:space="preserve">SteelDig · 演示分镜 v2.0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