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BB6F3">
      <w:pPr>
        <w:spacing w:line="600" w:lineRule="exact"/>
        <w:ind w:right="-94"/>
        <w:rPr>
          <w:rFonts w:hint="eastAsia" w:ascii="隶书" w:hAnsi="宋体" w:eastAsia="黑体" w:cs="隶书"/>
          <w:sz w:val="24"/>
        </w:rPr>
      </w:pPr>
      <w:r>
        <w:rPr>
          <w:rFonts w:hint="eastAsia" w:ascii="黑体" w:hAnsi="宋体" w:eastAsia="黑体" w:cs="黑体"/>
          <w:sz w:val="32"/>
          <w:szCs w:val="32"/>
          <w:lang w:bidi="ar"/>
        </w:rPr>
        <w:t>作品编号：TJJM20260415111869</w:t>
      </w:r>
    </w:p>
    <w:p w14:paraId="1C839B91">
      <w:pPr>
        <w:spacing w:line="20" w:lineRule="atLeast"/>
        <w:ind w:firstLine="5400" w:firstLineChars="2250"/>
        <w:rPr>
          <w:rFonts w:hint="eastAsia" w:ascii="隶书" w:hAnsi="宋体" w:eastAsia="隶书" w:cs="隶书"/>
          <w:sz w:val="24"/>
        </w:rPr>
      </w:pPr>
    </w:p>
    <w:p w14:paraId="22430EBA">
      <w:pPr>
        <w:spacing w:line="20" w:lineRule="atLeast"/>
        <w:ind w:firstLine="5400" w:firstLineChars="2250"/>
        <w:rPr>
          <w:rFonts w:hint="eastAsia" w:ascii="隶书" w:hAnsi="宋体" w:eastAsia="隶书" w:cs="隶书"/>
          <w:sz w:val="24"/>
        </w:rPr>
      </w:pPr>
    </w:p>
    <w:p w14:paraId="70C36F19">
      <w:pPr>
        <w:spacing w:line="20" w:lineRule="atLeast"/>
        <w:ind w:firstLine="5400" w:firstLineChars="2250"/>
        <w:rPr>
          <w:rFonts w:hint="eastAsia" w:ascii="隶书" w:hAnsi="宋体" w:eastAsia="隶书" w:cs="隶书"/>
          <w:sz w:val="24"/>
        </w:rPr>
      </w:pPr>
    </w:p>
    <w:p w14:paraId="380A929F">
      <w:pPr>
        <w:spacing w:line="600" w:lineRule="auto"/>
        <w:jc w:val="center"/>
        <w:rPr>
          <w:rFonts w:hint="eastAsia" w:ascii="方正小标宋_GBK" w:hAnsi="等线" w:eastAsia="方正小标宋_GBK" w:cs="方正小标宋_GBK"/>
          <w:sz w:val="44"/>
          <w:szCs w:val="44"/>
        </w:rPr>
      </w:pPr>
    </w:p>
    <w:p w14:paraId="65AD5721">
      <w:pPr>
        <w:spacing w:line="900" w:lineRule="exact"/>
        <w:ind w:left="-199" w:leftChars="-95" w:right="-307" w:rightChars="-146"/>
        <w:jc w:val="center"/>
        <w:textAlignment w:val="center"/>
        <w:rPr>
          <w:rFonts w:hint="eastAsia" w:ascii="方正小标宋简体" w:hAnsi="等线" w:eastAsia="方正小标宋简体" w:cs="方正小标宋_GBK"/>
          <w:sz w:val="44"/>
          <w:szCs w:val="44"/>
          <w:lang w:bidi="ar"/>
        </w:rPr>
      </w:pPr>
      <w:r>
        <w:rPr>
          <w:rFonts w:hint="eastAsia" w:ascii="方正小标宋简体" w:hAnsi="等线" w:eastAsia="方正小标宋简体" w:cs="方正小标宋_GBK"/>
          <w:sz w:val="44"/>
          <w:szCs w:val="44"/>
          <w:lang w:bidi="ar"/>
        </w:rPr>
        <w:t>2026年（第十二届）全国大学生统计建模大赛</w:t>
      </w:r>
    </w:p>
    <w:p w14:paraId="73CCEF19">
      <w:pPr>
        <w:spacing w:line="900" w:lineRule="exact"/>
        <w:ind w:left="-199" w:leftChars="-95" w:right="-307" w:rightChars="-146"/>
        <w:jc w:val="center"/>
        <w:textAlignment w:val="center"/>
        <w:rPr>
          <w:rFonts w:hint="eastAsia" w:ascii="方正小标宋简体" w:hAnsi="等线" w:eastAsia="方正小标宋简体" w:cs="方正小标宋_GBK"/>
          <w:sz w:val="52"/>
          <w:szCs w:val="52"/>
        </w:rPr>
      </w:pPr>
      <w:r>
        <w:rPr>
          <w:rFonts w:hint="eastAsia" w:ascii="方正小标宋简体" w:hAnsi="等线" w:eastAsia="方正小标宋简体" w:cs="方正小标宋_GBK"/>
          <w:sz w:val="52"/>
          <w:szCs w:val="52"/>
          <w:lang w:bidi="ar"/>
        </w:rPr>
        <w:t>参 赛 作 品</w:t>
      </w:r>
    </w:p>
    <w:p w14:paraId="0618B21B"/>
    <w:p w14:paraId="0A09B102">
      <w:pPr>
        <w:spacing w:line="20" w:lineRule="atLeast"/>
        <w:rPr>
          <w:sz w:val="32"/>
          <w:szCs w:val="28"/>
        </w:rPr>
      </w:pPr>
    </w:p>
    <w:p w14:paraId="04F03A71">
      <w:pPr>
        <w:spacing w:line="20" w:lineRule="atLeast"/>
        <w:rPr>
          <w:sz w:val="32"/>
          <w:szCs w:val="28"/>
        </w:rPr>
      </w:pPr>
    </w:p>
    <w:p w14:paraId="2E7CE2C6">
      <w:pPr>
        <w:pStyle w:val="10"/>
        <w:widowControl w:val="0"/>
        <w:spacing w:before="0" w:beforeAutospacing="0" w:after="0" w:afterAutospacing="0" w:line="600" w:lineRule="exact"/>
        <w:ind w:firstLine="480" w:firstLineChars="200"/>
        <w:jc w:val="both"/>
      </w:pPr>
    </w:p>
    <w:p w14:paraId="3EFD062A">
      <w:pPr>
        <w:spacing w:line="20" w:lineRule="atLeast"/>
        <w:rPr>
          <w:sz w:val="32"/>
          <w:szCs w:val="28"/>
        </w:rPr>
      </w:pPr>
    </w:p>
    <w:tbl>
      <w:tblPr>
        <w:tblStyle w:val="11"/>
        <w:tblW w:w="8421" w:type="dxa"/>
        <w:jc w:val="center"/>
        <w:tblLayout w:type="fixed"/>
        <w:tblCellMar>
          <w:top w:w="0" w:type="dxa"/>
          <w:left w:w="108" w:type="dxa"/>
          <w:bottom w:w="0" w:type="dxa"/>
          <w:right w:w="108" w:type="dxa"/>
        </w:tblCellMar>
      </w:tblPr>
      <w:tblGrid>
        <w:gridCol w:w="2106"/>
        <w:gridCol w:w="6315"/>
      </w:tblGrid>
      <w:tr w14:paraId="40212354">
        <w:tblPrEx>
          <w:tblCellMar>
            <w:top w:w="0" w:type="dxa"/>
            <w:left w:w="108" w:type="dxa"/>
            <w:bottom w:w="0" w:type="dxa"/>
            <w:right w:w="108" w:type="dxa"/>
          </w:tblCellMar>
        </w:tblPrEx>
        <w:trPr>
          <w:trHeight w:val="829" w:hRule="atLeast"/>
          <w:jc w:val="center"/>
        </w:trPr>
        <w:tc>
          <w:tcPr>
            <w:tcW w:w="2106" w:type="dxa"/>
            <w:vAlign w:val="center"/>
          </w:tcPr>
          <w:p w14:paraId="03687955">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参赛学校：</w:t>
            </w:r>
          </w:p>
        </w:tc>
        <w:tc>
          <w:tcPr>
            <w:tcW w:w="6315" w:type="dxa"/>
            <w:tcBorders>
              <w:top w:val="nil"/>
              <w:left w:val="nil"/>
              <w:bottom w:val="single" w:color="auto" w:sz="12" w:space="0"/>
              <w:right w:val="nil"/>
            </w:tcBorders>
            <w:vAlign w:val="center"/>
          </w:tcPr>
          <w:p w14:paraId="7D1DDE26">
            <w:pPr>
              <w:jc w:val="center"/>
              <w:textAlignment w:val="center"/>
              <w:rPr>
                <w:rFonts w:hint="eastAsia" w:ascii="方正小标宋_GBK" w:hAnsi="方正小标宋_GBK" w:eastAsia="方正小标宋_GBK" w:cs="方正小标宋_GBK"/>
                <w:bCs/>
                <w:sz w:val="36"/>
                <w:szCs w:val="36"/>
              </w:rPr>
            </w:pPr>
          </w:p>
          <w:p w14:paraId="3FFD354A">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val="en-US" w:eastAsia="zh-CN"/>
              </w:rPr>
              <w:t>北京理工</w:t>
            </w:r>
            <w:r>
              <w:rPr>
                <w:rFonts w:hint="eastAsia" w:ascii="仿宋_GB2312" w:hAnsi="仿宋_GB2312" w:eastAsia="仿宋_GB2312" w:cs="仿宋_GB2312"/>
                <w:bCs/>
                <w:sz w:val="36"/>
                <w:szCs w:val="36"/>
              </w:rPr>
              <w:t>大学</w:t>
            </w:r>
          </w:p>
        </w:tc>
      </w:tr>
      <w:tr w14:paraId="49BF921F">
        <w:tblPrEx>
          <w:tblCellMar>
            <w:top w:w="0" w:type="dxa"/>
            <w:left w:w="108" w:type="dxa"/>
            <w:bottom w:w="0" w:type="dxa"/>
            <w:right w:w="108" w:type="dxa"/>
          </w:tblCellMar>
        </w:tblPrEx>
        <w:trPr>
          <w:trHeight w:val="1135" w:hRule="atLeast"/>
          <w:jc w:val="center"/>
        </w:trPr>
        <w:tc>
          <w:tcPr>
            <w:tcW w:w="2106" w:type="dxa"/>
            <w:vAlign w:val="center"/>
          </w:tcPr>
          <w:p w14:paraId="2178209D">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论文题目：</w:t>
            </w:r>
          </w:p>
        </w:tc>
        <w:tc>
          <w:tcPr>
            <w:tcW w:w="6315" w:type="dxa"/>
            <w:tcBorders>
              <w:top w:val="single" w:color="auto" w:sz="12" w:space="0"/>
              <w:left w:val="nil"/>
              <w:bottom w:val="single" w:color="auto" w:sz="12" w:space="0"/>
              <w:right w:val="nil"/>
            </w:tcBorders>
            <w:vAlign w:val="center"/>
          </w:tcPr>
          <w:p w14:paraId="6C75B659">
            <w:pPr>
              <w:jc w:val="center"/>
              <w:textAlignment w:val="center"/>
              <w:rPr>
                <w:rFonts w:hint="eastAsia" w:ascii="方正小标宋_GBK" w:hAnsi="方正小标宋_GBK" w:eastAsia="方正小标宋_GBK" w:cs="方正小标宋_GBK"/>
                <w:bCs/>
                <w:sz w:val="36"/>
                <w:szCs w:val="36"/>
              </w:rPr>
            </w:pPr>
          </w:p>
          <w:p w14:paraId="330FF059">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rPr>
              <w:t>从“产业缺口”到“区域布局”：具身智能产业需求分化与引进优先序的统计评估</w:t>
            </w:r>
          </w:p>
        </w:tc>
      </w:tr>
      <w:tr w14:paraId="596E6238">
        <w:tblPrEx>
          <w:tblCellMar>
            <w:top w:w="0" w:type="dxa"/>
            <w:left w:w="108" w:type="dxa"/>
            <w:bottom w:w="0" w:type="dxa"/>
            <w:right w:w="108" w:type="dxa"/>
          </w:tblCellMar>
        </w:tblPrEx>
        <w:trPr>
          <w:trHeight w:val="1135" w:hRule="atLeast"/>
          <w:jc w:val="center"/>
        </w:trPr>
        <w:tc>
          <w:tcPr>
            <w:tcW w:w="2106" w:type="dxa"/>
            <w:vAlign w:val="center"/>
          </w:tcPr>
          <w:p w14:paraId="3A22EA6B">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参赛队员：</w:t>
            </w:r>
          </w:p>
        </w:tc>
        <w:tc>
          <w:tcPr>
            <w:tcW w:w="6315" w:type="dxa"/>
            <w:tcBorders>
              <w:top w:val="single" w:color="auto" w:sz="12" w:space="0"/>
              <w:left w:val="nil"/>
              <w:bottom w:val="single" w:color="auto" w:sz="12" w:space="0"/>
              <w:right w:val="nil"/>
            </w:tcBorders>
            <w:vAlign w:val="bottom"/>
          </w:tcPr>
          <w:p w14:paraId="50318708">
            <w:pPr>
              <w:jc w:val="center"/>
              <w:textAlignment w:val="center"/>
              <w:rPr>
                <w:rFonts w:hint="default" w:ascii="仿宋_GB2312" w:hAnsi="仿宋_GB2312" w:eastAsia="仿宋_GB2312" w:cs="仿宋_GB2312"/>
                <w:bCs/>
                <w:sz w:val="36"/>
                <w:szCs w:val="36"/>
                <w:lang w:val="en-US" w:eastAsia="zh-CN"/>
              </w:rPr>
            </w:pPr>
            <w:r>
              <w:rPr>
                <w:rFonts w:hint="eastAsia" w:ascii="仿宋_GB2312" w:hAnsi="仿宋_GB2312" w:eastAsia="仿宋_GB2312" w:cs="仿宋_GB2312"/>
                <w:sz w:val="36"/>
                <w:szCs w:val="36"/>
                <w:lang w:val="en-US" w:eastAsia="zh-CN"/>
              </w:rPr>
              <w:t>陶赞元</w:t>
            </w:r>
            <w:r>
              <w:rPr>
                <w:rFonts w:hint="eastAsia" w:ascii="仿宋_GB2312" w:hAnsi="仿宋_GB2312" w:eastAsia="仿宋_GB2312" w:cs="仿宋_GB2312"/>
                <w:sz w:val="36"/>
                <w:szCs w:val="36"/>
              </w:rPr>
              <w:t xml:space="preserve"> </w:t>
            </w:r>
            <w:r>
              <w:rPr>
                <w:rFonts w:hint="eastAsia" w:ascii="仿宋_GB2312" w:hAnsi="仿宋_GB2312" w:eastAsia="仿宋_GB2312" w:cs="仿宋_GB2312"/>
                <w:sz w:val="36"/>
                <w:szCs w:val="36"/>
                <w:lang w:val="en-US" w:eastAsia="zh-CN"/>
              </w:rPr>
              <w:t>洪维骏</w:t>
            </w:r>
            <w:r>
              <w:rPr>
                <w:rFonts w:hint="eastAsia" w:ascii="仿宋_GB2312" w:hAnsi="仿宋_GB2312" w:eastAsia="仿宋_GB2312" w:cs="仿宋_GB2312"/>
                <w:sz w:val="36"/>
                <w:szCs w:val="36"/>
              </w:rPr>
              <w:t xml:space="preserve"> </w:t>
            </w:r>
            <w:r>
              <w:rPr>
                <w:rFonts w:hint="eastAsia" w:ascii="仿宋_GB2312" w:hAnsi="仿宋_GB2312" w:eastAsia="仿宋_GB2312" w:cs="仿宋_GB2312"/>
                <w:sz w:val="36"/>
                <w:szCs w:val="36"/>
                <w:lang w:val="en-US" w:eastAsia="zh-CN"/>
              </w:rPr>
              <w:t>乐祥天</w:t>
            </w:r>
          </w:p>
        </w:tc>
      </w:tr>
      <w:tr w14:paraId="15670062">
        <w:tblPrEx>
          <w:tblCellMar>
            <w:top w:w="0" w:type="dxa"/>
            <w:left w:w="108" w:type="dxa"/>
            <w:bottom w:w="0" w:type="dxa"/>
            <w:right w:w="108" w:type="dxa"/>
          </w:tblCellMar>
        </w:tblPrEx>
        <w:trPr>
          <w:trHeight w:val="1135" w:hRule="atLeast"/>
          <w:jc w:val="center"/>
        </w:trPr>
        <w:tc>
          <w:tcPr>
            <w:tcW w:w="2106" w:type="dxa"/>
            <w:vAlign w:val="center"/>
          </w:tcPr>
          <w:p w14:paraId="09A7BA17">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指导老师：</w:t>
            </w:r>
          </w:p>
        </w:tc>
        <w:tc>
          <w:tcPr>
            <w:tcW w:w="6315" w:type="dxa"/>
            <w:tcBorders>
              <w:top w:val="single" w:color="auto" w:sz="12" w:space="0"/>
              <w:left w:val="nil"/>
              <w:bottom w:val="single" w:color="auto" w:sz="12" w:space="0"/>
              <w:right w:val="nil"/>
            </w:tcBorders>
            <w:vAlign w:val="bottom"/>
          </w:tcPr>
          <w:p w14:paraId="0B6FA4A5">
            <w:pPr>
              <w:jc w:val="center"/>
              <w:textAlignment w:val="center"/>
              <w:rPr>
                <w:rFonts w:hint="eastAsia" w:ascii="仿宋_GB2312" w:hAnsi="仿宋_GB2312" w:eastAsia="仿宋_GB2312" w:cs="仿宋_GB2312"/>
                <w:bCs/>
                <w:sz w:val="36"/>
                <w:szCs w:val="36"/>
                <w:lang w:val="en-US" w:eastAsia="zh-CN"/>
              </w:rPr>
            </w:pPr>
            <w:r>
              <w:rPr>
                <w:rFonts w:hint="eastAsia" w:ascii="仿宋_GB2312" w:hAnsi="仿宋_GB2312" w:eastAsia="仿宋_GB2312" w:cs="仿宋_GB2312"/>
                <w:bCs/>
                <w:sz w:val="36"/>
                <w:szCs w:val="36"/>
                <w:lang w:val="en-US" w:eastAsia="zh-CN"/>
              </w:rPr>
              <w:t>闫桂峰</w:t>
            </w:r>
          </w:p>
        </w:tc>
      </w:tr>
    </w:tbl>
    <w:p w14:paraId="0CFA9140">
      <w:pPr>
        <w:spacing w:line="600" w:lineRule="exact"/>
        <w:jc w:val="center"/>
        <w:textAlignment w:val="center"/>
        <w:rPr>
          <w:rFonts w:ascii="Times New Roman" w:hAnsi="Times New Roman" w:eastAsia="方正小标宋简体" w:cs="方正小标宋简体"/>
          <w:b/>
          <w:bCs/>
          <w:sz w:val="36"/>
          <w:szCs w:val="36"/>
        </w:rPr>
      </w:pPr>
    </w:p>
    <w:p w14:paraId="7C197DD1">
      <w:pPr>
        <w:spacing w:line="480" w:lineRule="exact"/>
        <w:jc w:val="center"/>
        <w:rPr>
          <w:rFonts w:hint="eastAsia" w:ascii="方正小标宋简体" w:hAnsi="方正小标宋简体" w:eastAsia="方正小标宋简体" w:cs="方正小标宋简体"/>
          <w:bCs/>
          <w:sz w:val="32"/>
          <w:szCs w:val="32"/>
        </w:rPr>
      </w:pPr>
      <w:r>
        <w:rPr>
          <w:rFonts w:hint="eastAsia" w:ascii="Times New Roman" w:hAnsi="Times New Roman" w:eastAsia="方正小标宋简体" w:cs="方正小标宋简体"/>
          <w:b/>
          <w:bCs/>
          <w:sz w:val="36"/>
          <w:szCs w:val="36"/>
        </w:rPr>
        <w:br w:type="page"/>
      </w:r>
      <w:r>
        <w:rPr>
          <w:rFonts w:hint="eastAsia" w:ascii="方正小标宋简体" w:hAnsi="方正小标宋简体" w:eastAsia="方正小标宋简体" w:cs="方正小标宋简体"/>
          <w:bCs/>
          <w:sz w:val="32"/>
          <w:szCs w:val="32"/>
        </w:rPr>
        <w:t>从“产业缺口”到“区域布局”：具身智能产业需求分化与引进优先序的统计评估</w:t>
      </w:r>
    </w:p>
    <w:p w14:paraId="3C8842A2">
      <w:pPr>
        <w:spacing w:line="560" w:lineRule="exact"/>
        <w:rPr>
          <w:rFonts w:ascii="Times New Roman" w:hAnsi="Times New Roman" w:eastAsia="黑体" w:cs="黑体"/>
          <w:b/>
          <w:bCs/>
          <w:sz w:val="28"/>
          <w:szCs w:val="28"/>
        </w:rPr>
      </w:pPr>
    </w:p>
    <w:p w14:paraId="4319E9D8">
      <w:pPr>
        <w:spacing w:line="480" w:lineRule="exact"/>
        <w:jc w:val="center"/>
        <w:rPr>
          <w:rFonts w:ascii="Times New Roman" w:hAnsi="Times New Roman" w:eastAsia="黑体" w:cs="黑体"/>
          <w:sz w:val="28"/>
          <w:szCs w:val="28"/>
        </w:rPr>
      </w:pPr>
      <w:bookmarkStart w:id="0" w:name="_Toc30358"/>
      <w:bookmarkStart w:id="1" w:name="_Toc5218"/>
      <w:r>
        <w:rPr>
          <w:rFonts w:hint="eastAsia" w:ascii="Times New Roman" w:hAnsi="Times New Roman" w:eastAsia="黑体" w:cs="黑体"/>
          <w:sz w:val="28"/>
          <w:szCs w:val="28"/>
        </w:rPr>
        <w:t>摘要</w:t>
      </w:r>
      <w:bookmarkEnd w:id="0"/>
      <w:bookmarkEnd w:id="1"/>
    </w:p>
    <w:p w14:paraId="01DED7B4">
      <w:pPr>
        <w:spacing w:line="480" w:lineRule="exact"/>
        <w:ind w:firstLine="480" w:firstLineChars="200"/>
        <w:rPr>
          <w:rFonts w:ascii="Times New Roman" w:hAnsi="Times New Roman" w:cs="宋体"/>
          <w:sz w:val="24"/>
        </w:rPr>
      </w:pPr>
      <w:r>
        <w:rPr>
          <w:rFonts w:hint="eastAsia" w:ascii="Times New Roman" w:hAnsi="Times New Roman" w:cs="宋体"/>
          <w:sz w:val="24"/>
        </w:rPr>
        <w:t>中国目前已彻底消除了绝对贫困，减贫事业将进入治理相对贫困的新阶段，但学界尚缺乏相应的统计指数来测度相对贫困的治理成效。为此，本文</w:t>
      </w:r>
      <w:r>
        <w:rPr>
          <w:rFonts w:hint="eastAsia" w:cs="宋体"/>
          <w:sz w:val="24"/>
        </w:rPr>
        <w:t>……</w:t>
      </w:r>
    </w:p>
    <w:p w14:paraId="1592F00D">
      <w:pPr>
        <w:spacing w:line="480" w:lineRule="exact"/>
        <w:ind w:firstLine="480" w:firstLineChars="200"/>
        <w:rPr>
          <w:rFonts w:ascii="Times New Roman" w:hAnsi="Times New Roman" w:cs="宋体"/>
          <w:sz w:val="24"/>
          <w:szCs w:val="28"/>
        </w:rPr>
      </w:pPr>
      <w:r>
        <w:rPr>
          <w:rFonts w:hint="eastAsia" w:ascii="Times New Roman" w:hAnsi="Times New Roman" w:eastAsia="黑体" w:cs="黑体"/>
          <w:sz w:val="24"/>
        </w:rPr>
        <w:t>关键词：</w:t>
      </w:r>
      <w:r>
        <w:rPr>
          <w:rFonts w:hint="eastAsia" w:ascii="Times New Roman" w:hAnsi="Times New Roman" w:cs="宋体"/>
          <w:sz w:val="24"/>
          <w:szCs w:val="28"/>
        </w:rPr>
        <w:t>相对贫困；持续多维脱贫指数；</w:t>
      </w:r>
      <w:r>
        <w:rPr>
          <w:rFonts w:hint="eastAsia" w:cs="宋体"/>
          <w:sz w:val="24"/>
          <w:szCs w:val="28"/>
        </w:rPr>
        <w:t>……</w:t>
      </w:r>
    </w:p>
    <w:p w14:paraId="0C03F64F">
      <w:pPr>
        <w:spacing w:line="480" w:lineRule="exact"/>
        <w:jc w:val="left"/>
        <w:rPr>
          <w:rFonts w:ascii="Times New Roman" w:hAnsi="Times New Roman" w:eastAsia="仿宋" w:cs="宋体"/>
          <w:szCs w:val="22"/>
        </w:rPr>
      </w:pPr>
    </w:p>
    <w:p w14:paraId="36D442CC">
      <w:pPr>
        <w:pStyle w:val="15"/>
        <w:ind w:firstLine="560"/>
        <w:rPr>
          <w:rFonts w:ascii="Times New Roman" w:hAnsi="Times New Roman" w:eastAsia="仿宋" w:cs="宋体"/>
          <w:szCs w:val="22"/>
        </w:rPr>
      </w:pPr>
    </w:p>
    <w:p w14:paraId="2176646C">
      <w:pPr>
        <w:pStyle w:val="15"/>
        <w:ind w:firstLine="560"/>
        <w:rPr>
          <w:rFonts w:ascii="Times New Roman" w:hAnsi="Times New Roman" w:eastAsia="仿宋" w:cs="宋体"/>
          <w:szCs w:val="22"/>
        </w:rPr>
      </w:pPr>
    </w:p>
    <w:p w14:paraId="5DCAC795">
      <w:pPr>
        <w:pStyle w:val="15"/>
        <w:rPr>
          <w:rFonts w:ascii="Times New Roman" w:hAnsi="Times New Roman" w:eastAsia="仿宋" w:cs="宋体"/>
          <w:szCs w:val="22"/>
        </w:rPr>
      </w:pPr>
    </w:p>
    <w:p w14:paraId="5C59B82B">
      <w:pPr>
        <w:pStyle w:val="15"/>
        <w:rPr>
          <w:rFonts w:ascii="Times New Roman" w:hAnsi="Times New Roman" w:eastAsia="仿宋" w:cs="宋体"/>
          <w:szCs w:val="22"/>
        </w:rPr>
      </w:pPr>
    </w:p>
    <w:p w14:paraId="256A4FF5">
      <w:pPr>
        <w:pStyle w:val="15"/>
        <w:ind w:firstLine="560"/>
        <w:rPr>
          <w:rFonts w:hint="eastAsia"/>
          <w:sz w:val="28"/>
        </w:rPr>
      </w:pPr>
    </w:p>
    <w:p w14:paraId="6882CB7B">
      <w:pPr>
        <w:pStyle w:val="15"/>
        <w:ind w:firstLine="560"/>
        <w:rPr>
          <w:rFonts w:hint="eastAsia"/>
          <w:sz w:val="28"/>
        </w:rPr>
      </w:pPr>
    </w:p>
    <w:p w14:paraId="5D7E2F1D">
      <w:pPr>
        <w:pStyle w:val="15"/>
        <w:ind w:firstLine="560"/>
        <w:rPr>
          <w:rFonts w:hint="eastAsia"/>
          <w:sz w:val="28"/>
        </w:rPr>
      </w:pPr>
    </w:p>
    <w:p w14:paraId="31EBB0AF">
      <w:pPr>
        <w:pStyle w:val="15"/>
        <w:ind w:firstLine="560"/>
        <w:rPr>
          <w:rFonts w:hint="eastAsia"/>
          <w:sz w:val="28"/>
        </w:rPr>
      </w:pPr>
    </w:p>
    <w:p w14:paraId="529D48A2">
      <w:pPr>
        <w:pStyle w:val="15"/>
        <w:ind w:firstLine="560"/>
        <w:rPr>
          <w:rFonts w:hint="eastAsia"/>
          <w:sz w:val="28"/>
        </w:rPr>
      </w:pPr>
    </w:p>
    <w:p w14:paraId="439049F9">
      <w:pPr>
        <w:spacing w:line="600" w:lineRule="exact"/>
        <w:jc w:val="center"/>
        <w:textAlignment w:val="center"/>
        <w:rPr>
          <w:rFonts w:hint="eastAsia" w:ascii="黑体" w:hAnsi="黑体" w:eastAsia="黑体" w:cs="黑体"/>
          <w:sz w:val="28"/>
          <w:szCs w:val="28"/>
        </w:rPr>
        <w:sectPr>
          <w:footerReference r:id="rId3" w:type="default"/>
          <w:footnotePr>
            <w:numFmt w:val="decimalEnclosedCircleChinese"/>
            <w:numRestart w:val="eachPage"/>
          </w:footnotePr>
          <w:pgSz w:w="11906" w:h="16838"/>
          <w:pgMar w:top="1440" w:right="1797" w:bottom="1276" w:left="1797" w:header="851" w:footer="376" w:gutter="0"/>
          <w:pgBorders>
            <w:top w:val="none" w:sz="0" w:space="0"/>
            <w:left w:val="none" w:sz="0" w:space="0"/>
            <w:bottom w:val="none" w:sz="0" w:space="0"/>
            <w:right w:val="none" w:sz="0" w:space="0"/>
          </w:pgBorders>
          <w:pgNumType w:start="1"/>
          <w:cols w:space="720" w:num="1"/>
          <w:docGrid w:linePitch="312" w:charSpace="0"/>
        </w:sectPr>
      </w:pPr>
    </w:p>
    <w:p w14:paraId="0E499374">
      <w:pPr>
        <w:keepNext/>
        <w:keepLines/>
        <w:spacing w:line="480" w:lineRule="exact"/>
        <w:jc w:val="center"/>
        <w:textAlignment w:val="center"/>
        <w:rPr>
          <w:rFonts w:hint="eastAsia" w:ascii="黑体" w:hAnsi="黑体" w:eastAsia="黑体" w:cs="黑体"/>
          <w:sz w:val="28"/>
          <w:szCs w:val="28"/>
        </w:rPr>
      </w:pPr>
      <w:bookmarkStart w:id="2" w:name="_Toc32658"/>
      <w:bookmarkStart w:id="3" w:name="_Toc19760"/>
      <w:r>
        <w:rPr>
          <w:rFonts w:hint="eastAsia" w:ascii="黑体" w:hAnsi="黑体" w:eastAsia="黑体" w:cs="黑体"/>
          <w:sz w:val="28"/>
          <w:szCs w:val="28"/>
        </w:rPr>
        <w:t>目录</w:t>
      </w:r>
    </w:p>
    <w:p w14:paraId="7DCD7FE3"/>
    <w:p w14:paraId="7CD0F8E4">
      <w:pPr>
        <w:pStyle w:val="9"/>
        <w:tabs>
          <w:tab w:val="right" w:leader="dot" w:pos="8302"/>
        </w:tabs>
      </w:pPr>
      <w:r>
        <w:rPr>
          <w:rFonts w:hint="eastAsia" w:ascii="宋体" w:hAnsi="宋体" w:cs="宋体"/>
          <w:kern w:val="0"/>
          <w:sz w:val="24"/>
        </w:rPr>
        <w:fldChar w:fldCharType="begin"/>
      </w:r>
      <w:r>
        <w:rPr>
          <w:rFonts w:hint="eastAsia" w:ascii="宋体" w:hAnsi="宋体" w:cs="宋体"/>
          <w:sz w:val="24"/>
        </w:rPr>
        <w:instrText xml:space="preserve">TOC \o "1-3" \h \u </w:instrText>
      </w:r>
      <w:r>
        <w:rPr>
          <w:rFonts w:hint="eastAsia" w:ascii="宋体" w:hAnsi="宋体" w:cs="宋体"/>
          <w:kern w:val="0"/>
          <w:sz w:val="24"/>
        </w:rPr>
        <w:fldChar w:fldCharType="separate"/>
      </w:r>
      <w:r>
        <w:fldChar w:fldCharType="begin"/>
      </w:r>
      <w:r>
        <w:instrText xml:space="preserve"> HYPERLINK \l "_Toc221277990" </w:instrText>
      </w:r>
      <w:r>
        <w:fldChar w:fldCharType="separate"/>
      </w:r>
      <w:r>
        <w:rPr>
          <w:rStyle w:val="14"/>
          <w:rFonts w:hint="eastAsia" w:ascii="方正小标宋简体" w:hAnsi="方正小标宋简体" w:eastAsia="方正小标宋简体" w:cs="方正小标宋简体"/>
        </w:rPr>
        <w:t>参赛须知</w:t>
      </w:r>
      <w:r>
        <w:rPr>
          <w:rFonts w:hint="eastAsia"/>
        </w:rPr>
        <w:tab/>
      </w:r>
      <w:r>
        <w:rPr>
          <w:rFonts w:hint="eastAsia"/>
        </w:rPr>
        <w:fldChar w:fldCharType="begin"/>
      </w:r>
      <w:r>
        <w:rPr>
          <w:rFonts w:hint="eastAsia"/>
        </w:rPr>
        <w:instrText xml:space="preserve"> </w:instrText>
      </w:r>
      <w:r>
        <w:instrText xml:space="preserve">PAGEREF _Toc221277990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C916371">
      <w:pPr>
        <w:pStyle w:val="9"/>
        <w:tabs>
          <w:tab w:val="right" w:leader="dot" w:pos="8302"/>
        </w:tabs>
      </w:pPr>
      <w:r>
        <w:fldChar w:fldCharType="begin"/>
      </w:r>
      <w:r>
        <w:instrText xml:space="preserve"> HYPERLINK \l "_Toc221277991" </w:instrText>
      </w:r>
      <w:r>
        <w:fldChar w:fldCharType="separate"/>
      </w:r>
      <w:r>
        <w:rPr>
          <w:rStyle w:val="14"/>
          <w:rFonts w:hint="eastAsia" w:ascii="黑体" w:hAnsi="黑体" w:eastAsia="黑体" w:cs="黑体"/>
          <w:bCs/>
        </w:rPr>
        <w:t>目   录</w:t>
      </w:r>
      <w:r>
        <w:rPr>
          <w:rFonts w:hint="eastAsia"/>
        </w:rPr>
        <w:tab/>
      </w:r>
      <w:r>
        <w:rPr>
          <w:rFonts w:hint="eastAsia"/>
        </w:rPr>
        <w:fldChar w:fldCharType="begin"/>
      </w:r>
      <w:r>
        <w:rPr>
          <w:rFonts w:hint="eastAsia"/>
        </w:rPr>
        <w:instrText xml:space="preserve"> </w:instrText>
      </w:r>
      <w:r>
        <w:instrText xml:space="preserve">PAGEREF _Toc221277991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BA04A29">
      <w:pPr>
        <w:pStyle w:val="9"/>
        <w:tabs>
          <w:tab w:val="right" w:leader="dot" w:pos="8302"/>
        </w:tabs>
      </w:pPr>
      <w:r>
        <w:fldChar w:fldCharType="begin"/>
      </w:r>
      <w:r>
        <w:instrText xml:space="preserve"> HYPERLINK \l "_Toc221277992" </w:instrText>
      </w:r>
      <w:r>
        <w:fldChar w:fldCharType="separate"/>
      </w:r>
      <w:r>
        <w:rPr>
          <w:rStyle w:val="14"/>
          <w:rFonts w:hint="eastAsia" w:ascii="方正小标宋简体" w:hAnsi="方正小标宋_GBK" w:eastAsia="方正小标宋简体" w:cs="方正小标宋_GBK"/>
          <w:b/>
          <w:bCs/>
        </w:rPr>
        <w:t>信息填报与材料提交</w:t>
      </w:r>
      <w:r>
        <w:rPr>
          <w:rFonts w:hint="eastAsia"/>
        </w:rPr>
        <w:tab/>
      </w:r>
      <w:r>
        <w:rPr>
          <w:rFonts w:hint="eastAsia"/>
        </w:rPr>
        <w:fldChar w:fldCharType="begin"/>
      </w:r>
      <w:r>
        <w:rPr>
          <w:rFonts w:hint="eastAsia"/>
        </w:rPr>
        <w:instrText xml:space="preserve"> </w:instrText>
      </w:r>
      <w:r>
        <w:instrText xml:space="preserve">PAGEREF _Toc221277992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526FE77">
      <w:pPr>
        <w:spacing w:line="600" w:lineRule="exact"/>
        <w:jc w:val="center"/>
        <w:textAlignment w:val="center"/>
        <w:rPr>
          <w:rFonts w:hint="eastAsia" w:ascii="宋体" w:hAnsi="宋体" w:cs="宋体"/>
          <w:sz w:val="24"/>
        </w:rPr>
      </w:pPr>
      <w:r>
        <w:rPr>
          <w:rFonts w:hint="eastAsia" w:ascii="宋体" w:hAnsi="宋体" w:cs="宋体"/>
          <w:sz w:val="24"/>
        </w:rPr>
        <w:fldChar w:fldCharType="end"/>
      </w:r>
    </w:p>
    <w:p w14:paraId="611C8019">
      <w:pPr>
        <w:pStyle w:val="15"/>
        <w:rPr>
          <w:rFonts w:hint="eastAsia"/>
        </w:rPr>
      </w:pPr>
    </w:p>
    <w:bookmarkEnd w:id="2"/>
    <w:bookmarkEnd w:id="3"/>
    <w:p w14:paraId="5E967988">
      <w:pPr>
        <w:pStyle w:val="15"/>
        <w:ind w:firstLine="560"/>
        <w:rPr>
          <w:rFonts w:hint="eastAsia"/>
          <w:color w:val="FF0000"/>
          <w:szCs w:val="32"/>
        </w:rPr>
      </w:pPr>
      <w:r>
        <w:rPr>
          <w:sz w:val="28"/>
        </w:rPr>
        <mc:AlternateContent>
          <mc:Choice Requires="wps">
            <w:drawing>
              <wp:anchor distT="0" distB="0" distL="114300" distR="114300" simplePos="0" relativeHeight="251667456" behindDoc="0" locked="0" layoutInCell="1" allowOverlap="1">
                <wp:simplePos x="0" y="0"/>
                <wp:positionH relativeFrom="column">
                  <wp:posOffset>1233805</wp:posOffset>
                </wp:positionH>
                <wp:positionV relativeFrom="paragraph">
                  <wp:posOffset>177800</wp:posOffset>
                </wp:positionV>
                <wp:extent cx="3972560" cy="1330960"/>
                <wp:effectExtent l="12700" t="1952625" r="15240" b="18415"/>
                <wp:wrapNone/>
                <wp:docPr id="2072374520" name="圆角矩形标注 6"/>
                <wp:cNvGraphicFramePr/>
                <a:graphic xmlns:a="http://schemas.openxmlformats.org/drawingml/2006/main">
                  <a:graphicData uri="http://schemas.microsoft.com/office/word/2010/wordprocessingShape">
                    <wps:wsp>
                      <wps:cNvSpPr/>
                      <wps:spPr bwMode="auto">
                        <a:xfrm>
                          <a:off x="0" y="0"/>
                          <a:ext cx="3972560" cy="1330960"/>
                        </a:xfrm>
                        <a:prstGeom prst="wedgeRoundRectCallout">
                          <a:avLst>
                            <a:gd name="adj1" fmla="val -25333"/>
                            <a:gd name="adj2" fmla="val -195741"/>
                            <a:gd name="adj3" fmla="val 16667"/>
                          </a:avLst>
                        </a:prstGeom>
                        <a:noFill/>
                        <a:ln w="25400">
                          <a:solidFill>
                            <a:srgbClr val="FF0000"/>
                          </a:solidFill>
                          <a:prstDash val="sysDash"/>
                          <a:round/>
                        </a:ln>
                      </wps:spPr>
                      <wps:txbx>
                        <w:txbxContent>
                          <w:p w14:paraId="7ED3DE1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6A636152">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34B7F410">
                            <w:pPr>
                              <w:pStyle w:val="15"/>
                              <w:ind w:firstLine="0" w:firstLineChars="0"/>
                              <w:rPr>
                                <w:rFonts w:hint="eastAsia"/>
                              </w:rPr>
                            </w:pPr>
                            <w:r>
                              <w:rPr>
                                <w:rFonts w:hint="eastAsia" w:ascii="方正仿宋_GBK" w:hAnsi="方正仿宋_GBK" w:eastAsia="方正仿宋_GBK" w:cs="方正仿宋_GBK"/>
                                <w:bCs/>
                                <w:color w:val="FF0000"/>
                                <w:sz w:val="28"/>
                                <w:szCs w:val="28"/>
                              </w:rPr>
                              <w:t>说明：目录中标题需引用至正文第三级标题</w:t>
                            </w:r>
                          </w:p>
                        </w:txbxContent>
                      </wps:txbx>
                      <wps:bodyPr rot="0" vert="horz" wrap="square" lIns="91440" tIns="45720" rIns="91440" bIns="45720" anchor="ctr" anchorCtr="0" upright="1">
                        <a:noAutofit/>
                      </wps:bodyPr>
                    </wps:wsp>
                  </a:graphicData>
                </a:graphic>
              </wp:anchor>
            </w:drawing>
          </mc:Choice>
          <mc:Fallback>
            <w:pict>
              <v:shape id="圆角矩形标注 6" o:spid="_x0000_s1026" o:spt="62" type="#_x0000_t62" style="position:absolute;left:0pt;margin-left:97.15pt;margin-top:14pt;height:104.8pt;width:312.8pt;z-index:251667456;v-text-anchor:middle;mso-width-relative:page;mso-height-relative:page;" filled="f" stroked="t" coordsize="21600,21600" o:gfxdata="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lCpX9gAAAAKAQAADwAAAAAAAAABACAAAAAi&#10;AAAAZHJzL2Rvd25yZXYueG1sUEsBAhQAFAAAAAgAh07iQALWA1x8AgAA0QQAAA4AAAAAAAAAAQAg&#10;AAAAJwEAAGRycy9lMm9Eb2MueG1sUEsFBgAAAAAGAAYAWQEAABUGAAAAAA==&#10;" adj="5328,-31480,14400">
                <v:fill on="f" focussize="0,0"/>
                <v:stroke weight="2pt" color="#FF0000" joinstyle="round" dashstyle="3 1"/>
                <v:imagedata o:title=""/>
                <o:lock v:ext="edit" aspectratio="f"/>
                <v:textbox>
                  <w:txbxContent>
                    <w:p w14:paraId="7ED3DE1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6A636152">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34B7F410">
                      <w:pPr>
                        <w:pStyle w:val="15"/>
                        <w:ind w:firstLine="0" w:firstLineChars="0"/>
                        <w:rPr>
                          <w:rFonts w:hint="eastAsia"/>
                        </w:rPr>
                      </w:pPr>
                      <w:r>
                        <w:rPr>
                          <w:rFonts w:hint="eastAsia" w:ascii="方正仿宋_GBK" w:hAnsi="方正仿宋_GBK" w:eastAsia="方正仿宋_GBK" w:cs="方正仿宋_GBK"/>
                          <w:bCs/>
                          <w:color w:val="FF0000"/>
                          <w:sz w:val="28"/>
                          <w:szCs w:val="28"/>
                        </w:rPr>
                        <w:t>说明：目录中标题需引用至正文第三级标题</w:t>
                      </w:r>
                    </w:p>
                  </w:txbxContent>
                </v:textbox>
              </v:shape>
            </w:pict>
          </mc:Fallback>
        </mc:AlternateContent>
      </w:r>
    </w:p>
    <w:p w14:paraId="1AB78201">
      <w:pPr>
        <w:pStyle w:val="15"/>
        <w:rPr>
          <w:rFonts w:hint="eastAsia"/>
          <w:color w:val="FF0000"/>
          <w:szCs w:val="32"/>
        </w:rPr>
      </w:pPr>
    </w:p>
    <w:p w14:paraId="22EF11C8">
      <w:pPr>
        <w:jc w:val="center"/>
        <w:rPr>
          <w:sz w:val="28"/>
        </w:rPr>
        <w:sectPr>
          <w:footerReference r:id="rId4" w:type="default"/>
          <w:footnotePr>
            <w:numFmt w:val="decimalEnclosedCircleChinese"/>
            <w:numRestart w:val="eachPage"/>
          </w:footnotePr>
          <w:pgSz w:w="11906" w:h="16838"/>
          <w:pgMar w:top="1440" w:right="1797" w:bottom="1440" w:left="1797" w:header="851" w:footer="992" w:gutter="0"/>
          <w:pgBorders>
            <w:top w:val="none" w:sz="0" w:space="0"/>
            <w:left w:val="none" w:sz="0" w:space="0"/>
            <w:bottom w:val="none" w:sz="0" w:space="0"/>
            <w:right w:val="none" w:sz="0" w:space="0"/>
          </w:pgBorders>
          <w:cols w:space="720" w:num="1"/>
          <w:docGrid w:linePitch="312" w:charSpace="0"/>
        </w:sectPr>
      </w:pPr>
    </w:p>
    <w:p w14:paraId="3991DD5E">
      <w:pPr>
        <w:spacing w:line="480" w:lineRule="exact"/>
        <w:jc w:val="center"/>
        <w:textAlignment w:val="center"/>
        <w:rPr>
          <w:rFonts w:hint="eastAsia" w:ascii="黑体" w:hAnsi="黑体" w:eastAsia="黑体" w:cs="黑体"/>
          <w:sz w:val="28"/>
          <w:szCs w:val="28"/>
        </w:rPr>
      </w:pPr>
      <w:r>
        <w:rPr>
          <w:rFonts w:hint="eastAsia" w:ascii="黑体" w:hAnsi="黑体" w:eastAsia="黑体" w:cs="黑体"/>
          <w:sz w:val="28"/>
          <w:szCs w:val="28"/>
        </w:rPr>
        <w:t>表格与插图清单</w:t>
      </w:r>
    </w:p>
    <w:p w14:paraId="1BA5E0E3">
      <w:pPr>
        <w:pStyle w:val="15"/>
        <w:spacing w:line="480" w:lineRule="exact"/>
        <w:textAlignment w:val="center"/>
        <w:rPr>
          <w:rFonts w:hint="eastAsia"/>
          <w:color w:val="FF0000"/>
          <w:szCs w:val="32"/>
        </w:rPr>
      </w:pPr>
    </w:p>
    <w:p w14:paraId="459C0584">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表1.XXXXXXXXXXXX</w:t>
      </w:r>
    </w:p>
    <w:p w14:paraId="33EB2AF5">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表2.XXXXXXXXXXXX</w:t>
      </w:r>
    </w:p>
    <w:p w14:paraId="2DA6C246">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表3.XXXXXXXXXXXX</w:t>
      </w:r>
    </w:p>
    <w:p w14:paraId="2118FEC5">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w:t>
      </w:r>
    </w:p>
    <w:p w14:paraId="70F167A5">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图1.XXXXXXXXXXXX</w:t>
      </w:r>
    </w:p>
    <w:p w14:paraId="1CA35301">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图2.XXXXXXXXXXXX</w:t>
      </w:r>
    </w:p>
    <w:p w14:paraId="44C78199">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图3.XXXXXXXXXXXX</w:t>
      </w:r>
    </w:p>
    <w:p w14:paraId="74E20A62">
      <w:pPr>
        <w:spacing w:line="480" w:lineRule="exact"/>
        <w:ind w:firstLine="480" w:firstLineChars="200"/>
        <w:textAlignment w:val="center"/>
        <w:rPr>
          <w:rFonts w:cs="宋体"/>
          <w:bCs/>
          <w:sz w:val="24"/>
        </w:rPr>
      </w:pPr>
      <w:r>
        <w:rPr>
          <w:rFonts w:hint="eastAsia" w:cs="宋体"/>
          <w:bCs/>
          <w:sz w:val="24"/>
        </w:rPr>
        <w:t>……</w:t>
      </w:r>
    </w:p>
    <w:p w14:paraId="6FF5862B">
      <w:pPr>
        <w:pStyle w:val="15"/>
        <w:spacing w:line="480" w:lineRule="exact"/>
        <w:textAlignment w:val="center"/>
        <w:rPr>
          <w:rFonts w:hint="eastAsia"/>
          <w:color w:val="FF0000"/>
          <w:szCs w:val="32"/>
        </w:rPr>
      </w:pPr>
    </w:p>
    <w:p w14:paraId="372B5266">
      <w:pPr>
        <w:pStyle w:val="15"/>
        <w:spacing w:line="480" w:lineRule="exact"/>
        <w:ind w:firstLine="480"/>
        <w:textAlignment w:val="center"/>
        <w:rPr>
          <w:rFonts w:hint="eastAsia" w:ascii="宋体" w:hAnsi="宋体" w:eastAsia="宋体" w:cs="宋体"/>
          <w:sz w:val="24"/>
        </w:rPr>
      </w:pPr>
    </w:p>
    <w:p w14:paraId="5B95F0CC">
      <w:pPr>
        <w:jc w:val="center"/>
        <w:rPr>
          <w:rFonts w:hint="eastAsia" w:ascii="黑体" w:hAnsi="黑体" w:eastAsia="黑体" w:cs="黑体"/>
          <w:sz w:val="28"/>
          <w:szCs w:val="28"/>
        </w:rPr>
      </w:pPr>
      <w:r>
        <w:rPr>
          <w:sz w:val="28"/>
        </w:rPr>
        <mc:AlternateContent>
          <mc:Choice Requires="wps">
            <w:drawing>
              <wp:anchor distT="0" distB="0" distL="114300" distR="114300" simplePos="0" relativeHeight="251668480" behindDoc="0" locked="0" layoutInCell="1" allowOverlap="1">
                <wp:simplePos x="0" y="0"/>
                <wp:positionH relativeFrom="column">
                  <wp:posOffset>668020</wp:posOffset>
                </wp:positionH>
                <wp:positionV relativeFrom="paragraph">
                  <wp:posOffset>267970</wp:posOffset>
                </wp:positionV>
                <wp:extent cx="3972560" cy="1537970"/>
                <wp:effectExtent l="12700" t="2254250" r="15240" b="17780"/>
                <wp:wrapNone/>
                <wp:docPr id="953584738" name="圆角矩形标注 37"/>
                <wp:cNvGraphicFramePr/>
                <a:graphic xmlns:a="http://schemas.openxmlformats.org/drawingml/2006/main">
                  <a:graphicData uri="http://schemas.microsoft.com/office/word/2010/wordprocessingShape">
                    <wps:wsp>
                      <wps:cNvSpPr/>
                      <wps:spPr bwMode="auto">
                        <a:xfrm>
                          <a:off x="0" y="0"/>
                          <a:ext cx="3972560" cy="1537970"/>
                        </a:xfrm>
                        <a:prstGeom prst="wedgeRoundRectCallout">
                          <a:avLst>
                            <a:gd name="adj1" fmla="val -25333"/>
                            <a:gd name="adj2" fmla="val -195741"/>
                            <a:gd name="adj3" fmla="val 16667"/>
                          </a:avLst>
                        </a:prstGeom>
                        <a:noFill/>
                        <a:ln w="25400">
                          <a:solidFill>
                            <a:srgbClr val="FF0000"/>
                          </a:solidFill>
                          <a:prstDash val="sysDash"/>
                          <a:round/>
                        </a:ln>
                      </wps:spPr>
                      <wps:txbx>
                        <w:txbxContent>
                          <w:p w14:paraId="1D09B3A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27D7529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67FB1A19">
                            <w:pPr>
                              <w:pStyle w:val="15"/>
                              <w:ind w:firstLine="0" w:firstLineChars="0"/>
                              <w:rPr>
                                <w:rFonts w:hint="eastAsia"/>
                              </w:rPr>
                            </w:pPr>
                            <w:r>
                              <w:rPr>
                                <w:rFonts w:hint="eastAsia" w:ascii="方正仿宋_GBK" w:hAnsi="方正仿宋_GBK" w:eastAsia="方正仿宋_GBK" w:cs="方正仿宋_GBK"/>
                                <w:bCs/>
                                <w:color w:val="FF0000"/>
                                <w:sz w:val="28"/>
                                <w:szCs w:val="28"/>
                              </w:rPr>
                              <w:t>说明：按序、依次罗列正文中所有表格、图片</w:t>
                            </w:r>
                          </w:p>
                        </w:txbxContent>
                      </wps:txbx>
                      <wps:bodyPr rot="0" vert="horz" wrap="square" lIns="91440" tIns="45720" rIns="91440" bIns="45720" anchor="ctr" anchorCtr="0" upright="1">
                        <a:noAutofit/>
                      </wps:bodyPr>
                    </wps:wsp>
                  </a:graphicData>
                </a:graphic>
              </wp:anchor>
            </w:drawing>
          </mc:Choice>
          <mc:Fallback>
            <w:pict>
              <v:shape id="圆角矩形标注 37" o:spid="_x0000_s1026" o:spt="62" type="#_x0000_t62" style="position:absolute;left:0pt;margin-left:52.6pt;margin-top:21.1pt;height:121.1pt;width:312.8pt;z-index:251668480;v-text-anchor:middle;mso-width-relative:page;mso-height-relative:page;" filled="f" stroked="t" coordsize="21600,21600" o:gfxdata="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5SkqNgAAAAKAQAADwAAAAAAAAABACAA&#10;AAAiAAAAZHJzL2Rvd25yZXYueG1sUEsBAhQAFAAAAAgAh07iQM35/QF/AgAA0QQAAA4AAAAAAAAA&#10;AQAgAAAAJwEAAGRycy9lMm9Eb2MueG1sUEsFBgAAAAAGAAYAWQEAABgGAAAAAA==&#10;" adj="5328,-31480,14400">
                <v:fill on="f" focussize="0,0"/>
                <v:stroke weight="2pt" color="#FF0000" joinstyle="round" dashstyle="3 1"/>
                <v:imagedata o:title=""/>
                <o:lock v:ext="edit" aspectratio="f"/>
                <v:textbox>
                  <w:txbxContent>
                    <w:p w14:paraId="1D09B3A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27D7529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67FB1A19">
                      <w:pPr>
                        <w:pStyle w:val="15"/>
                        <w:ind w:firstLine="0" w:firstLineChars="0"/>
                        <w:rPr>
                          <w:rFonts w:hint="eastAsia"/>
                        </w:rPr>
                      </w:pPr>
                      <w:r>
                        <w:rPr>
                          <w:rFonts w:hint="eastAsia" w:ascii="方正仿宋_GBK" w:hAnsi="方正仿宋_GBK" w:eastAsia="方正仿宋_GBK" w:cs="方正仿宋_GBK"/>
                          <w:bCs/>
                          <w:color w:val="FF0000"/>
                          <w:sz w:val="28"/>
                          <w:szCs w:val="28"/>
                        </w:rPr>
                        <w:t>说明：按序、依次罗列正文中所有表格、图片</w:t>
                      </w:r>
                    </w:p>
                  </w:txbxContent>
                </v:textbox>
              </v:shape>
            </w:pict>
          </mc:Fallback>
        </mc:AlternateContent>
      </w:r>
      <w:r>
        <w:rPr>
          <w:rFonts w:hint="eastAsia" w:ascii="宋体" w:hAnsi="宋体" w:cs="宋体"/>
          <w:sz w:val="24"/>
        </w:rPr>
        <w:br w:type="page"/>
      </w:r>
      <w:bookmarkStart w:id="4" w:name="_Toc291"/>
      <w:bookmarkStart w:id="5" w:name="_Toc1472"/>
      <w:bookmarkStart w:id="6" w:name="_Toc27172"/>
      <w:r>
        <w:rPr>
          <w:rFonts w:hint="eastAsia" w:ascii="方正小标宋_GBK" w:hAnsi="方正小标宋_GBK" w:eastAsia="方正小标宋_GBK" w:cs="方正小标宋_GBK"/>
          <w:bCs/>
          <w:sz w:val="32"/>
          <w:szCs w:val="32"/>
        </w:rPr>
        <w:t>从“产业缺口”到“区域布局”：具身智能产业需求分化与引进优先序的统计评估</w:t>
      </w:r>
      <w:bookmarkEnd w:id="4"/>
      <w:bookmarkEnd w:id="5"/>
      <w:bookmarkEnd w:id="6"/>
    </w:p>
    <w:p w14:paraId="3DD94BD6">
      <w:pPr>
        <w:pStyle w:val="16"/>
        <w:spacing w:after="120" w:line="480" w:lineRule="exact"/>
        <w:ind w:firstLine="600"/>
        <w:jc w:val="center"/>
        <w:textAlignment w:val="center"/>
        <w:outlineLvl w:val="9"/>
        <w:rPr>
          <w:rFonts w:hint="eastAsia"/>
        </w:rPr>
      </w:pPr>
    </w:p>
    <w:p w14:paraId="3D1038DD">
      <w:pPr>
        <w:pStyle w:val="2"/>
        <w:numPr>
          <w:ilvl w:val="0"/>
          <w:numId w:val="1"/>
        </w:numPr>
        <w:bidi w:val="0"/>
        <w:rPr>
          <w:rFonts w:hint="eastAsia"/>
          <w:lang w:val="en-US" w:eastAsia="zh-CN"/>
        </w:rPr>
      </w:pPr>
      <w:bookmarkStart w:id="7" w:name="_Toc22506"/>
      <w:bookmarkStart w:id="8" w:name="_Toc7925"/>
      <w:bookmarkStart w:id="9" w:name="_Toc13879"/>
      <w:r>
        <w:rPr>
          <w:rFonts w:hint="eastAsia"/>
          <w:lang w:val="en-US" w:eastAsia="zh-CN"/>
        </w:rPr>
        <w:t>引言</w:t>
      </w:r>
    </w:p>
    <w:p w14:paraId="70BE21C7">
      <w:pPr>
        <w:pStyle w:val="3"/>
        <w:numPr>
          <w:ilvl w:val="0"/>
          <w:numId w:val="2"/>
        </w:numPr>
        <w:bidi w:val="0"/>
        <w:rPr>
          <w:rFonts w:hint="eastAsia"/>
          <w:lang w:val="en-US" w:eastAsia="zh-CN"/>
        </w:rPr>
      </w:pPr>
      <w:r>
        <w:rPr>
          <w:rFonts w:hint="eastAsia"/>
          <w:lang w:val="en-US" w:eastAsia="zh-CN"/>
        </w:rPr>
        <w:t>研究背景</w:t>
      </w:r>
    </w:p>
    <w:p w14:paraId="58F9F7F8">
      <w:pPr>
        <w:pStyle w:val="3"/>
        <w:numPr>
          <w:ilvl w:val="0"/>
          <w:numId w:val="2"/>
        </w:numPr>
        <w:bidi w:val="0"/>
        <w:rPr>
          <w:rFonts w:hint="default"/>
          <w:lang w:val="en-US" w:eastAsia="zh-CN"/>
        </w:rPr>
      </w:pPr>
      <w:r>
        <w:rPr>
          <w:rFonts w:hint="eastAsia"/>
          <w:lang w:val="en-US" w:eastAsia="zh-CN"/>
        </w:rPr>
        <w:t>研究综述</w:t>
      </w:r>
    </w:p>
    <w:p w14:paraId="1B01E2D0">
      <w:pPr>
        <w:pStyle w:val="3"/>
        <w:numPr>
          <w:ilvl w:val="0"/>
          <w:numId w:val="2"/>
        </w:numPr>
        <w:bidi w:val="0"/>
        <w:rPr>
          <w:rFonts w:hint="default"/>
          <w:lang w:val="en-US" w:eastAsia="zh-CN"/>
        </w:rPr>
      </w:pPr>
      <w:r>
        <w:rPr>
          <w:rFonts w:hint="eastAsia"/>
          <w:lang w:val="en-US" w:eastAsia="zh-CN"/>
        </w:rPr>
        <w:t>研究目标及意义</w:t>
      </w:r>
    </w:p>
    <w:p w14:paraId="32CE62B8">
      <w:pPr>
        <w:pStyle w:val="3"/>
        <w:numPr>
          <w:ilvl w:val="0"/>
          <w:numId w:val="2"/>
        </w:numPr>
        <w:bidi w:val="0"/>
        <w:rPr>
          <w:rFonts w:hint="default"/>
          <w:lang w:val="en-US" w:eastAsia="zh-CN"/>
        </w:rPr>
      </w:pPr>
      <w:r>
        <w:rPr>
          <w:rFonts w:hint="eastAsia"/>
          <w:lang w:val="en-US" w:eastAsia="zh-CN"/>
        </w:rPr>
        <w:t>技术路线</w:t>
      </w:r>
    </w:p>
    <w:p w14:paraId="104F0FB6">
      <w:pPr>
        <w:pStyle w:val="2"/>
        <w:numPr>
          <w:ilvl w:val="0"/>
          <w:numId w:val="1"/>
        </w:numPr>
        <w:bidi w:val="0"/>
        <w:rPr>
          <w:rFonts w:hint="eastAsia"/>
          <w:lang w:val="en-US" w:eastAsia="zh-CN"/>
        </w:rPr>
      </w:pPr>
      <w:r>
        <w:rPr>
          <w:rFonts w:hint="eastAsia"/>
          <w:lang w:val="en-US" w:eastAsia="zh-CN"/>
        </w:rPr>
        <w:t>数据描述及预处理</w:t>
      </w:r>
    </w:p>
    <w:p w14:paraId="354F64CE">
      <w:pPr>
        <w:pStyle w:val="3"/>
        <w:numPr>
          <w:ilvl w:val="0"/>
          <w:numId w:val="3"/>
        </w:numPr>
        <w:bidi w:val="0"/>
        <w:rPr>
          <w:rFonts w:hint="eastAsia"/>
          <w:lang w:val="en-US" w:eastAsia="zh-CN"/>
        </w:rPr>
      </w:pPr>
      <w:r>
        <w:rPr>
          <w:rFonts w:hint="eastAsia"/>
          <w:lang w:val="en-US" w:eastAsia="zh-CN"/>
        </w:rPr>
        <w:t>数据来源</w:t>
      </w:r>
    </w:p>
    <w:p w14:paraId="59BD7884">
      <w:pPr>
        <w:pStyle w:val="3"/>
        <w:numPr>
          <w:ilvl w:val="0"/>
          <w:numId w:val="3"/>
        </w:numPr>
        <w:bidi w:val="0"/>
        <w:rPr>
          <w:rFonts w:hint="default"/>
          <w:lang w:val="en-US" w:eastAsia="zh-CN"/>
        </w:rPr>
      </w:pPr>
      <w:r>
        <w:rPr>
          <w:rFonts w:hint="eastAsia"/>
          <w:lang w:val="en-US" w:eastAsia="zh-CN"/>
        </w:rPr>
        <w:t>数据预处理</w:t>
      </w:r>
    </w:p>
    <w:p w14:paraId="3AC5E688">
      <w:pPr>
        <w:pStyle w:val="17"/>
        <w:bidi w:val="0"/>
        <w:rPr>
          <w:rFonts w:hint="eastAsia"/>
        </w:rPr>
      </w:pPr>
      <w:r>
        <w:rPr>
          <w:rFonts w:hint="eastAsia"/>
        </w:rPr>
        <w:t>在数据预处理阶段，首先对原始31个省份的Excel表格进行统一整理。每个表格的前三行为无关信息，第四行为指标名称及对应的2016‑2025年数据，第五行至第二十四行为20个原始指标的具体数值。由于2025年数据普遍缺失，我们直接舍弃该年份，仅保留2016‑2024年共9年的有效数据。</w:t>
      </w:r>
    </w:p>
    <w:p w14:paraId="7B122F96">
      <w:pPr>
        <w:pStyle w:val="17"/>
        <w:bidi w:val="0"/>
        <w:rPr>
          <w:rFonts w:hint="default"/>
          <w:lang w:val="en-US" w:eastAsia="zh-CN"/>
        </w:rPr>
      </w:pPr>
      <w:r>
        <w:rPr>
          <w:rFonts w:hint="eastAsia"/>
        </w:rPr>
        <w:t>针对原始数据中普遍存在的缺失问题，特别是“固定资产投资价格指数（上年=100）”和“建筑业私营企业和个体就业人员（万人）”两项指标从2020年起大面积缺失，我们制定了分层缺失值填充策略。对于每个省份的每个指标，首先判断其连续缺失的年份长度：若连续缺失年份达到3年及以上，则采用该省份该指标所有非缺失年份的均值进行填充；若连续缺失年份为1‑2年，则优先利用邻近年份的数据进行插补——当缺失段两侧均有有效值时按线性比例计算填充值，仅有一侧有效值时直接复制该侧值。对于某个省份某项指标完全没有任何有效数据的情况，则转而使用该年全国同一年份的平均值进行填充；若全国同年平均值仍然缺失，则进一步使用该指标所有年份全国均值的均值作为最终填充值。经过上述预处理，所有省份的20个原始指标均被补全为2016</w:t>
      </w:r>
      <w:r>
        <w:rPr>
          <w:rFonts w:hint="eastAsia"/>
          <w:lang w:val="en-US" w:eastAsia="zh-CN"/>
        </w:rPr>
        <w:t>-</w:t>
      </w:r>
      <w:r>
        <w:rPr>
          <w:rFonts w:hint="eastAsia"/>
        </w:rPr>
        <w:t>2024年连续完整的序列，为后续构建18个新指标奠定了可靠的数据基础。</w:t>
      </w:r>
    </w:p>
    <w:p w14:paraId="2BF19228">
      <w:pPr>
        <w:pStyle w:val="3"/>
        <w:numPr>
          <w:ilvl w:val="0"/>
          <w:numId w:val="3"/>
        </w:numPr>
        <w:bidi w:val="0"/>
        <w:rPr>
          <w:rFonts w:hint="default"/>
          <w:lang w:val="en-US" w:eastAsia="zh-CN"/>
        </w:rPr>
      </w:pPr>
      <w:r>
        <w:rPr>
          <w:rFonts w:hint="eastAsia"/>
          <w:lang w:val="en-US" w:eastAsia="zh-CN"/>
        </w:rPr>
        <w:t>数据概览</w:t>
      </w:r>
    </w:p>
    <w:p w14:paraId="1429502A">
      <w:pPr>
        <w:pStyle w:val="2"/>
        <w:bidi w:val="0"/>
        <w:rPr>
          <w:rFonts w:hint="default"/>
          <w:lang w:val="en-US" w:eastAsia="zh-CN"/>
        </w:rPr>
      </w:pPr>
      <w:r>
        <w:rPr>
          <w:rFonts w:hint="eastAsia"/>
          <w:lang w:val="en-US" w:eastAsia="zh-CN"/>
        </w:rPr>
        <w:t>三、</w:t>
      </w:r>
      <w:r>
        <w:rPr>
          <w:rFonts w:hint="eastAsia"/>
        </w:rPr>
        <w:t>具身智能引入紧迫度评价模型构建</w:t>
      </w:r>
    </w:p>
    <w:p w14:paraId="1C7F7F9E">
      <w:pPr>
        <w:pStyle w:val="3"/>
        <w:bidi w:val="0"/>
        <w:rPr>
          <w:rFonts w:hint="eastAsia"/>
        </w:rPr>
      </w:pPr>
      <w:r>
        <w:rPr>
          <w:rFonts w:hint="eastAsia"/>
          <w:lang w:eastAsia="zh-CN"/>
        </w:rPr>
        <w:t>（</w:t>
      </w:r>
      <w:r>
        <w:rPr>
          <w:rFonts w:hint="eastAsia"/>
          <w:lang w:val="en-US" w:eastAsia="zh-CN"/>
        </w:rPr>
        <w:t>一</w:t>
      </w:r>
      <w:r>
        <w:rPr>
          <w:rFonts w:hint="eastAsia"/>
          <w:lang w:eastAsia="zh-CN"/>
        </w:rPr>
        <w:t>）</w:t>
      </w:r>
      <w:r>
        <w:rPr>
          <w:rFonts w:hint="eastAsia"/>
        </w:rPr>
        <w:t>行业特质导向的紧迫性评价指标体系与权重确定</w:t>
      </w:r>
      <w:bookmarkEnd w:id="7"/>
      <w:bookmarkEnd w:id="8"/>
      <w:bookmarkEnd w:id="9"/>
    </w:p>
    <w:p w14:paraId="09ADF2F5">
      <w:pPr>
        <w:pStyle w:val="17"/>
        <w:bidi w:val="0"/>
        <w:rPr>
          <w:rFonts w:hint="eastAsia"/>
        </w:rPr>
      </w:pPr>
      <w:r>
        <w:rPr>
          <w:rFonts w:hint="eastAsia"/>
        </w:rPr>
        <w:t>为精准识别制造业、养老产业、特殊产业（危险环境）引入具身智能（非工业机器人）的核心需求差异，本研究基于相关领域权威报告与专家共识，剔除各省实际数据干扰，仅聚焦行业自身特质与需求本质，构建紧迫性评价指标体系，并通过专家德尔菲法结合行业特性分析，确定各指标权重。该指标体系与权重为后续省级层面三类产业引入具身智能的需求度差异量化提供核心依据</w:t>
      </w:r>
      <w:r>
        <w:rPr>
          <w:rFonts w:hint="eastAsia"/>
          <w:lang w:eastAsia="zh-CN"/>
        </w:rPr>
        <w:t>，</w:t>
      </w:r>
      <w:r>
        <w:rPr>
          <w:rFonts w:hint="eastAsia"/>
          <w:lang w:val="en-US" w:eastAsia="zh-CN"/>
        </w:rPr>
        <w:t>具体数据见表 2-1、表 2-2</w:t>
      </w:r>
      <w:r>
        <w:rPr>
          <w:rFonts w:hint="eastAsia"/>
        </w:rPr>
        <w:t>（正向指标 “+” 表示指标水平越高，引入紧迫性越强；负向指标 “-” 表示指标水平越高，引入紧迫性越弱</w:t>
      </w:r>
      <w:r>
        <w:rPr>
          <w:rFonts w:hint="eastAsia"/>
          <w:lang w:eastAsia="zh-CN"/>
        </w:rPr>
        <w:t>，</w:t>
      </w:r>
      <w:r>
        <w:rPr>
          <w:rFonts w:hint="eastAsia"/>
          <w:lang w:val="en-US" w:eastAsia="zh-CN"/>
        </w:rPr>
        <w:t>满分10分</w:t>
      </w:r>
      <w:r>
        <w:rPr>
          <w:rFonts w:hint="eastAsia"/>
        </w:rPr>
        <w:t>）。</w:t>
      </w:r>
    </w:p>
    <w:p w14:paraId="38FFC9AC">
      <w:pPr>
        <w:spacing w:line="480" w:lineRule="exact"/>
        <w:ind w:firstLine="480" w:firstLineChars="200"/>
        <w:jc w:val="center"/>
        <w:textAlignment w:val="center"/>
        <w:rPr>
          <w:rStyle w:val="20"/>
          <w:rFonts w:hint="eastAsia" w:ascii="宋体" w:hAnsi="宋体" w:eastAsia="宋体" w:cs="宋体"/>
          <w:sz w:val="24"/>
          <w:szCs w:val="24"/>
        </w:rPr>
      </w:pPr>
      <w:r>
        <w:rPr>
          <w:rStyle w:val="20"/>
          <w:rFonts w:hint="eastAsia" w:ascii="宋体" w:hAnsi="宋体" w:eastAsia="宋体" w:cs="宋体"/>
          <w:sz w:val="24"/>
          <w:szCs w:val="24"/>
        </w:rPr>
        <w:t xml:space="preserve">表 </w:t>
      </w:r>
      <w:r>
        <w:rPr>
          <w:rStyle w:val="20"/>
          <w:rFonts w:hint="eastAsia" w:ascii="宋体" w:hAnsi="宋体" w:cs="宋体"/>
          <w:sz w:val="24"/>
          <w:szCs w:val="24"/>
          <w:lang w:val="en-US" w:eastAsia="zh-CN"/>
        </w:rPr>
        <w:t>2</w:t>
      </w:r>
      <w:r>
        <w:rPr>
          <w:rStyle w:val="20"/>
          <w:rFonts w:hint="eastAsia" w:ascii="宋体" w:hAnsi="宋体" w:eastAsia="宋体" w:cs="宋体"/>
          <w:sz w:val="24"/>
          <w:szCs w:val="24"/>
        </w:rPr>
        <w:t>-1 三大产业引入具身智能紧迫性评价指标及分值</w:t>
      </w:r>
    </w:p>
    <w:tbl>
      <w:tblPr>
        <w:tblW w:w="72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2"/>
        <w:gridCol w:w="1029"/>
        <w:gridCol w:w="813"/>
        <w:gridCol w:w="1029"/>
        <w:gridCol w:w="2327"/>
      </w:tblGrid>
      <w:tr w14:paraId="419FA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tblHeader/>
          <w:jc w:val="center"/>
        </w:trPr>
        <w:tc>
          <w:tcPr>
            <w:tcW w:w="0" w:type="auto"/>
            <w:tcBorders>
              <w:top w:val="single" w:color="000000" w:sz="12" w:space="0"/>
              <w:left w:val="nil"/>
              <w:bottom w:val="single" w:color="000000" w:sz="4" w:space="0"/>
              <w:right w:val="nil"/>
              <w:tl2br w:val="nil"/>
            </w:tcBorders>
            <w:shd w:val="clear" w:color="auto" w:fill="FFFFFF"/>
            <w:tcMar>
              <w:top w:w="79" w:type="dxa"/>
              <w:left w:w="80" w:type="dxa"/>
              <w:bottom w:w="79" w:type="dxa"/>
              <w:right w:w="79" w:type="dxa"/>
            </w:tcMar>
            <w:vAlign w:val="center"/>
          </w:tcPr>
          <w:p w14:paraId="233F6715">
            <w:pPr>
              <w:keepNext w:val="0"/>
              <w:keepLines w:val="0"/>
              <w:widowControl/>
              <w:suppressLineNumbers w:val="0"/>
              <w:spacing w:line="240" w:lineRule="auto"/>
              <w:jc w:val="left"/>
              <w:rPr>
                <w:b w:val="0"/>
                <w:bCs/>
                <w:color w:val="000000"/>
                <w:spacing w:val="0"/>
                <w:w w:val="100"/>
                <w:sz w:val="21"/>
                <w:szCs w:val="21"/>
              </w:rPr>
            </w:pPr>
            <w:r>
              <w:rPr>
                <w:rFonts w:ascii="宋体" w:hAnsi="宋体" w:eastAsia="宋体" w:cs="宋体"/>
                <w:b w:val="0"/>
                <w:bCs/>
                <w:color w:val="000000"/>
                <w:spacing w:val="0"/>
                <w:w w:val="100"/>
                <w:kern w:val="0"/>
                <w:sz w:val="21"/>
                <w:szCs w:val="21"/>
                <w:bdr w:val="none" w:color="auto" w:sz="0" w:space="0"/>
                <w:lang w:val="en-US" w:eastAsia="zh-CN" w:bidi="ar"/>
              </w:rPr>
              <w:t>评价指标</w:t>
            </w:r>
          </w:p>
        </w:tc>
        <w:tc>
          <w:tcPr>
            <w:tcW w:w="0" w:type="auto"/>
            <w:tcBorders>
              <w:top w:val="single" w:color="000000" w:sz="12" w:space="0"/>
              <w:left w:val="nil"/>
              <w:bottom w:val="single" w:color="000000" w:sz="4" w:space="0"/>
              <w:right w:val="nil"/>
            </w:tcBorders>
            <w:shd w:val="clear" w:color="auto" w:fill="FFFFFF"/>
            <w:tcMar>
              <w:top w:w="79" w:type="dxa"/>
              <w:left w:w="80" w:type="dxa"/>
              <w:bottom w:w="79" w:type="dxa"/>
              <w:right w:w="79" w:type="dxa"/>
            </w:tcMar>
            <w:vAlign w:val="center"/>
          </w:tcPr>
          <w:p w14:paraId="2F8006DD">
            <w:pPr>
              <w:keepNext w:val="0"/>
              <w:keepLines w:val="0"/>
              <w:widowControl/>
              <w:suppressLineNumbers w:val="0"/>
              <w:spacing w:line="240" w:lineRule="auto"/>
              <w:jc w:val="left"/>
              <w:rPr>
                <w:b w:val="0"/>
                <w:bCs/>
                <w:color w:val="000000"/>
                <w:spacing w:val="0"/>
                <w:w w:val="100"/>
                <w:sz w:val="21"/>
                <w:szCs w:val="21"/>
              </w:rPr>
            </w:pPr>
            <w:r>
              <w:rPr>
                <w:rFonts w:ascii="宋体" w:hAnsi="宋体" w:eastAsia="宋体" w:cs="宋体"/>
                <w:b w:val="0"/>
                <w:bCs/>
                <w:color w:val="000000"/>
                <w:spacing w:val="0"/>
                <w:w w:val="100"/>
                <w:kern w:val="0"/>
                <w:sz w:val="21"/>
                <w:szCs w:val="21"/>
                <w:bdr w:val="none" w:color="auto" w:sz="0" w:space="0"/>
                <w:lang w:val="en-US" w:eastAsia="zh-CN" w:bidi="ar"/>
              </w:rPr>
              <w:t>影响方向</w:t>
            </w:r>
          </w:p>
        </w:tc>
        <w:tc>
          <w:tcPr>
            <w:tcW w:w="0" w:type="auto"/>
            <w:tcBorders>
              <w:top w:val="single" w:color="000000" w:sz="12" w:space="0"/>
              <w:left w:val="nil"/>
              <w:bottom w:val="single" w:color="000000" w:sz="4" w:space="0"/>
              <w:right w:val="nil"/>
            </w:tcBorders>
            <w:shd w:val="clear" w:color="auto" w:fill="FFFFFF"/>
            <w:tcMar>
              <w:top w:w="79" w:type="dxa"/>
              <w:left w:w="80" w:type="dxa"/>
              <w:bottom w:w="79" w:type="dxa"/>
              <w:right w:w="79" w:type="dxa"/>
            </w:tcMar>
            <w:vAlign w:val="center"/>
          </w:tcPr>
          <w:p w14:paraId="1B9CD16A">
            <w:pPr>
              <w:keepNext w:val="0"/>
              <w:keepLines w:val="0"/>
              <w:widowControl/>
              <w:suppressLineNumbers w:val="0"/>
              <w:spacing w:line="240" w:lineRule="auto"/>
              <w:jc w:val="left"/>
              <w:rPr>
                <w:b w:val="0"/>
                <w:bCs/>
                <w:color w:val="000000"/>
                <w:spacing w:val="0"/>
                <w:w w:val="100"/>
                <w:sz w:val="21"/>
                <w:szCs w:val="21"/>
              </w:rPr>
            </w:pPr>
            <w:r>
              <w:rPr>
                <w:rFonts w:ascii="宋体" w:hAnsi="宋体" w:eastAsia="宋体" w:cs="宋体"/>
                <w:b w:val="0"/>
                <w:bCs/>
                <w:color w:val="000000"/>
                <w:spacing w:val="0"/>
                <w:w w:val="100"/>
                <w:kern w:val="0"/>
                <w:sz w:val="21"/>
                <w:szCs w:val="21"/>
                <w:bdr w:val="none" w:color="auto" w:sz="0" w:space="0"/>
                <w:lang w:val="en-US" w:eastAsia="zh-CN" w:bidi="ar"/>
              </w:rPr>
              <w:t>制造业</w:t>
            </w:r>
          </w:p>
        </w:tc>
        <w:tc>
          <w:tcPr>
            <w:tcW w:w="0" w:type="auto"/>
            <w:tcBorders>
              <w:top w:val="single" w:color="000000" w:sz="12" w:space="0"/>
              <w:left w:val="nil"/>
              <w:bottom w:val="single" w:color="000000" w:sz="4" w:space="0"/>
              <w:right w:val="nil"/>
            </w:tcBorders>
            <w:shd w:val="clear" w:color="auto" w:fill="FFFFFF"/>
            <w:tcMar>
              <w:top w:w="79" w:type="dxa"/>
              <w:left w:w="80" w:type="dxa"/>
              <w:bottom w:w="79" w:type="dxa"/>
              <w:right w:w="79" w:type="dxa"/>
            </w:tcMar>
            <w:vAlign w:val="center"/>
          </w:tcPr>
          <w:p w14:paraId="3188F9C8">
            <w:pPr>
              <w:keepNext w:val="0"/>
              <w:keepLines w:val="0"/>
              <w:widowControl/>
              <w:suppressLineNumbers w:val="0"/>
              <w:spacing w:line="240" w:lineRule="auto"/>
              <w:jc w:val="left"/>
              <w:rPr>
                <w:b w:val="0"/>
                <w:bCs/>
                <w:color w:val="000000"/>
                <w:spacing w:val="0"/>
                <w:w w:val="100"/>
                <w:sz w:val="21"/>
                <w:szCs w:val="21"/>
              </w:rPr>
            </w:pPr>
            <w:r>
              <w:rPr>
                <w:rFonts w:ascii="宋体" w:hAnsi="宋体" w:eastAsia="宋体" w:cs="宋体"/>
                <w:b w:val="0"/>
                <w:bCs/>
                <w:color w:val="000000"/>
                <w:spacing w:val="0"/>
                <w:w w:val="100"/>
                <w:kern w:val="0"/>
                <w:sz w:val="21"/>
                <w:szCs w:val="21"/>
                <w:bdr w:val="none" w:color="auto" w:sz="0" w:space="0"/>
                <w:lang w:val="en-US" w:eastAsia="zh-CN" w:bidi="ar"/>
              </w:rPr>
              <w:t>养老产业</w:t>
            </w:r>
          </w:p>
        </w:tc>
        <w:tc>
          <w:tcPr>
            <w:tcW w:w="0" w:type="auto"/>
            <w:tcBorders>
              <w:top w:val="single" w:color="000000" w:sz="12" w:space="0"/>
              <w:left w:val="nil"/>
              <w:bottom w:val="single" w:color="000000" w:sz="4" w:space="0"/>
              <w:right w:val="nil"/>
            </w:tcBorders>
            <w:shd w:val="clear" w:color="auto" w:fill="FFFFFF"/>
            <w:tcMar>
              <w:top w:w="79" w:type="dxa"/>
              <w:left w:w="80" w:type="dxa"/>
              <w:bottom w:w="79" w:type="dxa"/>
              <w:right w:w="79" w:type="dxa"/>
            </w:tcMar>
            <w:vAlign w:val="center"/>
          </w:tcPr>
          <w:p w14:paraId="09F46D68">
            <w:pPr>
              <w:keepNext w:val="0"/>
              <w:keepLines w:val="0"/>
              <w:widowControl/>
              <w:suppressLineNumbers w:val="0"/>
              <w:spacing w:line="240" w:lineRule="auto"/>
              <w:jc w:val="left"/>
              <w:rPr>
                <w:b w:val="0"/>
                <w:bCs/>
                <w:color w:val="000000"/>
                <w:spacing w:val="0"/>
                <w:w w:val="100"/>
                <w:sz w:val="21"/>
                <w:szCs w:val="21"/>
              </w:rPr>
            </w:pPr>
            <w:r>
              <w:rPr>
                <w:rFonts w:ascii="宋体" w:hAnsi="宋体" w:eastAsia="宋体" w:cs="宋体"/>
                <w:b w:val="0"/>
                <w:bCs/>
                <w:color w:val="000000"/>
                <w:spacing w:val="0"/>
                <w:w w:val="100"/>
                <w:kern w:val="0"/>
                <w:sz w:val="21"/>
                <w:szCs w:val="21"/>
                <w:bdr w:val="none" w:color="auto" w:sz="0" w:space="0"/>
                <w:lang w:val="en-US" w:eastAsia="zh-CN" w:bidi="ar"/>
              </w:rPr>
              <w:t>特殊产业（危险环境）</w:t>
            </w:r>
          </w:p>
        </w:tc>
      </w:tr>
      <w:tr w14:paraId="7822B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single" w:color="000000" w:sz="4" w:space="0"/>
              <w:left w:val="nil"/>
              <w:bottom w:val="nil"/>
              <w:right w:val="nil"/>
            </w:tcBorders>
            <w:shd w:val="clear" w:color="auto" w:fill="FFFFFF"/>
            <w:tcMar>
              <w:top w:w="79" w:type="dxa"/>
              <w:left w:w="80" w:type="dxa"/>
              <w:bottom w:w="79" w:type="dxa"/>
              <w:right w:w="79" w:type="dxa"/>
            </w:tcMar>
            <w:vAlign w:val="center"/>
          </w:tcPr>
          <w:p w14:paraId="38D788AA">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岗位危险性</w:t>
            </w:r>
          </w:p>
        </w:tc>
        <w:tc>
          <w:tcPr>
            <w:tcW w:w="0" w:type="auto"/>
            <w:tcBorders>
              <w:top w:val="single" w:color="000000" w:sz="4" w:space="0"/>
              <w:left w:val="nil"/>
              <w:bottom w:val="nil"/>
              <w:right w:val="nil"/>
            </w:tcBorders>
            <w:shd w:val="clear" w:color="auto" w:fill="FFFFFF"/>
            <w:tcMar>
              <w:top w:w="79" w:type="dxa"/>
              <w:left w:w="80" w:type="dxa"/>
              <w:bottom w:w="79" w:type="dxa"/>
              <w:right w:w="79" w:type="dxa"/>
            </w:tcMar>
            <w:vAlign w:val="center"/>
          </w:tcPr>
          <w:p w14:paraId="7CA1C655">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single" w:color="000000" w:sz="4" w:space="0"/>
              <w:left w:val="nil"/>
              <w:bottom w:val="nil"/>
              <w:right w:val="nil"/>
            </w:tcBorders>
            <w:shd w:val="clear" w:color="auto" w:fill="FFFFFF"/>
            <w:tcMar>
              <w:top w:w="79" w:type="dxa"/>
              <w:left w:w="80" w:type="dxa"/>
              <w:bottom w:w="79" w:type="dxa"/>
              <w:right w:w="79" w:type="dxa"/>
            </w:tcMar>
            <w:vAlign w:val="center"/>
          </w:tcPr>
          <w:p w14:paraId="656E2031">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5</w:t>
            </w:r>
          </w:p>
        </w:tc>
        <w:tc>
          <w:tcPr>
            <w:tcW w:w="0" w:type="auto"/>
            <w:tcBorders>
              <w:top w:val="single" w:color="000000" w:sz="4" w:space="0"/>
              <w:left w:val="nil"/>
              <w:bottom w:val="nil"/>
              <w:right w:val="nil"/>
            </w:tcBorders>
            <w:shd w:val="clear" w:color="auto" w:fill="FFFFFF"/>
            <w:tcMar>
              <w:top w:w="79" w:type="dxa"/>
              <w:left w:w="80" w:type="dxa"/>
              <w:bottom w:w="79" w:type="dxa"/>
              <w:right w:w="79" w:type="dxa"/>
            </w:tcMar>
            <w:vAlign w:val="center"/>
          </w:tcPr>
          <w:p w14:paraId="66546F78">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3</w:t>
            </w:r>
          </w:p>
        </w:tc>
        <w:tc>
          <w:tcPr>
            <w:tcW w:w="0" w:type="auto"/>
            <w:tcBorders>
              <w:top w:val="single" w:color="000000" w:sz="4" w:space="0"/>
              <w:left w:val="nil"/>
              <w:bottom w:val="nil"/>
              <w:right w:val="nil"/>
            </w:tcBorders>
            <w:shd w:val="clear" w:color="auto" w:fill="FFFFFF"/>
            <w:tcMar>
              <w:top w:w="79" w:type="dxa"/>
              <w:left w:w="80" w:type="dxa"/>
              <w:bottom w:w="79" w:type="dxa"/>
              <w:right w:w="79" w:type="dxa"/>
            </w:tcMar>
            <w:vAlign w:val="center"/>
          </w:tcPr>
          <w:p w14:paraId="0A619F57">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9</w:t>
            </w:r>
          </w:p>
        </w:tc>
      </w:tr>
      <w:tr w14:paraId="667C5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26BD0BDA">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场景非结构化水平</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52972258">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005D3D72">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4</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34DDEA52">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8</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608B34EF">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9</w:t>
            </w:r>
          </w:p>
        </w:tc>
      </w:tr>
      <w:tr w14:paraId="5F8DB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57262933">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任务非标准化水平</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38F77AF3">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481698AC">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3</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39DA9C57">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9</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612E80D1">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8</w:t>
            </w:r>
          </w:p>
        </w:tc>
      </w:tr>
      <w:tr w14:paraId="28546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0FA50A46">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操作精细要求</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022F3686">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1A3EDD42">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8</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0DAF81FC">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5</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749CED2E">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7</w:t>
            </w:r>
          </w:p>
        </w:tc>
      </w:tr>
      <w:tr w14:paraId="5D455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62010632">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安全替代价值</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52236A60">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76B5600C">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6</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7BD2C33C">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4</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1D95A78A">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10</w:t>
            </w:r>
          </w:p>
        </w:tc>
      </w:tr>
      <w:tr w14:paraId="0D748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14CA5CB2">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体力消耗程度</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7E318472">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61A7831F">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6</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01197224">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8</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56CBC13C">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9</w:t>
            </w:r>
          </w:p>
        </w:tc>
      </w:tr>
      <w:tr w14:paraId="44917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297301C8">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环境适应性要求</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1338D239">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6565D303">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4</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486E6399">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2</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35EE2AE3">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10</w:t>
            </w:r>
          </w:p>
        </w:tc>
      </w:tr>
      <w:tr w14:paraId="4CFD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0CCD226D">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社交/情感交互需求</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18F7E8D4">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1560C452">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1</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6FAD62B1">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9</w:t>
            </w:r>
          </w:p>
        </w:tc>
        <w:tc>
          <w:tcPr>
            <w:tcW w:w="0" w:type="auto"/>
            <w:tcBorders>
              <w:top w:val="nil"/>
              <w:left w:val="nil"/>
              <w:bottom w:val="nil"/>
              <w:right w:val="nil"/>
            </w:tcBorders>
            <w:shd w:val="clear" w:color="auto" w:fill="FFFFFF"/>
            <w:tcMar>
              <w:top w:w="79" w:type="dxa"/>
              <w:left w:w="80" w:type="dxa"/>
              <w:bottom w:w="79" w:type="dxa"/>
              <w:right w:w="79" w:type="dxa"/>
            </w:tcMar>
            <w:vAlign w:val="center"/>
          </w:tcPr>
          <w:p w14:paraId="44655589">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5</w:t>
            </w:r>
          </w:p>
        </w:tc>
      </w:tr>
      <w:tr w14:paraId="16E39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nil"/>
              <w:left w:val="nil"/>
              <w:bottom w:val="single" w:color="000000" w:sz="12" w:space="0"/>
              <w:right w:val="nil"/>
            </w:tcBorders>
            <w:shd w:val="clear" w:color="auto" w:fill="FFFFFF"/>
            <w:tcMar>
              <w:top w:w="79" w:type="dxa"/>
              <w:left w:w="80" w:type="dxa"/>
              <w:bottom w:w="79" w:type="dxa"/>
              <w:right w:w="79" w:type="dxa"/>
            </w:tcMar>
            <w:vAlign w:val="center"/>
          </w:tcPr>
          <w:p w14:paraId="7CC8651E">
            <w:pPr>
              <w:keepNext w:val="0"/>
              <w:keepLines w:val="0"/>
              <w:widowControl/>
              <w:suppressLineNumbers w:val="0"/>
              <w:spacing w:line="240" w:lineRule="auto"/>
              <w:jc w:val="left"/>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工作枯燥/重复性</w:t>
            </w:r>
          </w:p>
        </w:tc>
        <w:tc>
          <w:tcPr>
            <w:tcW w:w="0" w:type="auto"/>
            <w:tcBorders>
              <w:top w:val="nil"/>
              <w:left w:val="nil"/>
              <w:bottom w:val="single" w:color="000000" w:sz="12" w:space="0"/>
              <w:right w:val="nil"/>
            </w:tcBorders>
            <w:shd w:val="clear" w:color="auto" w:fill="FFFFFF"/>
            <w:tcMar>
              <w:top w:w="79" w:type="dxa"/>
              <w:left w:w="80" w:type="dxa"/>
              <w:bottom w:w="79" w:type="dxa"/>
              <w:right w:w="79" w:type="dxa"/>
            </w:tcMar>
            <w:vAlign w:val="center"/>
          </w:tcPr>
          <w:p w14:paraId="2E0B420E">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w:t>
            </w:r>
          </w:p>
        </w:tc>
        <w:tc>
          <w:tcPr>
            <w:tcW w:w="0" w:type="auto"/>
            <w:tcBorders>
              <w:top w:val="nil"/>
              <w:left w:val="nil"/>
              <w:bottom w:val="single" w:color="000000" w:sz="12" w:space="0"/>
              <w:right w:val="nil"/>
            </w:tcBorders>
            <w:shd w:val="clear" w:color="auto" w:fill="FFFFFF"/>
            <w:tcMar>
              <w:top w:w="79" w:type="dxa"/>
              <w:left w:w="80" w:type="dxa"/>
              <w:bottom w:w="79" w:type="dxa"/>
              <w:right w:w="79" w:type="dxa"/>
            </w:tcMar>
            <w:vAlign w:val="center"/>
          </w:tcPr>
          <w:p w14:paraId="3DAE4A59">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8</w:t>
            </w:r>
          </w:p>
        </w:tc>
        <w:tc>
          <w:tcPr>
            <w:tcW w:w="0" w:type="auto"/>
            <w:tcBorders>
              <w:top w:val="nil"/>
              <w:left w:val="nil"/>
              <w:bottom w:val="single" w:color="000000" w:sz="12" w:space="0"/>
              <w:right w:val="nil"/>
            </w:tcBorders>
            <w:shd w:val="clear" w:color="auto" w:fill="FFFFFF"/>
            <w:tcMar>
              <w:top w:w="79" w:type="dxa"/>
              <w:left w:w="80" w:type="dxa"/>
              <w:bottom w:w="79" w:type="dxa"/>
              <w:right w:w="79" w:type="dxa"/>
            </w:tcMar>
            <w:vAlign w:val="center"/>
          </w:tcPr>
          <w:p w14:paraId="3EFBC3B8">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4</w:t>
            </w:r>
          </w:p>
        </w:tc>
        <w:tc>
          <w:tcPr>
            <w:tcW w:w="0" w:type="auto"/>
            <w:tcBorders>
              <w:top w:val="nil"/>
              <w:left w:val="nil"/>
              <w:bottom w:val="single" w:color="000000" w:sz="12" w:space="0"/>
              <w:right w:val="nil"/>
            </w:tcBorders>
            <w:shd w:val="clear" w:color="auto" w:fill="FFFFFF"/>
            <w:tcMar>
              <w:top w:w="79" w:type="dxa"/>
              <w:left w:w="80" w:type="dxa"/>
              <w:bottom w:w="79" w:type="dxa"/>
              <w:right w:w="79" w:type="dxa"/>
            </w:tcMar>
            <w:vAlign w:val="center"/>
          </w:tcPr>
          <w:p w14:paraId="1CAF039C">
            <w:pPr>
              <w:keepNext w:val="0"/>
              <w:keepLines w:val="0"/>
              <w:widowControl/>
              <w:suppressLineNumbers w:val="0"/>
              <w:spacing w:line="240" w:lineRule="auto"/>
              <w:jc w:val="center"/>
              <w:rPr>
                <w:b w:val="0"/>
                <w:color w:val="000000"/>
                <w:spacing w:val="0"/>
                <w:w w:val="100"/>
                <w:sz w:val="21"/>
                <w:szCs w:val="21"/>
              </w:rPr>
            </w:pPr>
            <w:r>
              <w:rPr>
                <w:rFonts w:ascii="宋体" w:hAnsi="宋体" w:eastAsia="宋体" w:cs="宋体"/>
                <w:b w:val="0"/>
                <w:color w:val="000000"/>
                <w:spacing w:val="0"/>
                <w:w w:val="100"/>
                <w:kern w:val="0"/>
                <w:sz w:val="21"/>
                <w:szCs w:val="21"/>
                <w:bdr w:val="none" w:color="auto" w:sz="0" w:space="0"/>
                <w:lang w:val="en-US" w:eastAsia="zh-CN" w:bidi="ar"/>
              </w:rPr>
              <w:t>2</w:t>
            </w:r>
          </w:p>
        </w:tc>
      </w:tr>
    </w:tbl>
    <w:p w14:paraId="361D59C4">
      <w:pPr>
        <w:spacing w:line="480" w:lineRule="exact"/>
        <w:ind w:firstLine="480" w:firstLineChars="200"/>
        <w:jc w:val="center"/>
        <w:textAlignment w:val="center"/>
        <w:rPr>
          <w:rStyle w:val="20"/>
          <w:rFonts w:hint="eastAsia" w:ascii="宋体" w:hAnsi="宋体" w:eastAsia="宋体" w:cs="宋体"/>
          <w:sz w:val="24"/>
          <w:szCs w:val="24"/>
        </w:rPr>
      </w:pPr>
    </w:p>
    <w:p w14:paraId="5CF6A904">
      <w:pPr>
        <w:spacing w:line="480" w:lineRule="exact"/>
        <w:ind w:firstLine="480" w:firstLineChars="200"/>
        <w:jc w:val="center"/>
        <w:textAlignment w:val="center"/>
        <w:rPr>
          <w:rStyle w:val="20"/>
          <w:rFonts w:hint="eastAsia" w:ascii="宋体" w:hAnsi="宋体" w:eastAsia="宋体" w:cs="宋体"/>
          <w:sz w:val="24"/>
          <w:szCs w:val="24"/>
        </w:rPr>
      </w:pPr>
      <w:r>
        <w:rPr>
          <w:rStyle w:val="20"/>
          <w:rFonts w:hint="eastAsia" w:ascii="宋体" w:hAnsi="宋体" w:eastAsia="宋体" w:cs="宋体"/>
          <w:sz w:val="24"/>
          <w:szCs w:val="24"/>
        </w:rPr>
        <w:t xml:space="preserve">表 </w:t>
      </w:r>
      <w:r>
        <w:rPr>
          <w:rStyle w:val="20"/>
          <w:rFonts w:hint="eastAsia" w:ascii="宋体" w:hAnsi="宋体" w:cs="宋体"/>
          <w:sz w:val="24"/>
          <w:szCs w:val="24"/>
          <w:lang w:val="en-US" w:eastAsia="zh-CN"/>
        </w:rPr>
        <w:t>2</w:t>
      </w:r>
      <w:r>
        <w:rPr>
          <w:rStyle w:val="20"/>
          <w:rFonts w:hint="eastAsia" w:ascii="宋体" w:hAnsi="宋体" w:eastAsia="宋体" w:cs="宋体"/>
          <w:sz w:val="24"/>
          <w:szCs w:val="24"/>
        </w:rPr>
        <w:t>-2 三大产业引入具身智能评价指标权重分配表</w:t>
      </w:r>
    </w:p>
    <w:tbl>
      <w:tblPr>
        <w:tblW w:w="45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3"/>
        <w:gridCol w:w="1271"/>
        <w:gridCol w:w="1491"/>
        <w:gridCol w:w="2814"/>
      </w:tblGrid>
      <w:tr w14:paraId="79380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tblHeader/>
          <w:jc w:val="center"/>
        </w:trPr>
        <w:tc>
          <w:tcPr>
            <w:tcW w:w="0" w:type="auto"/>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4B33C32F">
            <w:pPr>
              <w:keepNext w:val="0"/>
              <w:keepLines w:val="0"/>
              <w:widowControl/>
              <w:suppressLineNumbers w:val="0"/>
              <w:jc w:val="both"/>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评价指标</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21B5980">
            <w:pPr>
              <w:keepNext w:val="0"/>
              <w:keepLines w:val="0"/>
              <w:widowControl/>
              <w:suppressLineNumbers w:val="0"/>
              <w:jc w:val="both"/>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制造业权重</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BFD5288">
            <w:pPr>
              <w:keepNext w:val="0"/>
              <w:keepLines w:val="0"/>
              <w:widowControl/>
              <w:suppressLineNumbers w:val="0"/>
              <w:jc w:val="both"/>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养老产业权重</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1C0C7E9">
            <w:pPr>
              <w:keepNext w:val="0"/>
              <w:keepLines w:val="0"/>
              <w:widowControl/>
              <w:suppressLineNumbers w:val="0"/>
              <w:jc w:val="both"/>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特殊产业（危险环境）权重</w:t>
            </w:r>
          </w:p>
        </w:tc>
      </w:tr>
      <w:tr w14:paraId="0AA69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5A52DCE">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岗位危险性</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1ABA33D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0.08</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001DFFB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0.05</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14C75E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0.18</w:t>
            </w:r>
          </w:p>
        </w:tc>
      </w:tr>
      <w:tr w14:paraId="647D1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2FDC950">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场景非结构化水平</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9CB231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C8ACDF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DE6750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0.12</w:t>
            </w:r>
          </w:p>
        </w:tc>
      </w:tr>
      <w:tr w14:paraId="152A9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5887AD8">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任务非标准化水平</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3FB8BA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0.08</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CB18F9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EA9152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0.10</w:t>
            </w:r>
          </w:p>
        </w:tc>
      </w:tr>
      <w:tr w14:paraId="538EE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5B22F5A">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操作精细要求</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C76ADB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0.18</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A6F2ED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0.08</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4F4EAB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0.08</w:t>
            </w:r>
          </w:p>
        </w:tc>
      </w:tr>
      <w:tr w14:paraId="45C23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AC333EC">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安全替代价值</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E11908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14FB6D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79A714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0.20</w:t>
            </w:r>
          </w:p>
        </w:tc>
      </w:tr>
      <w:tr w14:paraId="53EF7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43C0258">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体力消耗程度</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B614E3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0.10</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9E3D4B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1450181">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0.12</w:t>
            </w:r>
          </w:p>
        </w:tc>
      </w:tr>
      <w:tr w14:paraId="5C38F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3A1BFFC">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环境适应性要求</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2C51E7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5E1A33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50E914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0.15</w:t>
            </w:r>
          </w:p>
        </w:tc>
      </w:tr>
      <w:tr w14:paraId="75FDD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FA545B9">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社交/情感交互需求</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0E058C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9540CA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0.23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F160681">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0.02</w:t>
            </w:r>
          </w:p>
        </w:tc>
      </w:tr>
      <w:tr w14:paraId="11826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exact"/>
          <w:jc w:val="center"/>
        </w:trPr>
        <w:tc>
          <w:tcPr>
            <w:tcW w:w="0" w:type="auto"/>
            <w:tcBorders>
              <w:top w:val="nil"/>
              <w:left w:val="nil"/>
              <w:bottom w:val="single" w:color="auto" w:sz="4" w:space="0"/>
              <w:right w:val="nil"/>
            </w:tcBorders>
            <w:shd w:val="clear" w:color="auto" w:fill="FFFFFF"/>
            <w:tcMar>
              <w:top w:w="80" w:type="dxa"/>
              <w:left w:w="80" w:type="dxa"/>
              <w:bottom w:w="80" w:type="dxa"/>
              <w:right w:w="80" w:type="dxa"/>
            </w:tcMar>
            <w:vAlign w:val="center"/>
          </w:tcPr>
          <w:p w14:paraId="35208AE6">
            <w:pPr>
              <w:keepNext w:val="0"/>
              <w:keepLines w:val="0"/>
              <w:widowControl/>
              <w:suppressLineNumbers w:val="0"/>
              <w:jc w:val="both"/>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工作枯燥/重复性</w:t>
            </w:r>
          </w:p>
        </w:tc>
        <w:tc>
          <w:tcPr>
            <w:tcW w:w="0" w:type="auto"/>
            <w:tcBorders>
              <w:top w:val="nil"/>
              <w:left w:val="nil"/>
              <w:bottom w:val="single" w:color="auto" w:sz="4" w:space="0"/>
              <w:right w:val="nil"/>
            </w:tcBorders>
            <w:shd w:val="clear" w:color="auto" w:fill="FFFFFF"/>
            <w:tcMar>
              <w:top w:w="80" w:type="dxa"/>
              <w:left w:w="80" w:type="dxa"/>
              <w:bottom w:w="80" w:type="dxa"/>
              <w:right w:w="80" w:type="dxa"/>
            </w:tcMar>
            <w:vAlign w:val="center"/>
          </w:tcPr>
          <w:p w14:paraId="157F45D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0.27</w:t>
            </w:r>
          </w:p>
        </w:tc>
        <w:tc>
          <w:tcPr>
            <w:tcW w:w="0" w:type="auto"/>
            <w:tcBorders>
              <w:top w:val="nil"/>
              <w:left w:val="nil"/>
              <w:bottom w:val="single" w:color="auto" w:sz="4" w:space="0"/>
              <w:right w:val="nil"/>
            </w:tcBorders>
            <w:shd w:val="clear" w:color="auto" w:fill="FFFFFF"/>
            <w:tcMar>
              <w:top w:w="80" w:type="dxa"/>
              <w:left w:w="80" w:type="dxa"/>
              <w:bottom w:w="80" w:type="dxa"/>
              <w:right w:w="80" w:type="dxa"/>
            </w:tcMar>
            <w:vAlign w:val="center"/>
          </w:tcPr>
          <w:p w14:paraId="7E330B4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0.15</w:t>
            </w:r>
          </w:p>
        </w:tc>
        <w:tc>
          <w:tcPr>
            <w:tcW w:w="0" w:type="auto"/>
            <w:tcBorders>
              <w:top w:val="nil"/>
              <w:left w:val="nil"/>
              <w:bottom w:val="single" w:color="auto" w:sz="4" w:space="0"/>
              <w:right w:val="nil"/>
            </w:tcBorders>
            <w:shd w:val="clear" w:color="auto" w:fill="FFFFFF"/>
            <w:tcMar>
              <w:top w:w="80" w:type="dxa"/>
              <w:left w:w="80" w:type="dxa"/>
              <w:bottom w:w="80" w:type="dxa"/>
              <w:right w:w="80" w:type="dxa"/>
            </w:tcMar>
            <w:vAlign w:val="center"/>
          </w:tcPr>
          <w:p w14:paraId="2ACA505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0.03</w:t>
            </w:r>
          </w:p>
        </w:tc>
      </w:tr>
      <w:tr w14:paraId="1107B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exact"/>
          <w:jc w:val="center"/>
        </w:trPr>
        <w:tc>
          <w:tcPr>
            <w:tcW w:w="0" w:type="auto"/>
            <w:tcBorders>
              <w:top w:val="single" w:color="auto" w:sz="4" w:space="0"/>
              <w:left w:val="nil"/>
              <w:bottom w:val="single" w:color="000000" w:sz="12" w:space="0"/>
              <w:right w:val="nil"/>
            </w:tcBorders>
            <w:shd w:val="clear" w:color="auto" w:fill="FFFFFF"/>
            <w:tcMar>
              <w:top w:w="80" w:type="dxa"/>
              <w:left w:w="80" w:type="dxa"/>
              <w:bottom w:w="80" w:type="dxa"/>
              <w:right w:w="80" w:type="dxa"/>
            </w:tcMar>
            <w:vAlign w:val="center"/>
          </w:tcPr>
          <w:p w14:paraId="2AF05080">
            <w:pPr>
              <w:keepNext w:val="0"/>
              <w:keepLines w:val="0"/>
              <w:widowControl/>
              <w:suppressLineNumbers w:val="0"/>
              <w:jc w:val="both"/>
              <w:rPr>
                <w:b/>
                <w:bCs/>
                <w:color w:val="000000"/>
                <w:sz w:val="21"/>
                <w:szCs w:val="21"/>
              </w:rPr>
            </w:pPr>
            <w:r>
              <w:rPr>
                <w:rStyle w:val="13"/>
                <w:rFonts w:ascii="宋体" w:hAnsi="宋体" w:eastAsia="宋体" w:cs="宋体"/>
                <w:b w:val="0"/>
                <w:color w:val="000000"/>
                <w:kern w:val="0"/>
                <w:sz w:val="21"/>
                <w:szCs w:val="21"/>
                <w:bdr w:val="none" w:color="auto" w:sz="0" w:space="0"/>
                <w:lang w:val="en-US" w:eastAsia="zh-CN" w:bidi="ar"/>
              </w:rPr>
              <w:t>合计</w:t>
            </w:r>
          </w:p>
        </w:tc>
        <w:tc>
          <w:tcPr>
            <w:tcW w:w="0" w:type="auto"/>
            <w:tcBorders>
              <w:top w:val="single" w:color="auto" w:sz="4" w:space="0"/>
              <w:left w:val="nil"/>
              <w:bottom w:val="single" w:color="000000" w:sz="12" w:space="0"/>
              <w:right w:val="nil"/>
            </w:tcBorders>
            <w:shd w:val="clear" w:color="auto" w:fill="FFFFFF"/>
            <w:tcMar>
              <w:top w:w="80" w:type="dxa"/>
              <w:left w:w="80" w:type="dxa"/>
              <w:bottom w:w="80" w:type="dxa"/>
              <w:right w:w="80" w:type="dxa"/>
            </w:tcMar>
            <w:vAlign w:val="center"/>
          </w:tcPr>
          <w:p w14:paraId="19B884E3">
            <w:pPr>
              <w:keepNext w:val="0"/>
              <w:keepLines w:val="0"/>
              <w:widowControl/>
              <w:suppressLineNumbers w:val="0"/>
              <w:jc w:val="center"/>
              <w:rPr>
                <w:b w:val="0"/>
                <w:color w:val="000000"/>
                <w:sz w:val="21"/>
                <w:szCs w:val="21"/>
              </w:rPr>
            </w:pPr>
            <w:r>
              <w:rPr>
                <w:rStyle w:val="13"/>
                <w:rFonts w:ascii="宋体" w:hAnsi="宋体" w:eastAsia="宋体" w:cs="宋体"/>
                <w:b w:val="0"/>
                <w:color w:val="000000"/>
                <w:kern w:val="0"/>
                <w:sz w:val="21"/>
                <w:szCs w:val="21"/>
                <w:bdr w:val="none" w:color="auto" w:sz="0" w:space="0"/>
                <w:lang w:val="en-US" w:eastAsia="zh-CN" w:bidi="ar"/>
              </w:rPr>
              <w:t>1.00</w:t>
            </w:r>
          </w:p>
        </w:tc>
        <w:tc>
          <w:tcPr>
            <w:tcW w:w="0" w:type="auto"/>
            <w:tcBorders>
              <w:top w:val="single" w:color="auto" w:sz="4" w:space="0"/>
              <w:left w:val="nil"/>
              <w:bottom w:val="single" w:color="000000" w:sz="12" w:space="0"/>
              <w:right w:val="nil"/>
            </w:tcBorders>
            <w:shd w:val="clear" w:color="auto" w:fill="FFFFFF"/>
            <w:tcMar>
              <w:top w:w="80" w:type="dxa"/>
              <w:left w:w="80" w:type="dxa"/>
              <w:bottom w:w="80" w:type="dxa"/>
              <w:right w:w="80" w:type="dxa"/>
            </w:tcMar>
            <w:vAlign w:val="center"/>
          </w:tcPr>
          <w:p w14:paraId="14CE7135">
            <w:pPr>
              <w:keepNext w:val="0"/>
              <w:keepLines w:val="0"/>
              <w:widowControl/>
              <w:suppressLineNumbers w:val="0"/>
              <w:jc w:val="center"/>
              <w:rPr>
                <w:b w:val="0"/>
                <w:color w:val="000000"/>
                <w:sz w:val="21"/>
                <w:szCs w:val="21"/>
              </w:rPr>
            </w:pPr>
            <w:r>
              <w:rPr>
                <w:rStyle w:val="13"/>
                <w:rFonts w:ascii="宋体" w:hAnsi="宋体" w:eastAsia="宋体" w:cs="宋体"/>
                <w:b w:val="0"/>
                <w:color w:val="000000"/>
                <w:kern w:val="0"/>
                <w:sz w:val="21"/>
                <w:szCs w:val="21"/>
                <w:bdr w:val="none" w:color="auto" w:sz="0" w:space="0"/>
                <w:lang w:val="en-US" w:eastAsia="zh-CN" w:bidi="ar"/>
              </w:rPr>
              <w:t>1.00</w:t>
            </w:r>
          </w:p>
        </w:tc>
        <w:tc>
          <w:tcPr>
            <w:tcW w:w="0" w:type="auto"/>
            <w:tcBorders>
              <w:top w:val="single" w:color="auto" w:sz="4" w:space="0"/>
              <w:left w:val="nil"/>
              <w:bottom w:val="single" w:color="000000" w:sz="12" w:space="0"/>
              <w:right w:val="nil"/>
            </w:tcBorders>
            <w:shd w:val="clear" w:color="auto" w:fill="FFFFFF"/>
            <w:tcMar>
              <w:top w:w="80" w:type="dxa"/>
              <w:left w:w="80" w:type="dxa"/>
              <w:bottom w:w="80" w:type="dxa"/>
              <w:right w:w="80" w:type="dxa"/>
            </w:tcMar>
            <w:vAlign w:val="center"/>
          </w:tcPr>
          <w:p w14:paraId="40658789">
            <w:pPr>
              <w:keepNext w:val="0"/>
              <w:keepLines w:val="0"/>
              <w:widowControl/>
              <w:suppressLineNumbers w:val="0"/>
              <w:jc w:val="center"/>
              <w:rPr>
                <w:b w:val="0"/>
                <w:color w:val="000000"/>
                <w:sz w:val="21"/>
                <w:szCs w:val="21"/>
              </w:rPr>
            </w:pPr>
            <w:r>
              <w:rPr>
                <w:rStyle w:val="13"/>
                <w:rFonts w:ascii="宋体" w:hAnsi="宋体" w:eastAsia="宋体" w:cs="宋体"/>
                <w:b w:val="0"/>
                <w:color w:val="000000"/>
                <w:kern w:val="0"/>
                <w:sz w:val="21"/>
                <w:szCs w:val="21"/>
                <w:bdr w:val="none" w:color="auto" w:sz="0" w:space="0"/>
                <w:lang w:val="en-US" w:eastAsia="zh-CN" w:bidi="ar"/>
              </w:rPr>
              <w:t>1.00</w:t>
            </w:r>
          </w:p>
        </w:tc>
      </w:tr>
    </w:tbl>
    <w:p w14:paraId="26D7ADB0">
      <w:pPr>
        <w:pStyle w:val="17"/>
        <w:spacing w:line="480" w:lineRule="exact"/>
        <w:ind w:left="0" w:leftChars="0" w:firstLine="0" w:firstLineChars="0"/>
        <w:textAlignment w:val="center"/>
        <w:rPr>
          <w:rFonts w:hint="eastAsia" w:ascii="宋体" w:hAnsi="宋体" w:cs="宋体"/>
          <w:sz w:val="24"/>
        </w:rPr>
      </w:pPr>
    </w:p>
    <w:p w14:paraId="073099A0">
      <w:pPr>
        <w:pStyle w:val="17"/>
        <w:bidi w:val="0"/>
        <w:rPr>
          <w:rFonts w:hint="eastAsia"/>
        </w:rPr>
      </w:pPr>
      <w:r>
        <w:rPr>
          <w:rFonts w:hint="eastAsia"/>
        </w:rPr>
        <w:t>从指标权重分布侧重点来看：制造业以工作枯燥/重复性权重最高（0.27），其次为操作精细要求（0.18），说明制造业引入具身智能的核心诉求集中在替代重复机械工位、适配高精度作业场景；养老产业以社交/情感交互需求权重最为突出（0.23），同时场景非结构化水平、任务非标准化水平均为 0.15，体现养老服务对情感陪伴、非标化与复杂生活服务场景的强依赖；特殊高危产业则在安全替代价值、岗位危险性、环境适应性要求上权重偏高，分别为 0.20、0.18、0.15，核心聚焦危险岗位人员替代、极端复杂环境适配与人身安全避险需求。</w:t>
      </w:r>
    </w:p>
    <w:p w14:paraId="3CF98200">
      <w:pPr>
        <w:pStyle w:val="17"/>
        <w:bidi w:val="0"/>
        <w:rPr>
          <w:rFonts w:hint="eastAsia"/>
        </w:rPr>
      </w:pPr>
      <w:r>
        <w:rPr>
          <w:rFonts w:hint="eastAsia"/>
        </w:rPr>
        <w:t>在既定指标评分与分项权重基础上，通过负向指标同向化校正</w:t>
      </w:r>
      <w:r>
        <w:rPr>
          <w:rFonts w:hint="eastAsia"/>
          <w:lang w:eastAsia="zh-CN"/>
        </w:rPr>
        <w:t>（</w:t>
      </w:r>
      <w:r>
        <w:rPr>
          <w:rFonts w:hint="eastAsia"/>
          <w:lang w:val="en-US" w:eastAsia="zh-CN"/>
        </w:rPr>
        <w:t>10 - 原始得分</w:t>
      </w:r>
      <w:r>
        <w:rPr>
          <w:rFonts w:hint="eastAsia"/>
          <w:lang w:eastAsia="zh-CN"/>
        </w:rPr>
        <w:t>）</w:t>
      </w:r>
      <w:r>
        <w:rPr>
          <w:rFonts w:hint="eastAsia"/>
        </w:rPr>
        <w:t>、分项加权求和后，计算得到三大产业引入具身智能的行业紧迫性综合得分，并进一步做全域归一化得到三类产业基准权重：制造业综合得分 5.2600，归一化权重 0.2787；养老产业综合得分 5.1300，归一化权重 0.2719；特殊产业（危险环境）综合得分 8.4800，归一化权重 0.4494，三类产业权重合计为 1.0000，满足归一化约束。</w:t>
      </w:r>
    </w:p>
    <w:p w14:paraId="7388DE88">
      <w:pPr>
        <w:pStyle w:val="17"/>
        <w:bidi w:val="0"/>
        <w:rPr>
          <w:rFonts w:hint="eastAsia"/>
        </w:rPr>
      </w:pPr>
      <w:r>
        <w:rPr>
          <w:rFonts w:hint="eastAsia"/>
        </w:rPr>
        <w:t>从量化结果可以看出，特殊高危产业对具身智能的引入紧迫性远高于其余两类产业，制造业与养老产业紧迫程度相近、制造业略高于养老产业。该组固定基准权重独立于各省统计数据，仅由行业固有属性决定，可直接作为后续各省内部三类产业具身智能布局优先级评价的固定权重依据，为省级产业智能升级决策提供量化支撑。</w:t>
      </w:r>
    </w:p>
    <w:p w14:paraId="49B47B40">
      <w:pPr>
        <w:pStyle w:val="3"/>
        <w:bidi w:val="0"/>
        <w:rPr>
          <w:rFonts w:hint="eastAsia"/>
        </w:rPr>
      </w:pPr>
      <w:r>
        <w:rPr>
          <w:rFonts w:hint="eastAsia"/>
          <w:lang w:eastAsia="zh-CN"/>
        </w:rPr>
        <w:t>（</w:t>
      </w:r>
      <w:r>
        <w:rPr>
          <w:rFonts w:hint="eastAsia"/>
          <w:lang w:val="en-US" w:eastAsia="zh-CN"/>
        </w:rPr>
        <w:t>二</w:t>
      </w:r>
      <w:r>
        <w:rPr>
          <w:rFonts w:hint="eastAsia"/>
          <w:lang w:eastAsia="zh-CN"/>
        </w:rPr>
        <w:t>）</w:t>
      </w:r>
      <w:r>
        <w:rPr>
          <w:rFonts w:hint="default"/>
        </w:rPr>
        <w:t>基于面板数据的客观综合评价</w:t>
      </w:r>
    </w:p>
    <w:p w14:paraId="5C6360DE">
      <w:pPr>
        <w:pStyle w:val="5"/>
        <w:bidi w:val="0"/>
        <w:rPr>
          <w:rFonts w:hint="eastAsia"/>
        </w:rPr>
      </w:pPr>
      <w:r>
        <w:rPr>
          <w:rFonts w:hint="eastAsia"/>
          <w:lang w:val="en-US" w:eastAsia="zh-CN"/>
        </w:rPr>
        <w:t>1.</w:t>
      </w:r>
      <w:r>
        <w:rPr>
          <w:rFonts w:hint="eastAsia"/>
        </w:rPr>
        <w:t>建模目标与核心框架</w:t>
      </w:r>
    </w:p>
    <w:p w14:paraId="40922879">
      <w:pPr>
        <w:pStyle w:val="17"/>
        <w:bidi w:val="0"/>
        <w:rPr>
          <w:rFonts w:hint="eastAsia"/>
        </w:rPr>
      </w:pPr>
      <w:r>
        <w:rPr>
          <w:rFonts w:hint="eastAsia"/>
        </w:rPr>
        <w:t>建模目标：基于 31 省多年度统计数据，客观量化制造业、养老产业、特殊危险环境产业的具身智能引入紧迫度，避免主观赋权偏差，实现评价结果的跨省份、跨年度可比性。</w:t>
      </w:r>
    </w:p>
    <w:p w14:paraId="578BFCDE">
      <w:pPr>
        <w:pStyle w:val="17"/>
        <w:bidi w:val="0"/>
        <w:rPr>
          <w:rFonts w:hint="eastAsia"/>
        </w:rPr>
      </w:pPr>
      <w:r>
        <w:rPr>
          <w:rFonts w:hint="eastAsia"/>
        </w:rPr>
        <w:t xml:space="preserve">核心方法：采用双层熵权-TOPSIS 集成模型，通过 “维度层-产业层” 两步递进测算，全流程数据驱动。框架如图 </w:t>
      </w:r>
      <w:r>
        <w:rPr>
          <w:rFonts w:hint="eastAsia"/>
          <w:lang w:val="en-US" w:eastAsia="zh-CN"/>
        </w:rPr>
        <w:t>3</w:t>
      </w:r>
      <w:r>
        <w:rPr>
          <w:rFonts w:hint="eastAsia"/>
        </w:rPr>
        <w:t>-1 所示：</w:t>
      </w:r>
    </w:p>
    <w:p w14:paraId="4103D9A5">
      <w:pPr>
        <w:pStyle w:val="17"/>
        <w:bidi w:val="0"/>
        <w:rPr>
          <w:rFonts w:hint="eastAsia"/>
        </w:rPr>
      </w:pPr>
      <w:r>
        <w:rPr>
          <w:rFonts w:hint="eastAsia"/>
        </w:rPr>
        <w:t>维度层：对每个产业的细分维度，利用熵权法确定指标权重，TOPSIS 法计算省级年度维度得分；</w:t>
      </w:r>
    </w:p>
    <w:p w14:paraId="2AEBC919">
      <w:pPr>
        <w:pStyle w:val="17"/>
        <w:bidi w:val="0"/>
        <w:rPr>
          <w:rFonts w:hint="eastAsia" w:ascii="宋体" w:hAnsi="宋体" w:cs="宋体"/>
        </w:rPr>
      </w:pPr>
      <w:r>
        <w:rPr>
          <w:rFonts w:hint="eastAsia"/>
        </w:rPr>
        <w:t>产业层：将维度得分作为输入变量，再次通过熵权 - TOPSIS 法聚合，得到产业层面数据驱动紧迫度得分</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data</m:t>
            </m:r>
            <m:ctrlPr>
              <w:rPr>
                <w:rFonts w:ascii="Cambria Math" w:hAnsi="Cambria Math"/>
              </w:rPr>
            </m:ctrlPr>
          </m:sub>
        </m:sSub>
        <m:r>
          <m:rPr>
            <m:sty m:val="p"/>
          </m:rPr>
          <w:rPr>
            <w:rFonts w:hint="default" w:ascii="Times New Roman" w:hAnsi="Times New Roman"/>
          </w:rPr>
          <m:t>∈[0,1]</m:t>
        </m:r>
      </m:oMath>
      <w:r>
        <w:rPr>
          <w:rFonts w:hint="eastAsia"/>
        </w:rPr>
        <w:t>。</w:t>
      </w:r>
    </w:p>
    <w:p w14:paraId="4EB3FFEC">
      <w:pPr>
        <w:numPr>
          <w:ilvl w:val="0"/>
          <w:numId w:val="0"/>
        </w:numPr>
        <w:spacing w:line="480" w:lineRule="exact"/>
        <w:jc w:val="center"/>
        <w:textAlignment w:val="center"/>
        <w:rPr>
          <w:rFonts w:hint="eastAsia" w:ascii="楷体" w:hAnsi="楷体" w:eastAsia="宋体" w:cs="楷体"/>
          <w:sz w:val="28"/>
          <w:szCs w:val="28"/>
          <w:lang w:val="en-US" w:eastAsia="zh-CN"/>
        </w:rPr>
      </w:pPr>
      <w:r>
        <w:rPr>
          <w:rStyle w:val="20"/>
          <w:rFonts w:hint="eastAsia" w:ascii="宋体" w:hAnsi="宋体" w:eastAsia="宋体" w:cs="宋体"/>
          <w:sz w:val="24"/>
          <w:szCs w:val="24"/>
        </w:rPr>
        <w:t>表 3-</w:t>
      </w:r>
      <w:r>
        <w:rPr>
          <w:rStyle w:val="20"/>
          <w:rFonts w:hint="eastAsia" w:ascii="宋体" w:hAnsi="宋体" w:cs="宋体"/>
          <w:sz w:val="24"/>
          <w:szCs w:val="24"/>
          <w:lang w:val="en-US" w:eastAsia="zh-CN"/>
        </w:rPr>
        <w:t>1</w:t>
      </w:r>
      <w:r>
        <w:rPr>
          <w:rStyle w:val="20"/>
          <w:rFonts w:hint="eastAsia" w:ascii="宋体" w:hAnsi="宋体" w:eastAsia="宋体" w:cs="宋体"/>
          <w:sz w:val="24"/>
          <w:szCs w:val="24"/>
        </w:rPr>
        <w:t xml:space="preserve"> 三大产业引入具身智</w:t>
      </w:r>
      <w:r>
        <w:rPr>
          <w:rStyle w:val="20"/>
          <w:rFonts w:hint="eastAsia" w:asciiTheme="majorEastAsia" w:hAnsiTheme="majorEastAsia" w:eastAsiaTheme="majorEastAsia" w:cstheme="majorEastAsia"/>
          <w:sz w:val="24"/>
          <w:szCs w:val="24"/>
        </w:rPr>
        <w:t>能</w:t>
      </w:r>
      <w:r>
        <w:rPr>
          <w:rStyle w:val="20"/>
          <w:rFonts w:hint="eastAsia" w:asciiTheme="majorEastAsia" w:hAnsiTheme="majorEastAsia" w:eastAsiaTheme="majorEastAsia" w:cstheme="majorEastAsia"/>
          <w:b w:val="0"/>
          <w:bCs w:val="0"/>
          <w:sz w:val="24"/>
          <w:szCs w:val="24"/>
          <w:lang w:val="en-US" w:eastAsia="zh-CN"/>
        </w:rPr>
        <w:t>需求指标</w:t>
      </w:r>
      <w:r>
        <w:rPr>
          <w:rStyle w:val="20"/>
          <w:rFonts w:hint="eastAsia" w:asciiTheme="majorEastAsia" w:hAnsiTheme="majorEastAsia" w:eastAsiaTheme="majorEastAsia" w:cstheme="majorEastAsia"/>
          <w:sz w:val="24"/>
          <w:szCs w:val="24"/>
        </w:rPr>
        <w:t>表</w:t>
      </w:r>
    </w:p>
    <w:tbl>
      <w:tblPr>
        <w:tblStyle w:val="11"/>
        <w:tblW w:w="86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1834"/>
        <w:gridCol w:w="2527"/>
        <w:gridCol w:w="1238"/>
        <w:gridCol w:w="710"/>
      </w:tblGrid>
      <w:tr w14:paraId="39D7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blHeade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4E4515C8">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产业</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738BAEB">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维度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E741790">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具体指标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43029AF">
            <w:pPr>
              <w:keepNext w:val="0"/>
              <w:keepLines w:val="0"/>
              <w:widowControl/>
              <w:suppressLineNumbers w:val="0"/>
              <w:jc w:val="left"/>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指标单位</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2F716A7">
            <w:pPr>
              <w:keepNext w:val="0"/>
              <w:keepLines w:val="0"/>
              <w:widowControl/>
              <w:suppressLineNumbers w:val="0"/>
              <w:jc w:val="left"/>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方向</w:t>
            </w:r>
          </w:p>
        </w:tc>
      </w:tr>
      <w:tr w14:paraId="0529E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CDFB3DA">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制造业</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BE46831">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人力替代压力</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810FB74">
            <w:pPr>
              <w:keepNext w:val="0"/>
              <w:keepLines w:val="0"/>
              <w:widowControl/>
              <w:suppressLineNumbers w:val="0"/>
              <w:jc w:val="left"/>
              <w:rPr>
                <w:rFonts w:hint="eastAsia" w:asciiTheme="majorEastAsia" w:hAnsiTheme="majorEastAsia" w:eastAsiaTheme="majorEastAsia" w:cstheme="majorEastAsia"/>
                <w:b w:val="0"/>
                <w:bCs w:val="0"/>
                <w:color w:val="000000"/>
                <w:sz w:val="21"/>
                <w:szCs w:val="21"/>
              </w:rPr>
            </w:pPr>
            <w:r>
              <w:rPr>
                <w:rStyle w:val="13"/>
                <w:rFonts w:hint="eastAsia" w:asciiTheme="majorEastAsia" w:hAnsiTheme="majorEastAsia" w:eastAsiaTheme="majorEastAsia" w:cstheme="majorEastAsia"/>
                <w:b w:val="0"/>
                <w:bCs w:val="0"/>
                <w:i w:val="0"/>
                <w:iCs w:val="0"/>
                <w:caps w:val="0"/>
                <w:color w:val="0F1115"/>
                <w:spacing w:val="0"/>
                <w:sz w:val="21"/>
                <w:szCs w:val="21"/>
                <w:shd w:val="clear" w:fill="FFFFFF"/>
              </w:rPr>
              <w:t>制造业就业基数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FB37206">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万人</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33EE455">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53704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58EC9E2">
            <w:pPr>
              <w:jc w:val="left"/>
              <w:rPr>
                <w:rFonts w:hint="eastAsia" w:asciiTheme="majorEastAsia" w:hAnsiTheme="majorEastAsia" w:eastAsiaTheme="majorEastAsia" w:cstheme="majorEastAsia"/>
                <w:b w:val="0"/>
                <w:bCs/>
                <w:color w:val="000000"/>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704CE06">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46B2E92">
            <w:pPr>
              <w:keepNext w:val="0"/>
              <w:keepLines w:val="0"/>
              <w:widowControl/>
              <w:suppressLineNumbers w:val="0"/>
              <w:jc w:val="left"/>
              <w:rPr>
                <w:rFonts w:hint="eastAsia" w:asciiTheme="majorEastAsia" w:hAnsiTheme="majorEastAsia" w:eastAsiaTheme="majorEastAsia" w:cstheme="majorEastAsia"/>
                <w:b w:val="0"/>
                <w:bCs w:val="0"/>
                <w:color w:val="000000"/>
                <w:sz w:val="21"/>
                <w:szCs w:val="21"/>
              </w:rPr>
            </w:pPr>
            <w:r>
              <w:rPr>
                <w:rFonts w:hint="eastAsia" w:asciiTheme="majorEastAsia" w:hAnsiTheme="majorEastAsia" w:eastAsiaTheme="majorEastAsia" w:cstheme="majorEastAsia"/>
                <w:b w:val="0"/>
                <w:bCs w:val="0"/>
                <w:i w:val="0"/>
                <w:iCs w:val="0"/>
                <w:caps w:val="0"/>
                <w:color w:val="0F1115"/>
                <w:spacing w:val="0"/>
                <w:sz w:val="21"/>
                <w:szCs w:val="21"/>
                <w:shd w:val="clear" w:fill="FFFFFF"/>
              </w:rPr>
              <w:t>人力成本当量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FDEB4C9">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元/月</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4815743">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00F04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6C8911D">
            <w:pPr>
              <w:jc w:val="left"/>
              <w:rPr>
                <w:rFonts w:hint="eastAsia" w:asciiTheme="majorEastAsia" w:hAnsiTheme="majorEastAsia" w:eastAsiaTheme="majorEastAsia" w:cstheme="majorEastAsia"/>
                <w:b w:val="0"/>
                <w:bCs/>
                <w:color w:val="000000"/>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69059DF">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技术经济可行性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D2DBD91">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岗位产出效率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F273782">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万元/人</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05EB813">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742EA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C3362DF">
            <w:pPr>
              <w:jc w:val="left"/>
              <w:rPr>
                <w:rFonts w:hint="eastAsia" w:asciiTheme="majorEastAsia" w:hAnsiTheme="majorEastAsia" w:eastAsiaTheme="majorEastAsia" w:cstheme="majorEastAsia"/>
                <w:b w:val="0"/>
                <w:bCs/>
                <w:color w:val="000000"/>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E041204">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FF86620">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投资门槛指数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35F5538">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1</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45134C8">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7C856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6B7E0D3">
            <w:pPr>
              <w:jc w:val="left"/>
              <w:rPr>
                <w:rFonts w:hint="eastAsia" w:asciiTheme="majorEastAsia" w:hAnsiTheme="majorEastAsia" w:eastAsiaTheme="majorEastAsia" w:cstheme="majorEastAsia"/>
                <w:b w:val="0"/>
                <w:bCs/>
                <w:color w:val="000000"/>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8028000">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区域发展底座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D980A2B">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人均地区生产总值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4177FD2">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元/人</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D552912">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072C6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9069CE8">
            <w:pPr>
              <w:jc w:val="left"/>
              <w:rPr>
                <w:rFonts w:hint="eastAsia" w:asciiTheme="majorEastAsia" w:hAnsiTheme="majorEastAsia" w:eastAsiaTheme="majorEastAsia" w:cstheme="majorEastAsia"/>
                <w:b w:val="0"/>
                <w:bCs/>
                <w:color w:val="000000"/>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0F3D8B4">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299FCDA">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制造业经济权重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E63778F">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CCB4390">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50D3E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6A22761">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养老产业</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FFDC729">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人口老龄化压力</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FF94C57">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老年抚养比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4FFDDF8">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993CAE7">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3FA69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D8BD37D">
            <w:pPr>
              <w:jc w:val="left"/>
              <w:rPr>
                <w:rFonts w:hint="eastAsia" w:asciiTheme="majorEastAsia" w:hAnsiTheme="majorEastAsia" w:eastAsiaTheme="majorEastAsia" w:cstheme="majorEastAsia"/>
                <w:b w:val="0"/>
                <w:bCs/>
                <w:color w:val="000000"/>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FE6DF2C">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F65DDCE">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高龄人口覆盖比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4F2064A">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019844A">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0BC88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898E81D">
            <w:pPr>
              <w:jc w:val="left"/>
              <w:rPr>
                <w:rFonts w:hint="eastAsia" w:asciiTheme="majorEastAsia" w:hAnsiTheme="majorEastAsia" w:eastAsiaTheme="majorEastAsia" w:cstheme="majorEastAsia"/>
                <w:b w:val="0"/>
                <w:bCs/>
                <w:color w:val="000000"/>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DDB1AD5">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社会支付能力</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2EC11BD">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公共养老财政负荷</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3E12869">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亿元</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32F2587">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11F3D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796DAFA">
            <w:pPr>
              <w:jc w:val="left"/>
              <w:rPr>
                <w:rFonts w:hint="eastAsia" w:asciiTheme="majorEastAsia" w:hAnsiTheme="majorEastAsia" w:eastAsiaTheme="majorEastAsia" w:cstheme="majorEastAsia"/>
                <w:b w:val="0"/>
                <w:bCs/>
                <w:color w:val="000000"/>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6CF3D90">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4A094D9">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居民消费潜力</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F987BED">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元</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0F6F3C0">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65681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4"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2702619">
            <w:pPr>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700A50C">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养老资源稀缺度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A1E8FA2">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千名老人医疗机构稀缺性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D55E4BB">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个/千人</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BE18B48">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53E0A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AA4EECC">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特殊产业（危险环境）</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1F5A9CC">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作业风险与人力规模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C233DFD">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生产安全事故死亡人数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F4B1F67">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人</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52AD1B8">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5BF68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1BAB56C">
            <w:pPr>
              <w:jc w:val="left"/>
              <w:rPr>
                <w:rFonts w:hint="eastAsia" w:asciiTheme="majorEastAsia" w:hAnsiTheme="majorEastAsia" w:eastAsiaTheme="majorEastAsia" w:cstheme="majorEastAsia"/>
                <w:b w:val="0"/>
                <w:bCs/>
                <w:color w:val="000000"/>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FCDF068">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907EE86">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危险岗位从业人员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B38BA66">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万人</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ACE37B9">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28C0C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3AE74D1">
            <w:pPr>
              <w:jc w:val="left"/>
              <w:rPr>
                <w:rFonts w:hint="eastAsia" w:asciiTheme="majorEastAsia" w:hAnsiTheme="majorEastAsia" w:eastAsiaTheme="majorEastAsia" w:cstheme="majorEastAsia"/>
                <w:b w:val="0"/>
                <w:bCs/>
                <w:color w:val="000000"/>
                <w:sz w:val="21"/>
                <w:szCs w:val="21"/>
              </w:rPr>
            </w:pPr>
          </w:p>
        </w:tc>
        <w:tc>
          <w:tcPr>
            <w:tcW w:w="1834" w:type="dxa"/>
            <w:vMerge w:val="restart"/>
            <w:tcBorders>
              <w:top w:val="single" w:color="000000" w:sz="4" w:space="0"/>
              <w:left w:val="single" w:color="000000" w:sz="4" w:space="0"/>
              <w:right w:val="single" w:color="000000" w:sz="4" w:space="0"/>
            </w:tcBorders>
            <w:shd w:val="clear" w:color="auto" w:fill="FFFFFF"/>
            <w:tcMar>
              <w:top w:w="80" w:type="dxa"/>
              <w:left w:w="80" w:type="dxa"/>
              <w:bottom w:w="80" w:type="dxa"/>
              <w:right w:w="80" w:type="dxa"/>
            </w:tcMar>
            <w:vAlign w:val="center"/>
          </w:tcPr>
          <w:p w14:paraId="318B7175">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设施维护体量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E47198B">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电力系统维护当量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8F10B4C">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亿千瓦小时</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DF74B92">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33184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B1D985A">
            <w:pPr>
              <w:jc w:val="left"/>
              <w:rPr>
                <w:rFonts w:hint="eastAsia" w:asciiTheme="majorEastAsia" w:hAnsiTheme="majorEastAsia" w:eastAsiaTheme="majorEastAsia" w:cstheme="majorEastAsia"/>
                <w:b w:val="0"/>
                <w:bCs/>
                <w:color w:val="000000"/>
                <w:sz w:val="21"/>
                <w:szCs w:val="21"/>
              </w:rPr>
            </w:pPr>
          </w:p>
        </w:tc>
        <w:tc>
          <w:tcPr>
            <w:tcW w:w="1834" w:type="dxa"/>
            <w:vMerge w:val="continue"/>
            <w:tcBorders>
              <w:left w:val="single" w:color="000000" w:sz="4" w:space="0"/>
              <w:right w:val="single" w:color="000000" w:sz="4" w:space="0"/>
            </w:tcBorders>
            <w:shd w:val="clear" w:color="auto" w:fill="FFFFFF"/>
            <w:tcMar>
              <w:top w:w="80" w:type="dxa"/>
              <w:left w:w="80" w:type="dxa"/>
              <w:bottom w:w="80" w:type="dxa"/>
              <w:right w:w="80" w:type="dxa"/>
            </w:tcMar>
            <w:vAlign w:val="center"/>
          </w:tcPr>
          <w:p w14:paraId="7DD5DCDA">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1B9BAF2">
            <w:pPr>
              <w:keepNext w:val="0"/>
              <w:keepLines w:val="0"/>
              <w:widowControl/>
              <w:suppressLineNumbers w:val="0"/>
              <w:jc w:val="left"/>
              <w:rPr>
                <w:rFonts w:hint="eastAsia" w:asciiTheme="majorEastAsia" w:hAnsiTheme="majorEastAsia" w:eastAsiaTheme="majorEastAsia" w:cstheme="majorEastAsia"/>
                <w:b w:val="0"/>
                <w:bCs/>
                <w:i w:val="0"/>
                <w:iCs w:val="0"/>
                <w:caps w:val="0"/>
                <w:color w:val="000000"/>
                <w:spacing w:val="0"/>
                <w:sz w:val="21"/>
                <w:szCs w:val="21"/>
                <w:shd w:val="clear" w:fill="FFFFFF"/>
              </w:rPr>
            </w:pPr>
            <w:r>
              <w:rPr>
                <w:rFonts w:hint="eastAsia" w:asciiTheme="majorEastAsia" w:hAnsiTheme="majorEastAsia" w:eastAsiaTheme="majorEastAsia" w:cstheme="majorEastAsia"/>
                <w:b w:val="0"/>
                <w:bCs/>
                <w:i w:val="0"/>
                <w:iCs w:val="0"/>
                <w:caps w:val="0"/>
                <w:color w:val="000000"/>
                <w:spacing w:val="0"/>
                <w:sz w:val="21"/>
                <w:szCs w:val="21"/>
                <w:shd w:val="clear" w:fill="FFFFFF"/>
              </w:rPr>
              <w:t>路网养护规模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3DDA2AC">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万平方米</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2698EB5">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2FF7E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FC4BB3D">
            <w:pPr>
              <w:jc w:val="left"/>
              <w:rPr>
                <w:rFonts w:hint="eastAsia" w:asciiTheme="majorEastAsia" w:hAnsiTheme="majorEastAsia" w:eastAsiaTheme="majorEastAsia" w:cstheme="majorEastAsia"/>
                <w:b w:val="0"/>
                <w:bCs/>
                <w:color w:val="000000"/>
                <w:sz w:val="21"/>
                <w:szCs w:val="21"/>
              </w:rPr>
            </w:pPr>
          </w:p>
        </w:tc>
        <w:tc>
          <w:tcPr>
            <w:tcW w:w="1834" w:type="dxa"/>
            <w:vMerge w:val="continue"/>
            <w:tcBorders>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AED16F0">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4AF10EC">
            <w:pPr>
              <w:keepNext w:val="0"/>
              <w:keepLines w:val="0"/>
              <w:widowControl/>
              <w:suppressLineNumbers w:val="0"/>
              <w:jc w:val="left"/>
              <w:rPr>
                <w:rFonts w:hint="eastAsia" w:asciiTheme="majorEastAsia" w:hAnsiTheme="majorEastAsia" w:eastAsiaTheme="majorEastAsia" w:cstheme="majorEastAsia"/>
                <w:b w:val="0"/>
                <w:bCs/>
                <w:i w:val="0"/>
                <w:iCs w:val="0"/>
                <w:caps w:val="0"/>
                <w:color w:val="000000"/>
                <w:spacing w:val="0"/>
                <w:sz w:val="21"/>
                <w:szCs w:val="21"/>
                <w:shd w:val="clear" w:fill="FFFFFF"/>
              </w:rPr>
            </w:pPr>
            <w:r>
              <w:rPr>
                <w:rFonts w:hint="eastAsia" w:asciiTheme="majorEastAsia" w:hAnsiTheme="majorEastAsia" w:eastAsiaTheme="majorEastAsia" w:cstheme="majorEastAsia"/>
                <w:b w:val="0"/>
                <w:bCs/>
                <w:i w:val="0"/>
                <w:iCs w:val="0"/>
                <w:caps w:val="0"/>
                <w:color w:val="000000"/>
                <w:spacing w:val="0"/>
                <w:sz w:val="21"/>
                <w:szCs w:val="21"/>
                <w:shd w:val="clear" w:fill="FFFFFF"/>
              </w:rPr>
              <w:t>房屋安全存量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1EACBF0">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万平方米</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7AE0790">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619E1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C1314BC">
            <w:pPr>
              <w:jc w:val="left"/>
              <w:rPr>
                <w:rFonts w:hint="eastAsia" w:asciiTheme="majorEastAsia" w:hAnsiTheme="majorEastAsia" w:eastAsiaTheme="majorEastAsia" w:cstheme="majorEastAsia"/>
                <w:b w:val="0"/>
                <w:bCs/>
                <w:color w:val="000000"/>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23BE421">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产业支撑强度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E104BC8">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建筑业企业利润总额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C5AA0B6">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亿元</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4C89C1F">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r w14:paraId="76F93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93B8082">
            <w:pPr>
              <w:jc w:val="left"/>
              <w:rPr>
                <w:rFonts w:hint="eastAsia" w:asciiTheme="majorEastAsia" w:hAnsiTheme="majorEastAsia" w:eastAsiaTheme="majorEastAsia" w:cstheme="majorEastAsia"/>
                <w:b w:val="0"/>
                <w:bCs/>
                <w:color w:val="000000"/>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B948E29">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9D7E048">
            <w:pPr>
              <w:keepNext w:val="0"/>
              <w:keepLines w:val="0"/>
              <w:widowControl/>
              <w:suppressLineNumbers w:val="0"/>
              <w:jc w:val="left"/>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电力产业规模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82A7D83">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亿千瓦时</w:t>
            </w:r>
          </w:p>
        </w:tc>
        <w:tc>
          <w:tcPr>
            <w:tcW w:w="71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562679E">
            <w:pPr>
              <w:keepNext w:val="0"/>
              <w:keepLines w:val="0"/>
              <w:widowControl/>
              <w:suppressLineNumbers w:val="0"/>
              <w:jc w:val="center"/>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bl>
    <w:p w14:paraId="5ABFF6FF">
      <w:pPr>
        <w:pStyle w:val="17"/>
        <w:spacing w:line="480" w:lineRule="exact"/>
        <w:ind w:firstLine="560"/>
        <w:textAlignment w:val="center"/>
        <w:rPr>
          <w:rFonts w:hint="eastAsia" w:ascii="宋体" w:hAnsi="宋体" w:cs="宋体"/>
          <w:sz w:val="24"/>
        </w:rPr>
      </w:pPr>
    </w:p>
    <w:p w14:paraId="04541408">
      <w:pPr>
        <w:pStyle w:val="5"/>
        <w:bidi w:val="0"/>
        <w:ind w:firstLine="420" w:firstLineChars="0"/>
        <w:rPr>
          <w:rFonts w:hint="eastAsia" w:asciiTheme="majorEastAsia" w:hAnsiTheme="majorEastAsia" w:eastAsiaTheme="majorEastAsia" w:cstheme="majorEastAsia"/>
        </w:rPr>
      </w:pPr>
      <w:r>
        <w:rPr>
          <w:rFonts w:hint="eastAsia" w:asciiTheme="majorEastAsia" w:hAnsiTheme="majorEastAsia" w:eastAsiaTheme="majorEastAsia" w:cstheme="majorEastAsia"/>
          <w:lang w:val="en-US" w:eastAsia="zh-CN"/>
        </w:rPr>
        <w:t>2.</w:t>
      </w:r>
      <w:r>
        <w:rPr>
          <w:rFonts w:hint="eastAsia" w:asciiTheme="majorEastAsia" w:hAnsiTheme="majorEastAsia" w:eastAsiaTheme="majorEastAsia" w:cstheme="majorEastAsia"/>
        </w:rPr>
        <w:t>数据预处理规范</w:t>
      </w:r>
    </w:p>
    <w:p w14:paraId="4E518CB1">
      <w:pPr>
        <w:pStyle w:val="17"/>
        <w:bidi w:val="0"/>
        <w:rPr>
          <w:rFonts w:hint="eastAsia"/>
        </w:rPr>
      </w:pPr>
      <w:r>
        <w:rPr>
          <w:rFonts w:hint="eastAsia"/>
        </w:rPr>
        <w:t>设样本规模为</w:t>
      </w:r>
      <m:oMath>
        <m:r>
          <m:rPr>
            <m:sty m:val="p"/>
          </m:rPr>
          <w:rPr>
            <w:rFonts w:hint="default" w:ascii="Times New Roman" w:hAnsi="Times New Roman"/>
          </w:rPr>
          <m:t>n=31</m:t>
        </m:r>
      </m:oMath>
      <w:r>
        <w:rPr>
          <w:rFonts w:hint="eastAsia"/>
        </w:rPr>
        <w:t>省</w:t>
      </w:r>
      <w:r>
        <w:rPr>
          <w:rFonts w:hint="eastAsia"/>
          <w:lang w:eastAsia="zh-CN"/>
        </w:rPr>
        <w:t>、</w:t>
      </w:r>
      <m:oMath>
        <m:r>
          <m:rPr>
            <m:sty m:val="p"/>
          </m:rPr>
          <w:rPr>
            <w:rFonts w:hint="default" w:ascii="Times New Roman" w:hAnsi="Times New Roman"/>
          </w:rPr>
          <m:t>T≥3</m:t>
        </m:r>
      </m:oMath>
      <w:r>
        <w:rPr>
          <w:rFonts w:hint="eastAsia"/>
        </w:rPr>
        <w:t>年，第 d 维度含</w:t>
      </w:r>
      <m:oMath>
        <m:sSub>
          <m:sSubPr>
            <m:ctrlPr>
              <w:rPr>
                <w:rFonts w:hint="default" w:ascii="Cambria Math" w:hAnsi="Cambria Math"/>
              </w:rPr>
            </m:ctrlPr>
          </m:sSubPr>
          <m:e>
            <m:r>
              <m:rPr>
                <m:sty m:val="p"/>
              </m:rPr>
              <w:rPr>
                <w:rFonts w:hint="default" w:ascii="Times New Roman" w:hAnsi="Times New Roman"/>
              </w:rPr>
              <m:t>m</m:t>
            </m:r>
            <m:ctrlPr>
              <w:rPr>
                <w:rFonts w:ascii="Cambria Math" w:hAnsi="Cambria Math"/>
              </w:rPr>
            </m:ctrlPr>
          </m:e>
          <m:sub>
            <m:r>
              <m:rPr>
                <m:sty m:val="p"/>
              </m:rPr>
              <w:rPr>
                <w:rFonts w:hint="default" w:ascii="Times New Roman" w:hAnsi="Times New Roman"/>
              </w:rPr>
              <m:t>d</m:t>
            </m:r>
            <m:ctrlPr>
              <w:rPr>
                <w:rFonts w:ascii="Cambria Math" w:hAnsi="Cambria Math"/>
              </w:rPr>
            </m:ctrlPr>
          </m:sub>
        </m:sSub>
      </m:oMath>
      <w:r>
        <w:rPr>
          <w:rFonts w:hint="eastAsia"/>
        </w:rPr>
        <w:t>项指标，原始观测值为</w:t>
      </w:r>
      <m:oMath>
        <m:sSubSup>
          <m:sSubSupPr>
            <m:ctrlPr>
              <w:rPr>
                <w:rFonts w:hint="default" w:ascii="Cambria Math" w:hAnsi="Cambria Math"/>
              </w:rPr>
            </m:ctrlPr>
          </m:sSubSup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ijt</m:t>
            </m:r>
            <m:ctrlPr>
              <w:rPr>
                <w:rFonts w:ascii="Cambria Math" w:hAnsi="Cambria Math"/>
              </w:rPr>
            </m:ctrlPr>
          </m:sub>
          <m:sup>
            <m:r>
              <m:rPr>
                <m:sty m:val="p"/>
              </m:rPr>
              <w:rPr>
                <w:rFonts w:hint="default" w:ascii="Times New Roman" w:hAnsi="Times New Roman"/>
              </w:rPr>
              <m:t>(d)</m:t>
            </m:r>
            <m:ctrlPr>
              <w:rPr>
                <w:rFonts w:ascii="Cambria Math" w:hAnsi="Cambria Math"/>
              </w:rPr>
            </m:ctrlPr>
          </m:sup>
        </m:sSubSup>
        <m:r>
          <m:rPr>
            <m:sty m:val="p"/>
          </m:rPr>
          <w:rPr>
            <w:rFonts w:hint="default" w:ascii="Times New Roman" w:hAnsi="Times New Roman"/>
          </w:rPr>
          <m:t>（i=</m:t>
        </m:r>
      </m:oMath>
      <w:r>
        <w:rPr>
          <w:rFonts w:hint="eastAsia"/>
        </w:rPr>
        <w:t>省份，</w:t>
      </w:r>
      <m:oMath>
        <m:r>
          <m:rPr>
            <m:sty m:val="p"/>
          </m:rPr>
          <w:rPr>
            <w:rFonts w:hint="default" w:ascii="Times New Roman" w:hAnsi="Times New Roman"/>
          </w:rPr>
          <m:t>j=</m:t>
        </m:r>
      </m:oMath>
      <w:r>
        <w:rPr>
          <w:rFonts w:hint="eastAsia"/>
        </w:rPr>
        <w:t>指标，</w:t>
      </w:r>
      <m:oMath>
        <m:r>
          <m:rPr>
            <m:sty m:val="p"/>
          </m:rPr>
          <w:rPr>
            <w:rFonts w:hint="default" w:ascii="Times New Roman" w:hAnsi="Times New Roman"/>
          </w:rPr>
          <m:t>t=</m:t>
        </m:r>
      </m:oMath>
      <w:r>
        <w:rPr>
          <w:rFonts w:hint="eastAsia"/>
        </w:rPr>
        <w:t>年份）。预处理分两步：</w:t>
      </w:r>
    </w:p>
    <w:p w14:paraId="6A8E748F">
      <w:pPr>
        <w:pStyle w:val="17"/>
        <w:bidi w:val="0"/>
        <w:rPr>
          <w:rFonts w:hint="eastAsia" w:ascii="宋体" w:hAnsi="宋体" w:cs="宋体"/>
        </w:rPr>
      </w:pPr>
      <w:r>
        <w:rPr>
          <w:rFonts w:hint="eastAsia"/>
        </w:rPr>
        <w:t>指标正向化：统一指标导向为 “数值越大，紧迫度越高”，负向指标（如平均工资）采用极值转化：</w:t>
      </w:r>
    </w:p>
    <w:p w14:paraId="3D198212">
      <w:pPr>
        <w:pStyle w:val="17"/>
        <w:spacing w:line="480" w:lineRule="exact"/>
        <w:ind w:firstLine="560"/>
        <w:textAlignment w:val="center"/>
        <w:rPr>
          <w:rFonts w:hint="eastAsia" w:ascii="宋体" w:hAnsi="宋体" w:cs="宋体"/>
          <w:sz w:val="24"/>
        </w:rPr>
      </w:pPr>
    </w:p>
    <w:p w14:paraId="37328AF9">
      <w:pPr>
        <w:pStyle w:val="17"/>
        <w:spacing w:line="480" w:lineRule="exact"/>
        <w:ind w:firstLine="560"/>
        <w:textAlignment w:val="center"/>
        <m:rPr/>
        <w:rPr>
          <w:rFonts w:hint="default" w:hAnsi="Cambria Math"/>
          <w:i w:val="0"/>
          <w:sz w:val="24"/>
          <w:lang w:val="en-US" w:eastAsia="zh-CN"/>
        </w:rPr>
      </w:pPr>
      <m:oMathPara>
        <m:oMath>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r>
                <m:rPr>
                  <m:sty m:val="p"/>
                </m:rPr>
                <w:rPr>
                  <w:rFonts w:hint="default" w:ascii="Cambria Math" w:hAnsi="Cambria Math"/>
                  <w:sz w:val="24"/>
                </w:rPr>
                <m:t>pos</m:t>
              </m:r>
              <m:ctrlPr>
                <w:rPr>
                  <w:rFonts w:ascii="Cambria Math" w:hAnsi="Cambria Math"/>
                  <w:sz w:val="24"/>
                </w:rPr>
              </m:ctrlPr>
            </m:sup>
          </m:sSubSup>
          <m:r>
            <m:rPr>
              <m:sty m:val="p"/>
            </m:rPr>
            <w:rPr>
              <w:rFonts w:hint="default" w:ascii="Cambria Math" w:hAnsi="Cambria Math"/>
              <w:sz w:val="24"/>
              <w:lang w:val="en-US" w:eastAsia="zh-CN"/>
            </w:rPr>
            <m:t>=</m:t>
          </m:r>
          <m:d>
            <m:dPr>
              <m:begChr m:val="{"/>
              <m:endChr m:val=""/>
              <m:ctrlPr>
                <m:rPr/>
                <w:rPr>
                  <w:rFonts w:hint="default" w:ascii="Cambria Math" w:hAnsi="Cambria Math"/>
                  <w:sz w:val="24"/>
                  <w:lang w:val="en-US" w:eastAsia="zh-CN"/>
                </w:rPr>
              </m:ctrlPr>
            </m:dPr>
            <m:e>
              <m:eqArr>
                <m:eqArrPr>
                  <m:ctrlPr>
                    <m:rPr/>
                    <w:rPr>
                      <w:rFonts w:hint="default" w:ascii="Cambria Math" w:hAnsi="Cambria Math"/>
                      <w:sz w:val="24"/>
                      <w:lang w:val="en-US" w:eastAsia="zh-CN"/>
                    </w:rPr>
                  </m:ctrlPr>
                </m:eqArrPr>
                <m:e>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m:sty m:val="p"/>
                    </m:rPr>
                    <w:rPr>
                      <w:rFonts w:hint="default" w:ascii="Cambria Math" w:hAnsi="Cambria Math"/>
                      <w:sz w:val="24"/>
                      <w:lang w:val="en-US" w:eastAsia="zh-CN"/>
                    </w:rPr>
                    <m:t xml:space="preserve">                            </m:t>
                  </m:r>
                  <m:r>
                    <m:rPr>
                      <m:sty m:val="p"/>
                    </m:rPr>
                    <w:rPr>
                      <w:rFonts w:hint="eastAsia" w:ascii="Cambria Math" w:hAnsi="Cambria Math"/>
                      <w:sz w:val="24"/>
                      <w:lang w:val="en-US" w:eastAsia="zh-CN"/>
                    </w:rPr>
                    <m:t>正向指标</m:t>
                  </m:r>
                  <m:ctrlPr>
                    <m:rPr/>
                    <w:rPr>
                      <w:rFonts w:hint="default" w:ascii="Cambria Math" w:hAnsi="Cambria Math"/>
                      <w:sz w:val="24"/>
                      <w:lang w:val="en-US" w:eastAsia="zh-CN"/>
                    </w:rPr>
                  </m:ctrlPr>
                </m:e>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i,t</m:t>
                          </m:r>
                          <m:ctrlPr>
                            <w:rPr>
                              <w:rFonts w:ascii="Cambria Math" w:hAnsi="Cambria Math"/>
                              <w:sz w:val="24"/>
                            </w:rPr>
                          </m:ctrlPr>
                        </m:lim>
                      </m:limLow>
                      <m:ctrlPr>
                        <w:rPr>
                          <w:rFonts w:hint="default" w:ascii="Cambria Math" w:hAnsi="Cambria Math"/>
                          <w:sz w:val="24"/>
                        </w:rPr>
                      </m:ctrlPr>
                    </m:fName>
                    <m:e>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ctrlPr>
                        <w:rPr>
                          <w:rFonts w:hint="default" w:ascii="Cambria Math" w:hAnsi="Cambria Math"/>
                          <w:sz w:val="24"/>
                        </w:rPr>
                      </m:ctrlPr>
                    </m:e>
                  </m:func>
                  <m:r>
                    <m:rPr>
                      <m:sty m:val="p"/>
                    </m:rPr>
                    <w:rPr>
                      <w:rFonts w:hint="default" w:ascii="Cambria Math" w:hAnsi="Cambria Math"/>
                      <w:sz w:val="24"/>
                      <w:lang w:val="en-US" w:eastAsia="zh-CN"/>
                    </w:rPr>
                    <m:t>−</m:t>
                  </m:r>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m:sty m:val="p"/>
                    </m:rPr>
                    <w:rPr>
                      <w:rFonts w:hint="default" w:ascii="Cambria Math" w:hAnsi="Cambria Math"/>
                      <w:sz w:val="24"/>
                      <w:lang w:val="en-US" w:eastAsia="zh-CN"/>
                    </w:rPr>
                    <m:t xml:space="preserve">      </m:t>
                  </m:r>
                  <m:r>
                    <m:rPr>
                      <m:sty m:val="p"/>
                    </m:rPr>
                    <w:rPr>
                      <w:rFonts w:hint="eastAsia" w:ascii="Cambria Math" w:hAnsi="Cambria Math"/>
                      <w:sz w:val="24"/>
                      <w:lang w:val="en-US" w:eastAsia="zh-CN"/>
                    </w:rPr>
                    <m:t>负向指标</m:t>
                  </m:r>
                  <m:ctrlPr>
                    <m:rPr/>
                    <w:rPr>
                      <w:rFonts w:hint="default" w:ascii="Cambria Math" w:hAnsi="Cambria Math"/>
                      <w:sz w:val="24"/>
                      <w:lang w:val="en-US" w:eastAsia="zh-CN"/>
                    </w:rPr>
                  </m:ctrlPr>
                </m:e>
              </m:eqArr>
              <m:ctrlPr>
                <m:rPr/>
                <w:rPr>
                  <w:rFonts w:hint="default" w:ascii="Cambria Math" w:hAnsi="Cambria Math"/>
                  <w:sz w:val="24"/>
                  <w:lang w:val="en-US" w:eastAsia="zh-CN"/>
                </w:rPr>
              </m:ctrlPr>
            </m:e>
          </m:d>
        </m:oMath>
      </m:oMathPara>
    </w:p>
    <w:p w14:paraId="2B02630A">
      <w:pPr>
        <w:pStyle w:val="17"/>
        <w:spacing w:line="480" w:lineRule="exact"/>
        <w:ind w:firstLine="560"/>
        <w:textAlignment w:val="center"/>
        <m:rPr/>
        <w:rPr>
          <w:rFonts w:hint="default" w:hAnsi="Cambria Math"/>
          <w:i w:val="0"/>
          <w:sz w:val="24"/>
          <w:lang w:val="en-US" w:eastAsia="zh-CN"/>
        </w:rPr>
      </w:pPr>
    </w:p>
    <w:p w14:paraId="563F6CC8">
      <w:pPr>
        <w:pStyle w:val="17"/>
        <w:bidi w:val="0"/>
        <w:rPr>
          <w:rFonts w:hint="eastAsia"/>
        </w:rPr>
      </w:pPr>
      <w:r>
        <w:rPr>
          <w:rFonts w:hint="eastAsia"/>
        </w:rPr>
        <w:t>全局极差归一化：消除量纲与跨期差异，保证数据可比：</w:t>
      </w:r>
    </w:p>
    <w:p w14:paraId="39192F11">
      <w:pPr>
        <w:pStyle w:val="17"/>
        <w:spacing w:line="480" w:lineRule="exact"/>
        <w:ind w:firstLine="560"/>
        <w:textAlignment w:val="center"/>
        <w:rPr>
          <w:rFonts w:hint="eastAsia" w:ascii="宋体" w:hAnsi="宋体" w:cs="宋体"/>
          <w:sz w:val="24"/>
        </w:rPr>
      </w:pPr>
    </w:p>
    <w:p w14:paraId="373CA34F">
      <w:pPr>
        <w:pStyle w:val="17"/>
        <w:spacing w:line="480" w:lineRule="exact"/>
        <w:ind w:firstLine="560"/>
        <w:textAlignment w:val="center"/>
        <w:rPr>
          <w:rFonts w:hint="eastAsia" w:hAnsi="宋体" w:cs="宋体"/>
          <w:i w:val="0"/>
          <w:sz w:val="24"/>
        </w:rPr>
      </w:pPr>
      <m:oMathPara>
        <m:oMath>
          <m:sSubSup>
            <m:sSubSupPr>
              <m:ctrlPr>
                <w:rPr>
                  <w:rFonts w:hint="default" w:ascii="Cambria Math" w:hAnsi="Cambria Math"/>
                  <w:sz w:val="24"/>
                </w:rPr>
              </m:ctrlPr>
            </m:sSubSup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w:rPr>
              <w:rFonts w:hint="default" w:ascii="Cambria Math" w:hAnsi="Cambria Math"/>
              <w:sz w:val="24"/>
            </w:rPr>
            <m:t>=</m:t>
          </m:r>
          <m:f>
            <m:fPr>
              <m:ctrlPr>
                <w:rPr>
                  <w:rFonts w:hint="default" w:ascii="Cambria Math" w:hAnsi="Cambria Math"/>
                  <w:i/>
                  <w:sz w:val="24"/>
                </w:rPr>
              </m:ctrlPr>
            </m:fPr>
            <m:num>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r>
                    <m:rPr>
                      <m:sty m:val="p"/>
                    </m:rPr>
                    <w:rPr>
                      <w:rFonts w:hint="default" w:ascii="Cambria Math" w:hAnsi="Cambria Math"/>
                      <w:sz w:val="24"/>
                    </w:rPr>
                    <m:t>pos</m:t>
                  </m:r>
                  <m:ctrlPr>
                    <w:rPr>
                      <w:rFonts w:ascii="Cambria Math" w:hAnsi="Cambria Math"/>
                      <w:sz w:val="24"/>
                    </w:rPr>
                  </m:ctrlPr>
                </m:sup>
              </m:sSubSup>
              <m:r>
                <m:rPr/>
                <w:rPr>
                  <w:rFonts w:hint="default" w:ascii="Cambria Math" w:hAnsi="Cambria Math"/>
                  <w:sz w:val="24"/>
                </w:rPr>
                <m:t>−</m:t>
              </m:r>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i,t</m:t>
                      </m:r>
                      <m:ctrlPr>
                        <w:rPr>
                          <w:rFonts w:ascii="Cambria Math" w:hAnsi="Cambria Math"/>
                          <w:sz w:val="24"/>
                        </w:rPr>
                      </m:ctrlPr>
                    </m:lim>
                  </m:limLow>
                  <m:ctrlPr>
                    <w:rPr>
                      <w:rFonts w:hint="default" w:ascii="Cambria Math" w:hAnsi="Cambria Math"/>
                      <w:sz w:val="24"/>
                    </w:rPr>
                  </m:ctrlPr>
                </m:fName>
                <m:e>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r>
                        <m:rPr>
                          <m:sty m:val="p"/>
                        </m:rPr>
                        <w:rPr>
                          <w:rFonts w:hint="default" w:ascii="Cambria Math" w:hAnsi="Cambria Math"/>
                          <w:sz w:val="24"/>
                        </w:rPr>
                        <m:t>pos</m:t>
                      </m:r>
                      <m:ctrlPr>
                        <w:rPr>
                          <w:rFonts w:ascii="Cambria Math" w:hAnsi="Cambria Math"/>
                          <w:sz w:val="24"/>
                        </w:rPr>
                      </m:ctrlPr>
                    </m:sup>
                  </m:sSubSup>
                  <m:ctrlPr>
                    <w:rPr>
                      <w:rFonts w:hint="default" w:ascii="Cambria Math" w:hAnsi="Cambria Math"/>
                      <w:sz w:val="24"/>
                    </w:rPr>
                  </m:ctrlPr>
                </m:e>
              </m:func>
              <m:ctrlPr>
                <w:rPr>
                  <w:rFonts w:hint="default" w:ascii="Cambria Math" w:hAnsi="Cambria Math"/>
                  <w:sz w:val="24"/>
                </w:rPr>
              </m:ctrlPr>
            </m:num>
            <m:den>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i,t</m:t>
                      </m:r>
                      <m:ctrlPr>
                        <w:rPr>
                          <w:rFonts w:ascii="Cambria Math" w:hAnsi="Cambria Math"/>
                          <w:sz w:val="24"/>
                        </w:rPr>
                      </m:ctrlPr>
                    </m:lim>
                  </m:limLow>
                  <m:ctrlPr>
                    <w:rPr>
                      <w:rFonts w:hint="default" w:ascii="Cambria Math" w:hAnsi="Cambria Math"/>
                      <w:sz w:val="24"/>
                    </w:rPr>
                  </m:ctrlPr>
                </m:fName>
                <m:e>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r>
                        <m:rPr>
                          <m:sty m:val="p"/>
                        </m:rPr>
                        <w:rPr>
                          <w:rFonts w:hint="default" w:ascii="Cambria Math" w:hAnsi="Cambria Math"/>
                          <w:sz w:val="24"/>
                        </w:rPr>
                        <m:t>pos</m:t>
                      </m:r>
                      <m:ctrlPr>
                        <w:rPr>
                          <w:rFonts w:ascii="Cambria Math" w:hAnsi="Cambria Math"/>
                          <w:sz w:val="24"/>
                        </w:rPr>
                      </m:ctrlPr>
                    </m:sup>
                  </m:sSubSup>
                  <m:ctrlPr>
                    <w:rPr>
                      <w:rFonts w:hint="default" w:ascii="Cambria Math" w:hAnsi="Cambria Math"/>
                      <w:sz w:val="24"/>
                    </w:rPr>
                  </m:ctrlPr>
                </m:e>
              </m:func>
              <m:r>
                <m:rPr/>
                <w:rPr>
                  <w:rFonts w:hint="default" w:ascii="Cambria Math" w:hAnsi="Cambria Math"/>
                  <w:sz w:val="24"/>
                </w:rPr>
                <m:t>−</m:t>
              </m:r>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i,t</m:t>
                      </m:r>
                      <m:ctrlPr>
                        <w:rPr>
                          <w:rFonts w:ascii="Cambria Math" w:hAnsi="Cambria Math"/>
                          <w:sz w:val="24"/>
                        </w:rPr>
                      </m:ctrlPr>
                    </m:lim>
                  </m:limLow>
                  <m:ctrlPr>
                    <w:rPr>
                      <w:rFonts w:hint="default" w:ascii="Cambria Math" w:hAnsi="Cambria Math"/>
                      <w:sz w:val="24"/>
                    </w:rPr>
                  </m:ctrlPr>
                </m:fName>
                <m:e>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r>
                        <m:rPr>
                          <m:sty m:val="p"/>
                        </m:rPr>
                        <w:rPr>
                          <w:rFonts w:hint="default" w:ascii="Cambria Math" w:hAnsi="Cambria Math"/>
                          <w:sz w:val="24"/>
                        </w:rPr>
                        <m:t>pos</m:t>
                      </m:r>
                      <m:ctrlPr>
                        <w:rPr>
                          <w:rFonts w:ascii="Cambria Math" w:hAnsi="Cambria Math"/>
                          <w:sz w:val="24"/>
                        </w:rPr>
                      </m:ctrlPr>
                    </m:sup>
                  </m:sSubSup>
                  <m:ctrlPr>
                    <w:rPr>
                      <w:rFonts w:hint="default" w:ascii="Cambria Math" w:hAnsi="Cambria Math"/>
                      <w:sz w:val="24"/>
                    </w:rPr>
                  </m:ctrlPr>
                </m:e>
              </m:func>
              <m:ctrlPr>
                <w:rPr>
                  <w:rFonts w:hint="default" w:ascii="Cambria Math" w:hAnsi="Cambria Math"/>
                  <w:sz w:val="24"/>
                </w:rPr>
              </m:ctrlPr>
            </m:den>
          </m:f>
          <m:r>
            <m:rPr/>
            <w:rPr>
              <w:rFonts w:hint="default" w:ascii="Cambria Math" w:hAnsi="Cambria Math"/>
              <w:sz w:val="24"/>
            </w:rPr>
            <m:t>, </m:t>
          </m:r>
          <m:sSubSup>
            <m:sSubSupPr>
              <m:ctrlPr>
                <w:rPr>
                  <w:rFonts w:hint="default" w:ascii="Cambria Math" w:hAnsi="Cambria Math"/>
                  <w:sz w:val="24"/>
                </w:rPr>
              </m:ctrlPr>
            </m:sSubSupPr>
            <m:e>
              <m:r>
                <m:rPr/>
                <w:rPr>
                  <w:rFonts w:hint="default" w:ascii="Cambria Math" w:hAnsi="Cambria Math"/>
                  <w:sz w:val="24"/>
                </w:rPr>
                <m:t>z</m:t>
              </m:r>
              <m:ctrlPr>
                <w:rPr>
                  <w:rFonts w:hint="default" w:ascii="Cambria Math" w:hAnsi="Cambria Math"/>
                  <w:sz w:val="24"/>
                </w:rPr>
              </m:ctrlPr>
            </m:e>
            <m:sub>
              <m:r>
                <m:rPr/>
                <w:rPr>
                  <w:rFonts w:hint="default" w:ascii="Cambria Math" w:hAnsi="Cambria Math"/>
                  <w:sz w:val="24"/>
                </w:rPr>
                <m:t>ijt</m:t>
              </m:r>
              <m:ctrlPr>
                <w:rPr>
                  <w:rFonts w:hint="default" w:ascii="Cambria Math" w:hAnsi="Cambria Math"/>
                  <w:sz w:val="24"/>
                </w:rPr>
              </m:ctrlPr>
            </m:sub>
            <m:sup>
              <m:r>
                <m:rPr/>
                <w:rPr>
                  <w:rFonts w:hint="default" w:ascii="Cambria Math" w:hAnsi="Cambria Math"/>
                  <w:sz w:val="24"/>
                </w:rPr>
                <m:t>(d)</m:t>
              </m:r>
              <m:ctrlPr>
                <w:rPr>
                  <w:rFonts w:hint="default" w:ascii="Cambria Math" w:hAnsi="Cambria Math"/>
                  <w:sz w:val="24"/>
                </w:rPr>
              </m:ctrlPr>
            </m:sup>
          </m:sSubSup>
          <m:r>
            <m:rPr/>
            <w:rPr>
              <w:rFonts w:hint="default" w:ascii="Cambria Math" w:hAnsi="Cambria Math"/>
              <w:sz w:val="24"/>
            </w:rPr>
            <m:t>∈[0,1]</m:t>
          </m:r>
        </m:oMath>
      </m:oMathPara>
    </w:p>
    <w:p w14:paraId="01CC3867">
      <w:pPr>
        <w:pStyle w:val="17"/>
        <w:spacing w:line="480" w:lineRule="exact"/>
        <w:ind w:left="0" w:leftChars="0" w:firstLine="0" w:firstLineChars="0"/>
        <w:textAlignment w:val="center"/>
        <w:rPr>
          <w:rFonts w:hint="eastAsia" w:ascii="宋体" w:hAnsi="宋体" w:cs="宋体"/>
          <w:sz w:val="24"/>
        </w:rPr>
      </w:pPr>
    </w:p>
    <w:p w14:paraId="0259A9A6">
      <w:pPr>
        <w:pStyle w:val="5"/>
        <w:bidi w:val="0"/>
        <w:rPr>
          <w:rFonts w:hint="eastAsia"/>
        </w:rPr>
      </w:pPr>
      <w:r>
        <w:rPr>
          <w:rFonts w:hint="eastAsia"/>
        </w:rPr>
        <w:t>3</w:t>
      </w:r>
      <w:r>
        <w:rPr>
          <w:rFonts w:hint="eastAsia"/>
          <w:lang w:val="en-US" w:eastAsia="zh-CN"/>
        </w:rPr>
        <w:t>.</w:t>
      </w:r>
      <w:r>
        <w:rPr>
          <w:rFonts w:hint="eastAsia"/>
        </w:rPr>
        <w:t>第一层：维度得分测算（熵权-TOPSIS）</w:t>
      </w:r>
    </w:p>
    <w:p w14:paraId="674DCF10">
      <w:pPr>
        <w:pStyle w:val="6"/>
        <w:bidi w:val="0"/>
        <w:rPr>
          <w:rFonts w:hint="eastAsia"/>
        </w:rPr>
      </w:pPr>
      <w:r>
        <w:rPr>
          <w:rFonts w:hint="eastAsia"/>
        </w:rPr>
        <w:t>①熵权法指标权重计算</w:t>
      </w:r>
    </w:p>
    <w:p w14:paraId="426D1236">
      <w:pPr>
        <w:pStyle w:val="17"/>
        <w:bidi w:val="0"/>
        <w:rPr>
          <w:rFonts w:hint="eastAsia"/>
        </w:rPr>
      </w:pPr>
      <w:r>
        <w:rPr>
          <w:rFonts w:hint="eastAsia"/>
        </w:rPr>
        <w:t>针对每个产业-维度组合独立计算，步骤如下：</w:t>
      </w:r>
    </w:p>
    <w:p w14:paraId="06EEBB66">
      <w:pPr>
        <w:pStyle w:val="17"/>
        <w:bidi w:val="0"/>
        <w:rPr>
          <w:rFonts w:hint="eastAsia"/>
        </w:rPr>
      </w:pPr>
      <w:r>
        <w:rPr>
          <w:rFonts w:hint="eastAsia"/>
        </w:rPr>
        <w:t>数据堆叠：构建</w:t>
      </w:r>
      <m:oMath>
        <m:r>
          <m:rPr>
            <m:sty m:val="p"/>
          </m:rPr>
          <w:rPr>
            <w:rFonts w:hint="default" w:ascii="Times New Roman" w:hAnsi="Times New Roman"/>
          </w:rPr>
          <m:t>(nT)×</m:t>
        </m:r>
        <m:sSub>
          <m:sSubPr>
            <m:ctrlPr>
              <w:rPr>
                <w:rFonts w:hint="default" w:ascii="Cambria Math" w:hAnsi="Cambria Math"/>
              </w:rPr>
            </m:ctrlPr>
          </m:sSubPr>
          <m:e>
            <m:r>
              <m:rPr>
                <m:sty m:val="p"/>
              </m:rPr>
              <w:rPr>
                <w:rFonts w:hint="default" w:ascii="Times New Roman" w:hAnsi="Times New Roman"/>
              </w:rPr>
              <m:t>m</m:t>
            </m:r>
            <m:ctrlPr>
              <w:rPr>
                <w:rFonts w:ascii="Cambria Math" w:hAnsi="Cambria Math"/>
              </w:rPr>
            </m:ctrlPr>
          </m:e>
          <m:sub>
            <m:r>
              <m:rPr>
                <m:sty m:val="p"/>
              </m:rPr>
              <w:rPr>
                <w:rFonts w:hint="default" w:ascii="Times New Roman" w:hAnsi="Times New Roman"/>
              </w:rPr>
              <m:t>d</m:t>
            </m:r>
            <m:ctrlPr>
              <w:rPr>
                <w:rFonts w:ascii="Cambria Math" w:hAnsi="Cambria Math"/>
              </w:rPr>
            </m:ctrlPr>
          </m:sub>
        </m:sSub>
      </m:oMath>
      <w:r>
        <w:rPr>
          <w:rFonts w:hint="eastAsia"/>
        </w:rPr>
        <w:t>阶归一化矩阵</w:t>
      </w:r>
      <m:oMath>
        <m:r>
          <m:rPr>
            <m:sty m:val="p"/>
          </m:rPr>
          <w:rPr>
            <w:rFonts w:hint="default" w:ascii="Times New Roman" w:hAnsi="Times New Roman"/>
          </w:rPr>
          <m:t>Z=[</m:t>
        </m:r>
        <m:sSubSup>
          <m:sSubSupPr>
            <m:ctrlPr>
              <w:rPr>
                <w:rFonts w:hint="default" w:ascii="Cambria Math" w:hAnsi="Cambria Math"/>
              </w:rPr>
            </m:ctrlPr>
          </m:sSubSup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ijt</m:t>
            </m:r>
            <m:ctrlPr>
              <w:rPr>
                <w:rFonts w:ascii="Cambria Math" w:hAnsi="Cambria Math"/>
              </w:rPr>
            </m:ctrlPr>
          </m:sub>
          <m:sup>
            <m:r>
              <m:rPr>
                <m:sty m:val="p"/>
              </m:rPr>
              <w:rPr>
                <w:rFonts w:hint="default" w:ascii="Times New Roman" w:hAnsi="Times New Roman"/>
              </w:rPr>
              <m:t>(d)</m:t>
            </m:r>
            <m:ctrlPr>
              <w:rPr>
                <w:rFonts w:ascii="Cambria Math" w:hAnsi="Cambria Math"/>
              </w:rPr>
            </m:ctrlPr>
          </m:sup>
        </m:sSubSup>
        <m:r>
          <m:rPr>
            <m:sty m:val="p"/>
          </m:rPr>
          <w:rPr>
            <w:rFonts w:hint="default" w:ascii="Times New Roman" w:hAnsi="Times New Roman"/>
          </w:rPr>
          <m:t>]</m:t>
        </m:r>
      </m:oMath>
      <w:r>
        <w:rPr>
          <w:rFonts w:hint="eastAsia"/>
        </w:rPr>
        <w:t>；</w:t>
      </w:r>
    </w:p>
    <w:p w14:paraId="15DF3493">
      <w:pPr>
        <w:pStyle w:val="17"/>
        <w:bidi w:val="0"/>
        <w:rPr>
          <w:rFonts w:hint="eastAsia" w:ascii="宋体" w:hAnsi="宋体" w:cs="宋体"/>
        </w:rPr>
      </w:pPr>
      <w:r>
        <w:rPr>
          <w:rFonts w:hint="eastAsia"/>
        </w:rPr>
        <w:t>比重计算：</w:t>
      </w:r>
    </w:p>
    <w:p w14:paraId="00BC54C6">
      <w:pPr>
        <w:pStyle w:val="17"/>
        <w:spacing w:line="480" w:lineRule="exact"/>
        <w:ind w:firstLine="560"/>
        <w:textAlignment w:val="center"/>
        <w:rPr>
          <w:rFonts w:hint="eastAsia" w:ascii="宋体" w:hAnsi="宋体" w:cs="宋体"/>
          <w:sz w:val="24"/>
        </w:rPr>
      </w:pPr>
    </w:p>
    <w:p w14:paraId="4473E519">
      <w:pPr>
        <w:pStyle w:val="17"/>
        <w:spacing w:line="480" w:lineRule="exact"/>
        <w:ind w:firstLine="560"/>
        <w:textAlignment w:val="center"/>
        <w:rPr>
          <w:rFonts w:hint="eastAsia" w:hAnsi="宋体" w:cs="宋体"/>
          <w:i w:val="0"/>
          <w:sz w:val="24"/>
        </w:rPr>
      </w:pPr>
      <m:oMathPara>
        <m:oMathParaPr>
          <m:jc m:val="center"/>
        </m:oMathParaP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qj</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qj</m:t>
                  </m:r>
                  <m:ctrlPr>
                    <w:rPr>
                      <w:rFonts w:ascii="Cambria Math" w:hAnsi="Cambria Math"/>
                      <w:sz w:val="24"/>
                    </w:rPr>
                  </m:ctrlPr>
                </m:sub>
              </m:sSub>
              <m:ctrlPr>
                <w:rPr>
                  <w:rFonts w:hint="default" w:ascii="Cambria Math" w:hAnsi="Cambria Math"/>
                  <w:sz w:val="24"/>
                </w:rPr>
              </m:ctrlPr>
            </m:num>
            <m:den>
              <m:nary>
                <m:naryPr>
                  <m:chr m:val="∑"/>
                  <m:limLoc m:val="undOvr"/>
                  <m:ctrlPr>
                    <w:rPr>
                      <w:rFonts w:hint="default" w:ascii="Cambria Math" w:hAnsi="Cambria Math"/>
                      <w:sz w:val="24"/>
                    </w:rPr>
                  </m:ctrlPr>
                </m:naryPr>
                <m:sub>
                  <m:r>
                    <m:rPr/>
                    <w:rPr>
                      <w:rFonts w:hint="default" w:ascii="Cambria Math" w:hAnsi="Cambria Math"/>
                      <w:sz w:val="24"/>
                    </w:rPr>
                    <m:t>q=1</m:t>
                  </m:r>
                  <m:ctrlPr>
                    <w:rPr>
                      <w:rFonts w:ascii="Cambria Math" w:hAnsi="Cambria Math"/>
                      <w:sz w:val="24"/>
                    </w:rPr>
                  </m:ctrlPr>
                </m:sub>
                <m:sup>
                  <m:r>
                    <m:rPr/>
                    <w:rPr>
                      <w:rFonts w:hint="default" w:ascii="Cambria Math" w:hAnsi="Cambria Math"/>
                      <w:sz w:val="24"/>
                    </w:rPr>
                    <m:t>nT</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qj</m:t>
                      </m:r>
                      <m:ctrlPr>
                        <w:rPr>
                          <w:rFonts w:ascii="Cambria Math" w:hAnsi="Cambria Math"/>
                          <w:sz w:val="24"/>
                        </w:rPr>
                      </m:ctrlPr>
                    </m:sub>
                  </m:sSub>
                  <m:ctrlPr>
                    <w:rPr>
                      <w:rFonts w:hint="default" w:ascii="Cambria Math" w:hAnsi="Cambria Math"/>
                      <w:sz w:val="24"/>
                    </w:rPr>
                  </m:ctrlPr>
                </m:e>
              </m:nary>
              <m:ctrlPr>
                <w:rPr>
                  <w:rFonts w:hint="default" w:ascii="Cambria Math" w:hAnsi="Cambria Math"/>
                  <w:sz w:val="24"/>
                </w:rPr>
              </m:ctrlPr>
            </m:den>
          </m:f>
          <m:r>
            <m:rPr>
              <m:sty m:val="p"/>
            </m:rPr>
            <w:rPr>
              <w:rFonts w:hint="default" w:ascii="Cambria Math" w:hAnsi="Cambria Math"/>
              <w:sz w:val="24"/>
            </w:rPr>
            <m:t>（</m:t>
          </m:r>
          <m:r>
            <m:rPr/>
            <w:rPr>
              <w:rFonts w:hint="default" w:ascii="Cambria Math" w:hAnsi="Cambria Math"/>
              <w:sz w:val="24"/>
            </w:rPr>
            <m:t>q=</m:t>
          </m:r>
          <m:r>
            <m:rPr>
              <m:sty m:val="p"/>
            </m:rPr>
            <w:rPr>
              <w:rFonts w:hint="default" w:ascii="Cambria Math" w:hAnsi="Cambria Math"/>
              <w:sz w:val="24"/>
            </w:rPr>
            <m:t>样本序号，</m:t>
          </m:r>
          <m:sSub>
            <m:sSubPr>
              <m:ctrlPr>
                <w:rPr>
                  <w:rFonts w:hint="default" w:ascii="Cambria Math" w:hAnsi="Cambria Math"/>
                  <w:sz w:val="24"/>
                </w:rPr>
              </m:ctrlPr>
            </m:sSubPr>
            <m:e>
              <m:r>
                <m:rPr/>
                <w:rPr>
                  <w:rFonts w:hint="default" w:ascii="Cambria Math" w:hAnsi="Cambria Math"/>
                  <w:sz w:val="24"/>
                </w:rPr>
                <m:t>z</m:t>
              </m:r>
              <m:ctrlPr>
                <w:rPr>
                  <w:rFonts w:hint="default" w:ascii="Cambria Math" w:hAnsi="Cambria Math"/>
                  <w:sz w:val="24"/>
                </w:rPr>
              </m:ctrlPr>
            </m:e>
            <m:sub>
              <m:r>
                <m:rPr/>
                <w:rPr>
                  <w:rFonts w:hint="default" w:ascii="Cambria Math" w:hAnsi="Cambria Math"/>
                  <w:sz w:val="24"/>
                </w:rPr>
                <m:t>qj</m:t>
              </m:r>
              <m:ctrlPr>
                <w:rPr>
                  <w:rFonts w:hint="default" w:ascii="Cambria Math" w:hAnsi="Cambria Math"/>
                  <w:sz w:val="24"/>
                </w:rPr>
              </m:ctrlPr>
            </m:sub>
          </m:sSub>
          <m:r>
            <m:rPr/>
            <w:rPr>
              <w:rFonts w:hint="default" w:ascii="Cambria Math" w:hAnsi="Cambria Math"/>
              <w:sz w:val="24"/>
            </w:rPr>
            <m:t>=</m:t>
          </m:r>
          <m:r>
            <m:rPr/>
            <w:rPr>
              <w:rFonts w:hint="default" w:ascii="Cambria Math" w:hAnsi="Cambria Math"/>
              <w:sz w:val="24"/>
              <w:lang w:val="en-US" w:eastAsia="zh-CN"/>
            </w:rPr>
            <m:t>0</m:t>
          </m:r>
          <m:r>
            <m:rPr>
              <m:sty m:val="p"/>
            </m:rPr>
            <w:rPr>
              <w:rFonts w:hint="default" w:ascii="Cambria Math" w:hAnsi="Cambria Math"/>
              <w:sz w:val="24"/>
            </w:rPr>
            <m:t>时定义</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qj</m:t>
              </m:r>
              <m:ctrlPr>
                <w:rPr>
                  <w:rFonts w:hint="default" w:ascii="Cambria Math" w:hAnsi="Cambria Math"/>
                  <w:sz w:val="24"/>
                </w:rPr>
              </m:ctrlPr>
            </m:sub>
          </m:sSub>
          <m:func>
            <m:funcPr>
              <m:ctrlPr>
                <w:rPr>
                  <w:rFonts w:hint="default" w:ascii="Cambria Math" w:hAnsi="Cambria Math"/>
                  <w:sz w:val="24"/>
                </w:rPr>
              </m:ctrlPr>
            </m:funcPr>
            <m:fName>
              <m:r>
                <m:rPr>
                  <m:sty m:val="p"/>
                </m:rPr>
                <w:rPr>
                  <w:rFonts w:hint="default" w:ascii="Cambria Math" w:hAnsi="Cambria Math"/>
                  <w:sz w:val="24"/>
                </w:rPr>
                <m:t>ln</m:t>
              </m:r>
              <m:ctrlPr>
                <w:rPr>
                  <w:rFonts w:hint="default"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qj</m:t>
                  </m:r>
                  <m:ctrlPr>
                    <w:rPr>
                      <w:rFonts w:hint="default" w:ascii="Cambria Math" w:hAnsi="Cambria Math"/>
                      <w:sz w:val="24"/>
                    </w:rPr>
                  </m:ctrlPr>
                </m:sub>
              </m:sSub>
              <m:ctrlPr>
                <w:rPr>
                  <w:rFonts w:hint="default" w:ascii="Cambria Math" w:hAnsi="Cambria Math"/>
                  <w:sz w:val="24"/>
                </w:rPr>
              </m:ctrlPr>
            </m:e>
          </m:func>
          <m:r>
            <m:rPr/>
            <w:rPr>
              <w:rFonts w:hint="default" w:ascii="Cambria Math" w:hAnsi="Cambria Math"/>
              <w:sz w:val="24"/>
            </w:rPr>
            <m:t>=0</m:t>
          </m:r>
          <m:r>
            <m:rPr>
              <m:sty m:val="p"/>
            </m:rPr>
            <w:rPr>
              <w:rFonts w:hint="default" w:ascii="Cambria Math" w:hAnsi="Cambria Math"/>
              <w:sz w:val="24"/>
            </w:rPr>
            <m:t>）</m:t>
          </m:r>
        </m:oMath>
      </m:oMathPara>
    </w:p>
    <w:p w14:paraId="6F553431">
      <w:pPr>
        <w:pStyle w:val="17"/>
        <w:spacing w:line="480" w:lineRule="exact"/>
        <w:textAlignment w:val="center"/>
        <w:rPr>
          <w:rFonts w:hint="eastAsia" w:ascii="宋体" w:hAnsi="宋体" w:cs="宋体"/>
          <w:sz w:val="24"/>
        </w:rPr>
      </w:pPr>
    </w:p>
    <w:p w14:paraId="6F0BCC91">
      <w:pPr>
        <w:pStyle w:val="17"/>
        <w:spacing w:line="480" w:lineRule="exact"/>
        <w:textAlignment w:val="center"/>
        <w:rPr>
          <w:rFonts w:hint="eastAsia" w:ascii="宋体" w:hAnsi="宋体" w:cs="宋体"/>
          <w:sz w:val="24"/>
        </w:rPr>
      </w:pPr>
      <w:r>
        <w:rPr>
          <w:rFonts w:hint="eastAsia" w:ascii="宋体" w:hAnsi="宋体" w:cs="宋体"/>
          <w:sz w:val="24"/>
        </w:rPr>
        <w:t>；熵值计算：</w:t>
      </w:r>
    </w:p>
    <w:p w14:paraId="69DD92B6">
      <w:pPr>
        <w:pStyle w:val="17"/>
        <w:spacing w:line="480" w:lineRule="exact"/>
        <w:textAlignment w:val="center"/>
        <w:rPr>
          <w:rFonts w:hint="eastAsia" w:ascii="宋体" w:hAnsi="宋体" w:cs="宋体"/>
          <w:sz w:val="24"/>
        </w:rPr>
      </w:pPr>
    </w:p>
    <w:p w14:paraId="58B21D93">
      <w:pPr>
        <w:pStyle w:val="17"/>
        <w:spacing w:line="480" w:lineRule="exact"/>
        <w:ind w:firstLine="560"/>
        <w:textAlignment w:val="center"/>
        <w:rPr>
          <w:rFonts w:hint="eastAsia" w:hAnsi="宋体" w:cs="宋体"/>
          <w:i w:val="0"/>
          <w:sz w:val="24"/>
        </w:rPr>
      </w:pPr>
      <m:oMathPara>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func>
                <m:funcPr>
                  <m:ctrlPr>
                    <w:rPr>
                      <w:rFonts w:hint="default" w:ascii="Cambria Math" w:hAnsi="Cambria Math"/>
                      <w:sz w:val="24"/>
                    </w:rPr>
                  </m:ctrlPr>
                </m:funcPr>
                <m:fName>
                  <m:r>
                    <m:rPr>
                      <m:sty m:val="p"/>
                    </m:rPr>
                    <w:rPr>
                      <w:rFonts w:hint="default" w:ascii="Cambria Math" w:hAnsi="Cambria Math"/>
                      <w:sz w:val="24"/>
                    </w:rPr>
                    <m:t>ln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nT)</m:t>
              </m:r>
              <m:ctrlPr>
                <w:rPr>
                  <w:rFonts w:hint="default" w:ascii="Cambria Math" w:hAnsi="Cambria Math"/>
                  <w:sz w:val="24"/>
                </w:rPr>
              </m:ctrlPr>
            </m:den>
          </m:f>
          <m:nary>
            <m:naryPr>
              <m:chr m:val="∑"/>
              <m:limLoc m:val="undOvr"/>
              <m:ctrlPr>
                <w:rPr>
                  <w:rFonts w:hint="default" w:ascii="Cambria Math" w:hAnsi="Cambria Math"/>
                  <w:sz w:val="24"/>
                </w:rPr>
              </m:ctrlPr>
            </m:naryPr>
            <m:sub>
              <m:r>
                <m:rPr/>
                <w:rPr>
                  <w:rFonts w:hint="default" w:ascii="Cambria Math" w:hAnsi="Cambria Math"/>
                  <w:sz w:val="24"/>
                </w:rPr>
                <m:t>q=1</m:t>
              </m:r>
              <m:ctrlPr>
                <w:rPr>
                  <w:rFonts w:hint="default" w:ascii="Cambria Math" w:hAnsi="Cambria Math"/>
                  <w:sz w:val="24"/>
                </w:rPr>
              </m:ctrlPr>
            </m:sub>
            <m:sup>
              <m:r>
                <m:rPr/>
                <w:rPr>
                  <w:rFonts w:hint="default" w:ascii="Cambria Math" w:hAnsi="Cambria Math"/>
                  <w:sz w:val="24"/>
                </w:rPr>
                <m:t>nT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qj</m:t>
                  </m:r>
                  <m:ctrlPr>
                    <w:rPr>
                      <w:rFonts w:ascii="Cambria Math" w:hAnsi="Cambria Math"/>
                      <w:sz w:val="24"/>
                    </w:rPr>
                  </m:ctrlPr>
                </m:sub>
              </m:sSub>
              <m:ctrlPr>
                <w:rPr>
                  <w:rFonts w:hint="default" w:ascii="Cambria Math" w:hAnsi="Cambria Math"/>
                  <w:sz w:val="24"/>
                </w:rPr>
              </m:ctrlPr>
            </m:e>
          </m:nary>
          <m:func>
            <m:funcPr>
              <m:ctrlPr>
                <w:rPr>
                  <w:rFonts w:hint="default" w:ascii="Cambria Math" w:hAnsi="Cambria Math"/>
                  <w:sz w:val="24"/>
                </w:rPr>
              </m:ctrlPr>
            </m:funcPr>
            <m:fName>
              <m:r>
                <m:rPr>
                  <m:sty m:val="p"/>
                </m:rPr>
                <w:rPr>
                  <w:rFonts w:hint="default" w:ascii="Cambria Math" w:hAnsi="Cambria Math"/>
                  <w:sz w:val="24"/>
                </w:rPr>
                <m:t>ln</m:t>
              </m:r>
              <m:ctrlPr>
                <w:rPr>
                  <w:rFonts w:hint="default"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qj</m:t>
                  </m:r>
                  <m:ctrlPr>
                    <w:rPr>
                      <w:rFonts w:ascii="Cambria Math" w:hAnsi="Cambria Math"/>
                      <w:sz w:val="24"/>
                    </w:rPr>
                  </m:ctrlPr>
                </m:sub>
              </m:sSub>
              <m:ctrlPr>
                <w:rPr>
                  <w:rFonts w:hint="default" w:ascii="Cambria Math" w:hAnsi="Cambria Math"/>
                  <w:sz w:val="24"/>
                </w:rPr>
              </m:ctrlPr>
            </m:e>
          </m:func>
        </m:oMath>
      </m:oMathPara>
    </w:p>
    <w:p w14:paraId="745ABD63">
      <w:pPr>
        <w:pStyle w:val="17"/>
        <w:spacing w:line="480" w:lineRule="exact"/>
        <w:ind w:firstLine="560"/>
        <w:textAlignment w:val="center"/>
        <w:rPr>
          <w:rFonts w:hint="eastAsia" w:ascii="宋体" w:hAnsi="宋体" w:cs="宋体"/>
          <w:sz w:val="24"/>
        </w:rPr>
      </w:pPr>
    </w:p>
    <w:p w14:paraId="712AA686">
      <w:pPr>
        <w:pStyle w:val="17"/>
        <w:spacing w:line="480" w:lineRule="exact"/>
        <w:ind w:firstLine="560"/>
        <w:textAlignment w:val="center"/>
        <w:rPr>
          <w:rFonts w:hint="eastAsia" w:ascii="宋体" w:hAnsi="宋体" w:cs="宋体"/>
          <w:sz w:val="24"/>
        </w:rPr>
      </w:pPr>
      <w:r>
        <w:rPr>
          <w:rFonts w:hint="eastAsia" w:ascii="宋体" w:hAnsi="宋体" w:cs="宋体"/>
          <w:sz w:val="24"/>
        </w:rPr>
        <w:t>；权重归一化：</w:t>
      </w:r>
    </w:p>
    <w:p w14:paraId="3BB5A41F">
      <w:pPr>
        <w:pStyle w:val="17"/>
        <w:spacing w:line="480" w:lineRule="exact"/>
        <w:ind w:firstLine="560"/>
        <w:textAlignment w:val="center"/>
        <w:rPr>
          <w:rFonts w:hint="eastAsia" w:ascii="宋体" w:hAnsi="宋体" w:cs="宋体"/>
          <w:sz w:val="24"/>
        </w:rPr>
      </w:pPr>
    </w:p>
    <w:p w14:paraId="68DD5964">
      <w:pPr>
        <w:pStyle w:val="17"/>
        <w:spacing w:line="480" w:lineRule="exact"/>
        <w:ind w:left="0" w:leftChars="0" w:firstLine="420" w:firstLineChars="0"/>
        <w:textAlignment w:val="center"/>
        <w:rPr>
          <w:rFonts w:hint="eastAsia" w:hAnsi="宋体" w:cs="宋体"/>
          <w:i w:val="0"/>
          <w:sz w:val="24"/>
        </w:rPr>
      </w:pPr>
      <m:oMathPara>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ctrlPr>
                <w:rPr>
                  <w:rFonts w:hint="default" w:ascii="Cambria Math" w:hAnsi="Cambria Math"/>
                  <w:sz w:val="24"/>
                </w:rPr>
              </m:ctrlPr>
            </m:num>
            <m:den>
              <m:nary>
                <m:naryPr>
                  <m:chr m:val="∑"/>
                  <m:limLoc m:val="undOvr"/>
                  <m:ctrlPr>
                    <w:rPr>
                      <w:rFonts w:hint="default" w:ascii="Cambria Math" w:hAnsi="Cambria Math"/>
                      <w:sz w:val="24"/>
                    </w:rPr>
                  </m:ctrlPr>
                </m:naryPr>
                <m:sub>
                  <m:r>
                    <m:rPr/>
                    <w:rPr>
                      <w:rFonts w:hint="default" w:ascii="Cambria Math" w:hAnsi="Cambria Math"/>
                      <w:sz w:val="24"/>
                    </w:rPr>
                    <m:t>j=1</m:t>
                  </m:r>
                  <m:ctrlPr>
                    <w:rPr>
                      <w:rFonts w:ascii="Cambria Math" w:hAnsi="Cambria Math"/>
                      <w:sz w:val="24"/>
                    </w:rPr>
                  </m:ctrlPr>
                </m:sub>
                <m:sup>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ctrlPr>
                    <w:rPr>
                      <w:rFonts w:hint="default" w:ascii="Cambria Math" w:hAnsi="Cambria Math"/>
                      <w:sz w:val="24"/>
                    </w:rPr>
                  </m:ctrlPr>
                </m:sup>
                <m:e>
                  <m:r>
                    <m:rPr/>
                    <w:rPr>
                      <w:rFonts w:hint="default" w:ascii="Cambria Math" w:hAnsi="Cambria Math"/>
                      <w:sz w:val="24"/>
                    </w:rPr>
                    <m:t>(</m:t>
                  </m:r>
                  <m:ctrlPr>
                    <w:rPr>
                      <w:rFonts w:hint="default" w:ascii="Cambria Math" w:hAnsi="Cambria Math"/>
                      <w:sz w:val="24"/>
                    </w:rPr>
                  </m:ctrlPr>
                </m:e>
              </m:nary>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e</m:t>
                  </m:r>
                  <m:ctrlPr>
                    <w:rPr>
                      <w:rFonts w:hint="default" w:ascii="Cambria Math" w:hAnsi="Cambria Math"/>
                      <w:sz w:val="24"/>
                    </w:rPr>
                  </m:ctrlPr>
                </m:e>
                <m:sub>
                  <m:r>
                    <m:rPr/>
                    <w:rPr>
                      <w:rFonts w:hint="default" w:ascii="Cambria Math" w:hAnsi="Cambria Math"/>
                      <w:sz w:val="24"/>
                    </w:rPr>
                    <m:t>j</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den>
          </m:f>
        </m:oMath>
      </m:oMathPara>
    </w:p>
    <w:p w14:paraId="46858BD4">
      <w:pPr>
        <w:pStyle w:val="17"/>
        <w:spacing w:line="480" w:lineRule="exact"/>
        <w:ind w:left="0" w:leftChars="0" w:firstLine="420" w:firstLineChars="0"/>
        <w:textAlignment w:val="center"/>
        <w:rPr>
          <w:rFonts w:hint="eastAsia" w:hAnsi="宋体" w:cs="宋体"/>
          <w:i w:val="0"/>
          <w:sz w:val="24"/>
        </w:rPr>
      </w:pPr>
    </w:p>
    <w:p w14:paraId="31D20DF8">
      <w:pPr>
        <w:pStyle w:val="17"/>
        <w:spacing w:line="480" w:lineRule="exact"/>
        <w:ind w:firstLine="560"/>
        <w:textAlignment w:val="center"/>
        <w:rPr>
          <w:rFonts w:hint="eastAsia" w:ascii="宋体" w:hAnsi="宋体" w:cs="宋体"/>
          <w:sz w:val="24"/>
        </w:rPr>
      </w:pPr>
      <w:r>
        <w:rPr>
          <w:rFonts w:hint="eastAsia" w:ascii="宋体" w:hAnsi="宋体" w:cs="宋体"/>
          <w:sz w:val="24"/>
        </w:rPr>
        <w:t>，权重反映指标区分度。</w:t>
      </w:r>
    </w:p>
    <w:p w14:paraId="165569A0">
      <w:pPr>
        <w:pStyle w:val="17"/>
        <w:spacing w:line="480" w:lineRule="exact"/>
        <w:ind w:firstLine="560"/>
        <w:textAlignment w:val="center"/>
        <w:rPr>
          <w:rFonts w:hint="eastAsia" w:ascii="宋体" w:hAnsi="宋体" w:cs="宋体"/>
          <w:sz w:val="24"/>
        </w:rPr>
      </w:pPr>
    </w:p>
    <w:p w14:paraId="3679A35F">
      <w:pPr>
        <w:pStyle w:val="6"/>
        <w:bidi w:val="0"/>
        <w:rPr>
          <w:rFonts w:hint="eastAsia"/>
        </w:rPr>
      </w:pPr>
      <w:r>
        <w:rPr>
          <w:rFonts w:hint="eastAsia" w:asciiTheme="majorEastAsia" w:hAnsiTheme="majorEastAsia" w:eastAsiaTheme="majorEastAsia" w:cstheme="majorEastAsia"/>
        </w:rPr>
        <w:t>②TOPSIS 维度得</w:t>
      </w:r>
      <w:r>
        <w:rPr>
          <w:rFonts w:hint="eastAsia"/>
        </w:rPr>
        <w:t>分聚合</w:t>
      </w:r>
    </w:p>
    <w:p w14:paraId="136AECF8">
      <w:pPr>
        <w:pStyle w:val="17"/>
        <w:spacing w:line="480" w:lineRule="exact"/>
        <w:ind w:firstLine="560"/>
        <w:textAlignment w:val="center"/>
        <w:rPr>
          <w:rFonts w:hint="eastAsia" w:ascii="宋体" w:hAnsi="宋体" w:cs="宋体"/>
          <w:sz w:val="24"/>
        </w:rPr>
      </w:pPr>
      <w:r>
        <w:rPr>
          <w:rFonts w:hint="eastAsia" w:ascii="宋体" w:hAnsi="宋体" w:cs="宋体"/>
          <w:sz w:val="24"/>
        </w:rPr>
        <w:t>加权决策矩阵：</w:t>
      </w:r>
    </w:p>
    <w:p w14:paraId="13F0F77C">
      <w:pPr>
        <w:pStyle w:val="17"/>
        <w:spacing w:line="480" w:lineRule="exact"/>
        <w:ind w:firstLine="560"/>
        <w:textAlignment w:val="center"/>
        <w:rPr>
          <w:rFonts w:hint="eastAsia"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ijt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oMath>
      </m:oMathPara>
    </w:p>
    <w:p w14:paraId="66CAC97E">
      <w:pPr>
        <w:pStyle w:val="17"/>
        <w:spacing w:line="480" w:lineRule="exact"/>
        <w:ind w:firstLine="560"/>
        <w:textAlignment w:val="center"/>
        <w:rPr>
          <w:rFonts w:hint="eastAsia" w:ascii="宋体" w:hAnsi="宋体" w:cs="宋体"/>
          <w:sz w:val="24"/>
        </w:rPr>
      </w:pPr>
      <w:r>
        <w:rPr>
          <w:rFonts w:hint="eastAsia" w:ascii="宋体" w:hAnsi="宋体" w:cs="宋体"/>
          <w:sz w:val="24"/>
        </w:rPr>
        <w:t>；理想解确定：</w:t>
      </w:r>
    </w:p>
    <w:p w14:paraId="04B0DB04">
      <w:pPr>
        <w:pStyle w:val="17"/>
        <w:spacing w:line="480" w:lineRule="exact"/>
        <w:ind w:firstLine="560"/>
        <w:textAlignment w:val="center"/>
        <w:rPr>
          <w:rFonts w:hint="eastAsia" w:ascii="宋体" w:hAnsi="宋体" w:cs="宋体"/>
          <w:sz w:val="24"/>
        </w:rPr>
      </w:pPr>
    </w:p>
    <w:p w14:paraId="19E1B9DE">
      <w:pPr>
        <w:pStyle w:val="17"/>
        <w:spacing w:line="480" w:lineRule="exact"/>
        <w:ind w:firstLine="560"/>
        <w:textAlignment w:val="center"/>
        <m:rPr/>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i</m:t>
              </m:r>
              <m:ctrlPr>
                <w:rPr>
                  <w:rFonts w:ascii="Cambria Math" w:hAnsi="Cambria Math"/>
                  <w:sz w:val="24"/>
                </w:rPr>
              </m:ctrlPr>
            </m:lim>
          </m:limLow>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i1t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w:rPr>
              <w:rFonts w:hint="default" w:ascii="Cambria Math" w:hAnsi="Cambria Math"/>
              <w:sz w:val="24"/>
            </w:rPr>
            <m:t>,…,</m:t>
          </m:r>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i</m:t>
              </m:r>
              <m:ctrlPr>
                <w:rPr>
                  <w:rFonts w:ascii="Cambria Math" w:hAnsi="Cambria Math"/>
                  <w:sz w:val="24"/>
                </w:rPr>
              </m:ctrlPr>
            </m:lim>
          </m:limLow>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t</m:t>
              </m:r>
              <m:ctrlPr>
                <w:rPr>
                  <w:rFonts w:hint="default" w:ascii="Cambria Math" w:hAnsi="Cambria Math"/>
                  <w:sz w:val="24"/>
                </w:rPr>
              </m:ctrlPr>
            </m:sub>
            <m:sup>
              <m:r>
                <m:rPr/>
                <w:rPr>
                  <w:rFonts w:hint="default" w:ascii="Cambria Math" w:hAnsi="Cambria Math"/>
                  <w:sz w:val="24"/>
                </w:rPr>
                <m:t>(d)</m:t>
              </m:r>
              <m:ctrlPr>
                <w:rPr>
                  <w:rFonts w:hint="default" w:ascii="Cambria Math" w:hAnsi="Cambria Math"/>
                  <w:sz w:val="24"/>
                </w:rPr>
              </m:ctrlPr>
            </m:sup>
          </m:sSubSup>
          <m:r>
            <m:rPr/>
            <w:rPr>
              <w:rFonts w:hint="default" w:ascii="Cambria Math" w:hAnsi="Cambria Math"/>
              <w:sz w:val="24"/>
            </w:rPr>
            <m:t>)</m:t>
          </m:r>
          <m:r>
            <m:rPr>
              <m:sty m:val="p"/>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A</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m:t>
          </m:r>
          <m:limLow>
            <m:limLowPr>
              <m:ctrlPr>
                <w:rPr>
                  <w:rFonts w:hint="default" w:ascii="Cambria Math" w:hAnsi="Cambria Math"/>
                  <w:sz w:val="24"/>
                </w:rPr>
              </m:ctrlPr>
            </m:limLowPr>
            <m:e>
              <m:r>
                <m:rPr>
                  <m:sty m:val="p"/>
                </m:rPr>
                <w:rPr>
                  <w:rFonts w:hint="default" w:ascii="Cambria Math" w:hAnsi="Cambria Math"/>
                  <w:sz w:val="24"/>
                </w:rPr>
                <m:t>min</m:t>
              </m:r>
              <m:ctrlPr>
                <w:rPr>
                  <w:rFonts w:hint="default" w:ascii="Cambria Math" w:hAnsi="Cambria Math"/>
                  <w:sz w:val="24"/>
                </w:rPr>
              </m:ctrlPr>
            </m:e>
            <m:lim>
              <m:r>
                <m:rPr/>
                <w:rPr>
                  <w:rFonts w:hint="default" w:ascii="Cambria Math" w:hAnsi="Cambria Math"/>
                  <w:sz w:val="24"/>
                </w:rPr>
                <m:t>i</m:t>
              </m:r>
              <m:ctrlPr>
                <w:rPr>
                  <w:rFonts w:hint="default" w:ascii="Cambria Math" w:hAnsi="Cambria Math"/>
                  <w:sz w:val="24"/>
                </w:rPr>
              </m:ctrlPr>
            </m:lim>
          </m:limLow>
          <m:sSubSup>
            <m:sSubSupPr>
              <m:ctrlPr>
                <w:rPr>
                  <w:rFonts w:hint="default" w:ascii="Cambria Math" w:hAnsi="Cambria Math"/>
                  <w:sz w:val="24"/>
                </w:rPr>
              </m:ctrlPr>
            </m:sSubSup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i1t</m:t>
              </m:r>
              <m:ctrlPr>
                <w:rPr>
                  <w:rFonts w:hint="default" w:ascii="Cambria Math" w:hAnsi="Cambria Math"/>
                  <w:sz w:val="24"/>
                </w:rPr>
              </m:ctrlPr>
            </m:sub>
            <m:sup>
              <m:r>
                <m:rPr/>
                <w:rPr>
                  <w:rFonts w:hint="default" w:ascii="Cambria Math" w:hAnsi="Cambria Math"/>
                  <w:sz w:val="24"/>
                </w:rPr>
                <m:t>(d)</m:t>
              </m:r>
              <m:ctrlPr>
                <w:rPr>
                  <w:rFonts w:hint="default" w:ascii="Cambria Math" w:hAnsi="Cambria Math"/>
                  <w:sz w:val="24"/>
                </w:rPr>
              </m:ctrlPr>
            </m:sup>
          </m:sSubSup>
          <m:r>
            <m:rPr/>
            <w:rPr>
              <w:rFonts w:hint="default" w:ascii="Cambria Math" w:hAnsi="Cambria Math"/>
              <w:sz w:val="24"/>
            </w:rPr>
            <m:t>,…,</m:t>
          </m:r>
          <m:limLow>
            <m:limLowPr>
              <m:ctrlPr>
                <w:rPr>
                  <w:rFonts w:hint="default" w:ascii="Cambria Math" w:hAnsi="Cambria Math"/>
                  <w:sz w:val="24"/>
                </w:rPr>
              </m:ctrlPr>
            </m:limLowPr>
            <m:e>
              <m:r>
                <m:rPr>
                  <m:sty m:val="p"/>
                </m:rPr>
                <w:rPr>
                  <w:rFonts w:hint="default" w:ascii="Cambria Math" w:hAnsi="Cambria Math"/>
                  <w:sz w:val="24"/>
                </w:rPr>
                <m:t>min</m:t>
              </m:r>
              <m:ctrlPr>
                <w:rPr>
                  <w:rFonts w:hint="default" w:ascii="Cambria Math" w:hAnsi="Cambria Math"/>
                  <w:sz w:val="24"/>
                </w:rPr>
              </m:ctrlPr>
            </m:e>
            <m:lim>
              <m:r>
                <m:rPr/>
                <w:rPr>
                  <w:rFonts w:hint="default" w:ascii="Cambria Math" w:hAnsi="Cambria Math"/>
                  <w:sz w:val="24"/>
                </w:rPr>
                <m:t>i</m:t>
              </m:r>
              <m:ctrlPr>
                <w:rPr>
                  <w:rFonts w:hint="default" w:ascii="Cambria Math" w:hAnsi="Cambria Math"/>
                  <w:sz w:val="24"/>
                </w:rPr>
              </m:ctrlPr>
            </m:lim>
          </m:limLow>
          <m:sSubSup>
            <m:sSubSupPr>
              <m:ctrlPr>
                <w:rPr>
                  <w:rFonts w:hint="default" w:ascii="Cambria Math" w:hAnsi="Cambria Math"/>
                  <w:sz w:val="24"/>
                </w:rPr>
              </m:ctrlPr>
            </m:sSubSup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i</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t</m:t>
              </m:r>
              <m:ctrlPr>
                <w:rPr>
                  <w:rFonts w:hint="default" w:ascii="Cambria Math" w:hAnsi="Cambria Math"/>
                  <w:sz w:val="24"/>
                </w:rPr>
              </m:ctrlPr>
            </m:sub>
            <m:sup>
              <m:r>
                <m:rPr/>
                <w:rPr>
                  <w:rFonts w:hint="default" w:ascii="Cambria Math" w:hAnsi="Cambria Math"/>
                  <w:sz w:val="24"/>
                </w:rPr>
                <m:t>(d)</m:t>
              </m:r>
              <m:ctrlPr>
                <w:rPr>
                  <w:rFonts w:hint="default" w:ascii="Cambria Math" w:hAnsi="Cambria Math"/>
                  <w:sz w:val="24"/>
                </w:rPr>
              </m:ctrlPr>
            </m:sup>
          </m:sSubSup>
          <m:r>
            <m:rPr/>
            <w:rPr>
              <w:rFonts w:hint="default" w:ascii="Cambria Math" w:hAnsi="Cambria Math"/>
              <w:sz w:val="24"/>
            </w:rPr>
            <m:t>)</m:t>
          </m:r>
        </m:oMath>
      </m:oMathPara>
    </w:p>
    <w:p w14:paraId="1F9E630B">
      <w:pPr>
        <w:pStyle w:val="17"/>
        <w:spacing w:line="480" w:lineRule="exact"/>
        <w:ind w:firstLine="560"/>
        <w:textAlignment w:val="center"/>
        <m:rPr/>
        <w:rPr>
          <w:rFonts w:hint="eastAsia" w:hAnsi="Cambria Math"/>
          <w:i w:val="0"/>
          <w:sz w:val="24"/>
        </w:rPr>
      </w:pPr>
    </w:p>
    <w:p w14:paraId="144C79D5">
      <w:pPr>
        <w:pStyle w:val="17"/>
        <w:spacing w:line="480" w:lineRule="exact"/>
        <w:ind w:firstLine="560"/>
        <w:textAlignment w:val="center"/>
        <w:rPr>
          <w:rFonts w:hint="eastAsia" w:ascii="宋体" w:hAnsi="宋体" w:cs="宋体"/>
          <w:sz w:val="24"/>
        </w:rPr>
      </w:pPr>
      <w:r>
        <w:rPr>
          <w:rFonts w:hint="eastAsia" w:ascii="宋体" w:hAnsi="宋体" w:cs="宋体"/>
          <w:sz w:val="24"/>
        </w:rPr>
        <w:t>；欧氏距离：</w:t>
      </w:r>
    </w:p>
    <w:p w14:paraId="0003FEA8">
      <w:pPr>
        <w:pStyle w:val="17"/>
        <w:spacing w:line="480" w:lineRule="exact"/>
        <w:ind w:firstLine="560"/>
        <w:textAlignment w:val="center"/>
        <w:rPr>
          <w:rFonts w:hint="eastAsia" w:ascii="宋体" w:hAnsi="宋体" w:cs="宋体"/>
          <w:sz w:val="24"/>
        </w:rPr>
      </w:pPr>
    </w:p>
    <w:p w14:paraId="5BF333E0">
      <w:pPr>
        <w:pStyle w:val="17"/>
        <w:spacing w:line="480" w:lineRule="exact"/>
        <w:ind w:firstLine="560"/>
        <w:textAlignment w:val="center"/>
        <w:rPr>
          <w:rFonts w:hint="eastAsia" w:hAnsi="宋体" w:cs="宋体"/>
          <w:i w:val="0"/>
          <w:sz w:val="24"/>
        </w:rPr>
      </w:pPr>
      <m:oMathPara>
        <m:oMath>
          <m:sSubSup>
            <m:sSubSupPr>
              <m:ctrlPr>
                <w:rPr>
                  <w:rFonts w:hint="default" w:ascii="Cambria Math" w:hAnsi="Cambria Math"/>
                  <w:sz w:val="24"/>
                </w:rPr>
              </m:ctrlPr>
            </m:sSubSup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nary>
                <m:naryPr>
                  <m:chr m:val="∑"/>
                  <m:limLoc m:val="undOvr"/>
                  <m:ctrlPr>
                    <w:rPr>
                      <w:rFonts w:hint="default" w:ascii="Cambria Math" w:hAnsi="Cambria Math"/>
                      <w:sz w:val="24"/>
                    </w:rPr>
                  </m:ctrlPr>
                </m:naryPr>
                <m:sub>
                  <m:r>
                    <m:rPr/>
                    <w:rPr>
                      <w:rFonts w:hint="default" w:ascii="Cambria Math" w:hAnsi="Cambria Math"/>
                      <w:sz w:val="24"/>
                    </w:rPr>
                    <m:t>j=1</m:t>
                  </m:r>
                  <m:ctrlPr>
                    <w:rPr>
                      <w:rFonts w:ascii="Cambria Math" w:hAnsi="Cambria Math"/>
                      <w:sz w:val="24"/>
                    </w:rPr>
                  </m:ctrlPr>
                </m:sub>
                <m:sup>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ctrlPr>
                    <w:rPr>
                      <w:rFonts w:hint="default" w:ascii="Cambria Math" w:hAnsi="Cambria Math"/>
                      <w:sz w:val="24"/>
                    </w:rPr>
                  </m:ctrlPr>
                </m:sup>
                <m:e>
                  <m:r>
                    <m:rPr/>
                    <w:rPr>
                      <w:rFonts w:hint="default" w:ascii="Cambria Math" w:hAnsi="Cambria Math"/>
                      <w:sz w:val="24"/>
                    </w:rPr>
                    <m:t>(</m:t>
                  </m:r>
                  <m:ctrlPr>
                    <w:rPr>
                      <w:rFonts w:hint="default" w:ascii="Cambria Math" w:hAnsi="Cambria Math"/>
                      <w:sz w:val="24"/>
                    </w:rPr>
                  </m:ctrlPr>
                </m:e>
              </m:nary>
              <m:sSubSup>
                <m:sSubSupPr>
                  <m:ctrlPr>
                    <w:rPr>
                      <w:rFonts w:hint="default" w:ascii="Cambria Math" w:hAnsi="Cambria Math"/>
                      <w:sz w:val="24"/>
                    </w:rPr>
                  </m:ctrlPr>
                </m:sSubSup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ijt</m:t>
                  </m:r>
                  <m:ctrlPr>
                    <w:rPr>
                      <w:rFonts w:hint="default" w:ascii="Cambria Math" w:hAnsi="Cambria Math"/>
                      <w:sz w:val="24"/>
                    </w:rPr>
                  </m:ctrlPr>
                </m:sub>
                <m:sup>
                  <m:r>
                    <m:rPr/>
                    <w:rPr>
                      <w:rFonts w:hint="default" w:ascii="Cambria Math" w:hAnsi="Cambria Math"/>
                      <w:sz w:val="24"/>
                    </w:rPr>
                    <m:t>(d)</m:t>
                  </m:r>
                  <m:ctrlPr>
                    <w:rPr>
                      <w:rFonts w:hint="default"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A</m:t>
                  </m:r>
                  <m:ctrlPr>
                    <w:rPr>
                      <w:rFonts w:hint="default" w:ascii="Cambria Math" w:hAnsi="Cambria Math"/>
                      <w:sz w:val="24"/>
                    </w:rPr>
                  </m:ctrlPr>
                </m:e>
                <m:sub>
                  <m:r>
                    <m:rPr/>
                    <w:rPr>
                      <w:rFonts w:hint="default" w:ascii="Cambria Math" w:hAnsi="Cambria Math"/>
                      <w:sz w:val="24"/>
                    </w:rPr>
                    <m:t>jt</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e>
          </m:rad>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D</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nary>
                <m:naryPr>
                  <m:chr m:val="∑"/>
                  <m:limLoc m:val="undOvr"/>
                  <m:ctrlPr>
                    <w:rPr>
                      <w:rFonts w:hint="default" w:ascii="Cambria Math" w:hAnsi="Cambria Math"/>
                      <w:sz w:val="24"/>
                    </w:rPr>
                  </m:ctrlPr>
                </m:naryPr>
                <m:sub>
                  <m:r>
                    <m:rPr/>
                    <w:rPr>
                      <w:rFonts w:hint="default" w:ascii="Cambria Math" w:hAnsi="Cambria Math"/>
                      <w:sz w:val="24"/>
                    </w:rPr>
                    <m:t>j=1</m:t>
                  </m:r>
                  <m:ctrlPr>
                    <w:rPr>
                      <w:rFonts w:hint="default" w:ascii="Cambria Math" w:hAnsi="Cambria Math"/>
                      <w:sz w:val="24"/>
                    </w:rPr>
                  </m:ctrlPr>
                </m:sub>
                <m:sup>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ctrlPr>
                    <w:rPr>
                      <w:rFonts w:hint="default" w:ascii="Cambria Math" w:hAnsi="Cambria Math"/>
                      <w:sz w:val="24"/>
                    </w:rPr>
                  </m:ctrlPr>
                </m:sup>
                <m:e>
                  <m:r>
                    <m:rPr/>
                    <w:rPr>
                      <w:rFonts w:hint="default" w:ascii="Cambria Math" w:hAnsi="Cambria Math"/>
                      <w:sz w:val="24"/>
                    </w:rPr>
                    <m:t>(</m:t>
                  </m:r>
                  <m:ctrlPr>
                    <w:rPr>
                      <w:rFonts w:hint="default" w:ascii="Cambria Math" w:hAnsi="Cambria Math"/>
                      <w:sz w:val="24"/>
                    </w:rPr>
                  </m:ctrlPr>
                </m:e>
              </m:nary>
              <m:sSubSup>
                <m:sSubSupPr>
                  <m:ctrlPr>
                    <w:rPr>
                      <w:rFonts w:hint="default" w:ascii="Cambria Math" w:hAnsi="Cambria Math"/>
                      <w:sz w:val="24"/>
                    </w:rPr>
                  </m:ctrlPr>
                </m:sSubSup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ijt</m:t>
                  </m:r>
                  <m:ctrlPr>
                    <w:rPr>
                      <w:rFonts w:hint="default" w:ascii="Cambria Math" w:hAnsi="Cambria Math"/>
                      <w:sz w:val="24"/>
                    </w:rPr>
                  </m:ctrlPr>
                </m:sub>
                <m:sup>
                  <m:r>
                    <m:rPr/>
                    <w:rPr>
                      <w:rFonts w:hint="default" w:ascii="Cambria Math" w:hAnsi="Cambria Math"/>
                      <w:sz w:val="24"/>
                    </w:rPr>
                    <m:t>(d)</m:t>
                  </m:r>
                  <m:ctrlPr>
                    <w:rPr>
                      <w:rFonts w:hint="default"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A</m:t>
                  </m:r>
                  <m:ctrlPr>
                    <w:rPr>
                      <w:rFonts w:hint="default" w:ascii="Cambria Math" w:hAnsi="Cambria Math"/>
                      <w:sz w:val="24"/>
                    </w:rPr>
                  </m:ctrlPr>
                </m:e>
                <m:sub>
                  <m:r>
                    <m:rPr/>
                    <w:rPr>
                      <w:rFonts w:hint="default" w:ascii="Cambria Math" w:hAnsi="Cambria Math"/>
                      <w:sz w:val="24"/>
                    </w:rPr>
                    <m:t>jt</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e>
          </m:rad>
        </m:oMath>
      </m:oMathPara>
    </w:p>
    <w:p w14:paraId="4B875A91">
      <w:pPr>
        <w:pStyle w:val="17"/>
        <w:spacing w:line="480" w:lineRule="exact"/>
        <w:ind w:firstLine="560"/>
        <w:textAlignment w:val="center"/>
        <w:rPr>
          <w:rFonts w:hint="eastAsia" w:ascii="宋体" w:hAnsi="宋体" w:cs="宋体"/>
          <w:sz w:val="24"/>
        </w:rPr>
      </w:pPr>
    </w:p>
    <w:p w14:paraId="34CB385F">
      <w:pPr>
        <w:pStyle w:val="17"/>
        <w:spacing w:line="480" w:lineRule="exact"/>
        <w:ind w:firstLine="560"/>
        <w:textAlignment w:val="center"/>
        <w:rPr>
          <w:rFonts w:hint="eastAsia" w:ascii="宋体" w:hAnsi="宋体" w:cs="宋体"/>
          <w:sz w:val="24"/>
        </w:rPr>
      </w:pPr>
      <w:r>
        <w:rPr>
          <w:rFonts w:hint="eastAsia" w:ascii="宋体" w:hAnsi="宋体" w:cs="宋体"/>
          <w:sz w:val="24"/>
        </w:rPr>
        <w:t>；维度得分：</w:t>
      </w:r>
    </w:p>
    <w:p w14:paraId="449B3321">
      <w:pPr>
        <w:pStyle w:val="17"/>
        <w:spacing w:line="480" w:lineRule="exact"/>
        <w:ind w:firstLine="560"/>
        <w:textAlignment w:val="center"/>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w:rPr>
              <w:rFonts w:hint="default" w:ascii="Cambria Math" w:hAnsi="Cambria Math"/>
              <w:sz w:val="24"/>
            </w:rPr>
            <m:t>=</m:t>
          </m:r>
          <m:f>
            <m:fPr>
              <m:ctrlPr>
                <w:rPr>
                  <w:rFonts w:hint="default" w:ascii="Cambria Math" w:hAnsi="Cambria Math"/>
                  <w:i/>
                  <w:sz w:val="24"/>
                </w:rPr>
              </m:ctrlPr>
            </m:fPr>
            <m:num>
              <m:sSubSup>
                <m:sSubSupPr>
                  <m:ctrlPr>
                    <w:rPr>
                      <w:rFonts w:hint="default" w:ascii="Cambria Math" w:hAnsi="Cambria Math"/>
                      <w:sz w:val="24"/>
                    </w:rPr>
                  </m:ctrlPr>
                </m:sSubSup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ctrlPr>
                <w:rPr>
                  <w:rFonts w:hint="default" w:ascii="Cambria Math" w:hAnsi="Cambria Math"/>
                  <w:sz w:val="24"/>
                </w:rPr>
              </m:ctrlPr>
            </m:num>
            <m:den>
              <m:sSubSup>
                <m:sSubSupPr>
                  <m:ctrlPr>
                    <w:rPr>
                      <w:rFonts w:hint="default" w:ascii="Cambria Math" w:hAnsi="Cambria Math"/>
                      <w:sz w:val="24"/>
                    </w:rPr>
                  </m:ctrlPr>
                </m:sSubSup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ctrlPr>
                <w:rPr>
                  <w:rFonts w:hint="default" w:ascii="Cambria Math" w:hAnsi="Cambria Math"/>
                  <w:sz w:val="24"/>
                </w:rPr>
              </m:ctrlPr>
            </m:den>
          </m:f>
        </m:oMath>
      </m:oMathPara>
    </w:p>
    <w:p w14:paraId="71938100">
      <w:pPr>
        <w:pStyle w:val="17"/>
        <w:spacing w:line="480" w:lineRule="exact"/>
        <w:ind w:firstLine="560"/>
        <w:textAlignment w:val="center"/>
        <w:rPr>
          <w:rFonts w:hint="eastAsia" w:hAnsi="Cambria Math"/>
          <w:i w:val="0"/>
          <w:sz w:val="24"/>
        </w:rPr>
      </w:pPr>
    </w:p>
    <w:p w14:paraId="6AD6A3C5">
      <w:pPr>
        <w:pStyle w:val="17"/>
        <w:spacing w:line="480" w:lineRule="exact"/>
        <w:ind w:firstLine="560"/>
        <w:textAlignment w:val="center"/>
        <w:rPr>
          <w:rFonts w:hint="eastAsia" w:ascii="宋体" w:hAnsi="宋体" w:cs="宋体"/>
          <w:sz w:val="24"/>
        </w:rPr>
      </w:pPr>
      <w:r>
        <w:rPr>
          <w:rFonts w:hint="eastAsia" w:ascii="宋体" w:hAnsi="宋体" w:cs="宋体"/>
          <w:sz w:val="24"/>
        </w:rPr>
        <w:t>，</w:t>
      </w:r>
      <m:oMath>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w:rPr>
            <w:rFonts w:hint="default" w:ascii="Cambria Math" w:hAnsi="Cambria Math"/>
            <w:sz w:val="24"/>
          </w:rPr>
          <m:t>∈[0,1)</m:t>
        </m:r>
      </m:oMath>
      <w:r>
        <m:rPr/>
        <w:rPr>
          <w:rFonts w:hint="eastAsia" w:hAnsi="Cambria Math"/>
          <w:i w:val="0"/>
          <w:sz w:val="24"/>
          <w:lang w:eastAsia="zh-CN"/>
        </w:rPr>
        <w:t>，</w:t>
      </w:r>
      <w:r>
        <w:rPr>
          <w:rFonts w:hint="eastAsia" w:ascii="宋体" w:hAnsi="宋体" w:cs="宋体"/>
          <w:sz w:val="24"/>
        </w:rPr>
        <w:t>得分越高，维度紧迫度越高。</w:t>
      </w:r>
    </w:p>
    <w:p w14:paraId="01D0B437">
      <w:pPr>
        <w:pStyle w:val="5"/>
        <w:bidi w:val="0"/>
        <w:ind w:firstLine="420" w:firstLineChars="0"/>
        <w:rPr>
          <w:rFonts w:hint="eastAsia" w:asciiTheme="majorEastAsia" w:hAnsiTheme="majorEastAsia" w:eastAsiaTheme="majorEastAsia" w:cstheme="majorEastAsia"/>
        </w:rPr>
      </w:pPr>
      <w:r>
        <w:rPr>
          <w:rFonts w:hint="eastAsia" w:asciiTheme="majorEastAsia" w:hAnsiTheme="majorEastAsia" w:eastAsiaTheme="majorEastAsia" w:cstheme="majorEastAsia"/>
        </w:rPr>
        <w:t>4</w:t>
      </w:r>
      <w:r>
        <w:rPr>
          <w:rFonts w:hint="eastAsia" w:asciiTheme="majorEastAsia" w:hAnsiTheme="majorEastAsia" w:eastAsiaTheme="majorEastAsia" w:cstheme="majorEastAsia"/>
          <w:lang w:val="en-US" w:eastAsia="zh-CN"/>
        </w:rPr>
        <w:t>.</w:t>
      </w:r>
      <w:r>
        <w:rPr>
          <w:rFonts w:hint="eastAsia" w:asciiTheme="majorEastAsia" w:hAnsiTheme="majorEastAsia" w:eastAsiaTheme="majorEastAsia" w:cstheme="majorEastAsia"/>
        </w:rPr>
        <w:t>第二层：产业数据驱动得分测算</w:t>
      </w:r>
    </w:p>
    <w:p w14:paraId="0C1DC6ED">
      <w:pPr>
        <w:pStyle w:val="17"/>
        <w:spacing w:line="480" w:lineRule="exact"/>
        <w:ind w:firstLine="560"/>
        <w:textAlignment w:val="center"/>
        <w:rPr>
          <w:rFonts w:hint="eastAsia" w:ascii="宋体" w:hAnsi="宋体" w:cs="宋体"/>
          <w:sz w:val="24"/>
        </w:rPr>
      </w:pPr>
      <w:r>
        <w:rPr>
          <w:rFonts w:hint="eastAsia" w:ascii="宋体" w:hAnsi="宋体" w:cs="宋体"/>
          <w:sz w:val="24"/>
        </w:rPr>
        <w:t>将 D 个维度得分矩阵</w:t>
      </w:r>
      <m:oMath>
        <m:sSup>
          <m:sSupPr>
            <m:ctrlPr>
              <w:rPr>
                <w:rFonts w:hint="default" w:ascii="Cambria Math" w:hAnsi="Cambria Math"/>
                <w:sz w:val="24"/>
              </w:rPr>
            </m:ctrlPr>
          </m:sSupPr>
          <m:e>
            <m:r>
              <m:rPr/>
              <w:rPr>
                <w:rFonts w:hint="default" w:ascii="Cambria Math" w:hAnsi="Cambria Math"/>
                <w:sz w:val="24"/>
              </w:rPr>
              <m:t>C</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eastAsia" w:ascii="宋体" w:hAnsi="宋体" w:cs="宋体"/>
          <w:sz w:val="24"/>
        </w:rPr>
        <w:t>作为输入，重复熵权-TOPSIS 流程：</w:t>
      </w:r>
    </w:p>
    <w:p w14:paraId="264390C7">
      <w:pPr>
        <w:pStyle w:val="17"/>
        <w:spacing w:line="480" w:lineRule="exact"/>
        <w:ind w:firstLine="560"/>
        <w:textAlignment w:val="center"/>
        <w:rPr>
          <w:rFonts w:hint="eastAsia" w:ascii="宋体" w:hAnsi="宋体" w:cs="宋体"/>
          <w:sz w:val="24"/>
        </w:rPr>
      </w:pPr>
      <w:r>
        <w:rPr>
          <w:rFonts w:hint="eastAsia" w:ascii="宋体" w:hAnsi="宋体" w:cs="宋体"/>
          <w:sz w:val="24"/>
        </w:rPr>
        <w:t>维度权重计算：构建</w:t>
      </w:r>
      <m:oMath>
        <m:r>
          <m:rPr/>
          <w:rPr>
            <w:rFonts w:hint="default" w:ascii="Cambria Math" w:hAnsi="Cambria Math"/>
            <w:sz w:val="24"/>
          </w:rPr>
          <m:t>(nT)</m:t>
        </m:r>
        <m:r>
          <m:rPr>
            <m:sty m:val="p"/>
          </m:rPr>
          <w:rPr>
            <w:rFonts w:hint="default" w:ascii="Cambria Math" w:hAnsi="Cambria Math"/>
            <w:sz w:val="24"/>
          </w:rPr>
          <m:t>×</m:t>
        </m:r>
        <m:r>
          <m:rPr/>
          <w:rPr>
            <w:rFonts w:hint="default" w:ascii="Cambria Math" w:hAnsi="Cambria Math"/>
            <w:sz w:val="24"/>
          </w:rPr>
          <m:t>D</m:t>
        </m:r>
      </m:oMath>
      <w:r>
        <w:rPr>
          <w:rFonts w:hint="eastAsia" w:ascii="宋体" w:hAnsi="宋体" w:cs="宋体"/>
          <w:sz w:val="24"/>
        </w:rPr>
        <w:t>阶矩阵</w:t>
      </w:r>
      <m:oMath>
        <m:r>
          <m:rPr/>
          <w:rPr>
            <w:rFonts w:hint="default" w:ascii="Cambria Math" w:hAnsi="Cambria Math"/>
            <w:sz w:val="24"/>
          </w:rPr>
          <m:t>C=[</m:t>
        </m:r>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w:rPr>
            <w:rFonts w:hint="default" w:ascii="Cambria Math" w:hAnsi="Cambria Math"/>
            <w:sz w:val="24"/>
          </w:rPr>
          <m:t>]</m:t>
        </m:r>
      </m:oMath>
      <w:r>
        <w:rPr>
          <w:rFonts w:hint="eastAsia" w:ascii="宋体" w:hAnsi="宋体" w:cs="宋体"/>
          <w:sz w:val="24"/>
        </w:rPr>
        <w:t>，按熵权法计算维度权重</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hint="eastAsia" w:ascii="宋体" w:hAnsi="宋体" w:cs="宋体"/>
          <w:sz w:val="24"/>
        </w:rPr>
        <w:t>；</w:t>
      </w:r>
    </w:p>
    <w:p w14:paraId="3DE8BFC2">
      <w:pPr>
        <w:pStyle w:val="17"/>
        <w:spacing w:line="480" w:lineRule="exact"/>
        <w:ind w:firstLine="560"/>
        <w:textAlignment w:val="center"/>
        <w:rPr>
          <w:rFonts w:hint="eastAsia" w:ascii="宋体" w:hAnsi="宋体" w:cs="宋体"/>
          <w:sz w:val="24"/>
        </w:rPr>
      </w:pPr>
      <w:r>
        <w:rPr>
          <w:rFonts w:hint="eastAsia" w:ascii="宋体" w:hAnsi="宋体" w:cs="宋体"/>
          <w:sz w:val="24"/>
        </w:rPr>
        <w:t>产业得分聚合：</w:t>
      </w:r>
    </w:p>
    <w:p w14:paraId="12869A4B">
      <w:pPr>
        <w:pStyle w:val="17"/>
        <w:spacing w:line="480" w:lineRule="exact"/>
        <w:ind w:firstLine="560"/>
        <w:textAlignment w:val="center"/>
        <w:rPr>
          <w:rFonts w:hint="eastAsia" w:ascii="宋体" w:hAnsi="宋体" w:cs="宋体"/>
          <w:sz w:val="24"/>
        </w:rPr>
      </w:pPr>
      <w:r>
        <w:rPr>
          <w:rFonts w:hint="eastAsia" w:ascii="宋体" w:hAnsi="宋体" w:cs="宋体"/>
          <w:sz w:val="24"/>
        </w:rPr>
        <w:t>加权矩阵：</w:t>
      </w:r>
    </w:p>
    <w:p w14:paraId="72C63457">
      <w:pPr>
        <w:pStyle w:val="17"/>
        <w:spacing w:line="480" w:lineRule="exact"/>
        <w:ind w:left="0" w:leftChars="0" w:firstLine="420" w:firstLineChars="0"/>
        <w:textAlignment w:val="center"/>
        <w:rPr>
          <w:rFonts w:hint="eastAsia" w:hAnsi="宋体" w:cs="宋体"/>
          <w:i w:val="0"/>
          <w:sz w:val="24"/>
        </w:rPr>
      </w:pPr>
      <m:oMathPara>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idt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oMath>
      </m:oMathPara>
    </w:p>
    <w:p w14:paraId="419DA2A9">
      <w:pPr>
        <w:pStyle w:val="17"/>
        <w:spacing w:line="480" w:lineRule="exact"/>
        <w:ind w:left="0" w:leftChars="0" w:firstLine="420" w:firstLineChars="0"/>
        <w:textAlignment w:val="center"/>
        <w:rPr>
          <w:rFonts w:hint="eastAsia" w:ascii="宋体" w:hAnsi="宋体" w:cs="宋体"/>
          <w:sz w:val="24"/>
        </w:rPr>
      </w:pPr>
      <w:r>
        <w:rPr>
          <w:rFonts w:hint="eastAsia" w:ascii="宋体" w:hAnsi="宋体" w:cs="宋体"/>
          <w:sz w:val="24"/>
        </w:rPr>
        <w:t>；理想解：</w:t>
      </w:r>
    </w:p>
    <w:p w14:paraId="235E449B">
      <w:pPr>
        <w:pStyle w:val="17"/>
        <w:spacing w:line="480" w:lineRule="exact"/>
        <w:ind w:left="0" w:leftChars="0" w:firstLine="420" w:firstLineChars="0"/>
        <w:textAlignment w:val="center"/>
        <w:rPr>
          <w:rFonts w:hint="eastAsia" w:ascii="宋体" w:hAnsi="宋体" w:cs="宋体"/>
          <w:sz w:val="24"/>
        </w:rPr>
      </w:pPr>
    </w:p>
    <w:p w14:paraId="1684B4CE">
      <w:pPr>
        <w:pStyle w:val="17"/>
        <w:spacing w:line="480" w:lineRule="exact"/>
        <w:ind w:firstLine="560"/>
        <w:textAlignment w:val="center"/>
        <w:rPr>
          <w:rFonts w:hint="eastAsia" w:hAnsi="宋体" w:cs="宋体"/>
          <w:i w:val="0"/>
          <w:sz w:val="24"/>
        </w:rPr>
      </w:pPr>
      <m:oMathPara>
        <m:oMath>
          <m:sSubSup>
            <m:sSubSupPr>
              <m:ctrlPr>
                <w:rPr>
                  <w:rFonts w:hint="default" w:ascii="Cambria Math" w:hAnsi="Cambria Math"/>
                  <w:sz w:val="24"/>
                </w:rPr>
              </m:ctrlPr>
            </m:sSubSup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i</m:t>
              </m:r>
              <m:ctrlPr>
                <w:rPr>
                  <w:rFonts w:ascii="Cambria Math" w:hAnsi="Cambria Math"/>
                  <w:sz w:val="24"/>
                </w:rPr>
              </m:ctrlPr>
            </m:lim>
          </m:limLow>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i1t</m:t>
              </m:r>
              <m:ctrlPr>
                <w:rPr>
                  <w:rFonts w:ascii="Cambria Math" w:hAnsi="Cambria Math"/>
                  <w:sz w:val="24"/>
                </w:rPr>
              </m:ctrlPr>
            </m:sub>
          </m:sSub>
          <m:r>
            <m:rPr/>
            <w:rPr>
              <w:rFonts w:hint="default" w:ascii="Cambria Math" w:hAnsi="Cambria Math"/>
              <w:sz w:val="24"/>
            </w:rPr>
            <m:t>,…,</m:t>
          </m:r>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i</m:t>
              </m:r>
              <m:ctrlPr>
                <w:rPr>
                  <w:rFonts w:ascii="Cambria Math" w:hAnsi="Cambria Math"/>
                  <w:sz w:val="24"/>
                </w:rPr>
              </m:ctrlPr>
            </m:lim>
          </m:limLow>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iDt</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i</m:t>
              </m:r>
              <m:ctrlPr>
                <w:rPr>
                  <w:rFonts w:ascii="Cambria Math" w:hAnsi="Cambria Math"/>
                  <w:sz w:val="24"/>
                </w:rPr>
              </m:ctrlPr>
            </m:lim>
          </m:limLow>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i1t</m:t>
              </m:r>
              <m:ctrlPr>
                <w:rPr>
                  <w:rFonts w:ascii="Cambria Math" w:hAnsi="Cambria Math"/>
                  <w:sz w:val="24"/>
                </w:rPr>
              </m:ctrlPr>
            </m:sub>
          </m:sSub>
          <m:r>
            <m:rPr/>
            <w:rPr>
              <w:rFonts w:hint="default" w:ascii="Cambria Math" w:hAnsi="Cambria Math"/>
              <w:sz w:val="24"/>
            </w:rPr>
            <m:t>,…,</m:t>
          </m:r>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i</m:t>
              </m:r>
              <m:ctrlPr>
                <w:rPr>
                  <w:rFonts w:ascii="Cambria Math" w:hAnsi="Cambria Math"/>
                  <w:sz w:val="24"/>
                </w:rPr>
              </m:ctrlPr>
            </m:lim>
          </m:limLow>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iDt</m:t>
              </m:r>
              <m:ctrlPr>
                <w:rPr>
                  <w:rFonts w:ascii="Cambria Math" w:hAnsi="Cambria Math"/>
                  <w:sz w:val="24"/>
                </w:rPr>
              </m:ctrlPr>
            </m:sub>
          </m:sSub>
          <m:r>
            <m:rPr/>
            <w:rPr>
              <w:rFonts w:hint="default" w:ascii="Cambria Math" w:hAnsi="Cambria Math"/>
              <w:sz w:val="24"/>
            </w:rPr>
            <m:t>)</m:t>
          </m:r>
        </m:oMath>
      </m:oMathPara>
    </w:p>
    <w:p w14:paraId="4D94BBD8">
      <w:pPr>
        <w:pStyle w:val="17"/>
        <w:spacing w:line="480" w:lineRule="exact"/>
        <w:ind w:firstLine="560"/>
        <w:textAlignment w:val="center"/>
        <w:rPr>
          <w:rFonts w:hint="eastAsia" w:ascii="宋体" w:hAnsi="宋体" w:cs="宋体"/>
          <w:sz w:val="24"/>
        </w:rPr>
      </w:pPr>
    </w:p>
    <w:p w14:paraId="1B7D77E0">
      <w:pPr>
        <w:pStyle w:val="17"/>
        <w:spacing w:line="480" w:lineRule="exact"/>
        <w:ind w:firstLine="560"/>
        <w:textAlignment w:val="center"/>
        <w:rPr>
          <w:rFonts w:hint="eastAsia" w:ascii="宋体" w:hAnsi="宋体" w:cs="宋体"/>
          <w:sz w:val="24"/>
        </w:rPr>
      </w:pPr>
      <w:r>
        <w:rPr>
          <w:rFonts w:hint="eastAsia" w:ascii="宋体" w:hAnsi="宋体" w:cs="宋体"/>
          <w:sz w:val="24"/>
        </w:rPr>
        <w:t>；距离与得分：</w:t>
      </w:r>
    </w:p>
    <w:p w14:paraId="69EB4854">
      <w:pPr>
        <w:pStyle w:val="17"/>
        <w:spacing w:line="480" w:lineRule="exact"/>
        <w:ind w:firstLine="560"/>
        <w:textAlignment w:val="center"/>
        <w:rPr>
          <w:rFonts w:hint="eastAsia" w:ascii="宋体" w:hAnsi="宋体" w:cs="宋体"/>
          <w:sz w:val="24"/>
        </w:rPr>
      </w:pPr>
    </w:p>
    <w:p w14:paraId="269ABBB5">
      <w:pPr>
        <w:pStyle w:val="17"/>
        <w:spacing w:line="480" w:lineRule="exact"/>
        <w:ind w:firstLine="560"/>
        <w:textAlignment w:val="center"/>
        <w:rPr>
          <w:rFonts w:hint="eastAsia" w:hAnsi="宋体" w:cs="宋体"/>
          <w:i w:val="0"/>
          <w:sz w:val="24"/>
        </w:rPr>
      </w:pPr>
      <m:oMathPara>
        <m:oMath>
          <m:sSubSup>
            <m:sSubSupPr>
              <m:ctrlPr>
                <w:rPr>
                  <w:rFonts w:hint="default" w:ascii="Cambria Math" w:hAnsi="Cambria Math"/>
                  <w:sz w:val="24"/>
                </w:rPr>
              </m:ctrlPr>
            </m:sSubSup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nary>
                <m:naryPr>
                  <m:chr m:val="∑"/>
                  <m:limLoc m:val="undOvr"/>
                  <m:ctrlPr>
                    <w:rPr>
                      <w:rFonts w:hint="default" w:ascii="Cambria Math" w:hAnsi="Cambria Math"/>
                      <w:sz w:val="24"/>
                    </w:rPr>
                  </m:ctrlPr>
                </m:naryPr>
                <m:sub>
                  <m:r>
                    <m:rPr/>
                    <w:rPr>
                      <w:rFonts w:hint="default" w:ascii="Cambria Math" w:hAnsi="Cambria Math"/>
                      <w:sz w:val="24"/>
                    </w:rPr>
                    <m:t>d=1</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idt</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dt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e>
          </m:rad>
          <m:r>
            <m:rPr>
              <m:sty m:val="p"/>
            </m:rPr>
            <w:rPr>
              <w:rFonts w:hint="eastAsia" w:ascii="宋体" w:hAnsi="宋体" w:cs="宋体"/>
              <w:sz w:val="24"/>
            </w:rPr>
            <m:t>，</m:t>
          </m:r>
          <m:sSubSup>
            <m:sSubSupPr>
              <m:ctrlPr>
                <w:rPr>
                  <w:rFonts w:hint="default" w:ascii="Cambria Math" w:hAnsi="Cambria Math"/>
                  <w:sz w:val="24"/>
                </w:rPr>
              </m:ctrlPr>
            </m:sSubSup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nary>
                <m:naryPr>
                  <m:chr m:val="∑"/>
                  <m:limLoc m:val="undOvr"/>
                  <m:ctrlPr>
                    <w:rPr>
                      <w:rFonts w:hint="default" w:ascii="Cambria Math" w:hAnsi="Cambria Math"/>
                      <w:sz w:val="24"/>
                    </w:rPr>
                  </m:ctrlPr>
                </m:naryPr>
                <m:sub>
                  <m:r>
                    <m:rPr/>
                    <w:rPr>
                      <w:rFonts w:hint="default" w:ascii="Cambria Math" w:hAnsi="Cambria Math"/>
                      <w:sz w:val="24"/>
                    </w:rPr>
                    <m:t>d=1</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idt</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dt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e>
          </m:rad>
        </m:oMath>
      </m:oMathPara>
    </w:p>
    <w:p w14:paraId="314E4061">
      <w:pPr>
        <w:pStyle w:val="17"/>
        <w:spacing w:line="480" w:lineRule="exact"/>
        <w:ind w:firstLine="560"/>
        <w:textAlignment w:val="center"/>
        <w:rPr>
          <w:rFonts w:hint="eastAsia" w:hAnsi="宋体" w:cs="宋体"/>
          <w:i w:val="0"/>
          <w:sz w:val="24"/>
        </w:rPr>
      </w:pPr>
    </w:p>
    <w:p w14:paraId="3776C9E1">
      <w:pPr>
        <w:pStyle w:val="17"/>
        <w:spacing w:line="480" w:lineRule="exact"/>
        <w:ind w:firstLine="560"/>
        <w:textAlignment w:val="center"/>
        <w:rPr>
          <w:rFonts w:hint="eastAsia" w:ascii="宋体" w:hAnsi="宋体" w:cs="宋体"/>
          <w:sz w:val="24"/>
        </w:rPr>
      </w:pPr>
      <w:r>
        <w:rPr>
          <w:rFonts w:hint="eastAsia" w:ascii="宋体" w:hAnsi="宋体" w:cs="宋体"/>
          <w:sz w:val="24"/>
        </w:rPr>
        <w:t>，最终得分：</w:t>
      </w:r>
    </w:p>
    <w:p w14:paraId="5D02E803">
      <w:pPr>
        <w:pStyle w:val="17"/>
        <w:spacing w:line="480" w:lineRule="exact"/>
        <w:ind w:firstLine="560"/>
        <w:textAlignment w:val="center"/>
        <w:rPr>
          <w:rFonts w:hint="eastAsia" w:ascii="宋体" w:hAnsi="宋体" w:cs="宋体"/>
          <w:sz w:val="24"/>
        </w:rPr>
      </w:pPr>
    </w:p>
    <w:p w14:paraId="2B14D70E">
      <w:pPr>
        <w:pStyle w:val="17"/>
        <w:spacing w:line="480" w:lineRule="exact"/>
        <w:ind w:firstLine="560"/>
        <w:textAlignment w:val="center"/>
        <w:rPr>
          <w:rFonts w:hint="eastAsia" w:ascii="宋体" w:hAnsi="宋体" w:cs="宋体"/>
          <w:sz w:val="24"/>
        </w:rPr>
      </w:pPr>
      <m:oMathPara>
        <m:oMath>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m:sty m:val="p"/>
                </m:rPr>
                <w:rPr>
                  <w:rFonts w:hint="default" w:ascii="Cambria Math" w:hAnsi="Cambria Math"/>
                  <w:sz w:val="24"/>
                </w:rPr>
                <m:t>it</m:t>
              </m:r>
              <m:ctrlPr>
                <w:rPr>
                  <w:rFonts w:ascii="Cambria Math" w:hAnsi="Cambria Math"/>
                  <w:sz w:val="24"/>
                </w:rPr>
              </m:ctrlPr>
            </m:sub>
            <m:sup>
              <m:r>
                <m:rPr>
                  <m:sty m:val="p"/>
                </m:rPr>
                <w:rPr>
                  <w:rFonts w:hint="default" w:ascii="Cambria Math" w:hAnsi="Cambria Math"/>
                  <w:sz w:val="24"/>
                </w:rPr>
                <m:t>data</m:t>
              </m:r>
              <m:ctrlPr>
                <w:rPr>
                  <w:rFonts w:ascii="Cambria Math" w:hAnsi="Cambria Math"/>
                  <w:sz w:val="24"/>
                </w:rPr>
              </m:ctrlPr>
            </m:sup>
          </m:sSubSup>
          <m:r>
            <m:rPr/>
            <w:rPr>
              <w:rFonts w:hint="default" w:ascii="Cambria Math" w:hAnsi="Cambria Math"/>
              <w:sz w:val="24"/>
            </w:rPr>
            <m:t>=</m:t>
          </m:r>
          <m:f>
            <m:fPr>
              <m:ctrlPr>
                <w:rPr>
                  <w:rFonts w:hint="default" w:ascii="Cambria Math" w:hAnsi="Cambria Math"/>
                  <w:i/>
                  <w:sz w:val="24"/>
                </w:rPr>
              </m:ctrlPr>
            </m:fPr>
            <m:num>
              <m:sSubSup>
                <m:sSubSupPr>
                  <m:ctrlPr>
                    <w:rPr>
                      <w:rFonts w:hint="default" w:ascii="Cambria Math" w:hAnsi="Cambria Math"/>
                      <w:sz w:val="24"/>
                    </w:rPr>
                  </m:ctrlPr>
                </m:sSubSup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ctrlPr>
                <w:rPr>
                  <w:rFonts w:hint="default" w:ascii="Cambria Math" w:hAnsi="Cambria Math"/>
                  <w:sz w:val="24"/>
                </w:rPr>
              </m:ctrlPr>
            </m:num>
            <m:den>
              <m:sSubSup>
                <m:sSubSupPr>
                  <m:ctrlPr>
                    <w:rPr>
                      <w:rFonts w:hint="default" w:ascii="Cambria Math" w:hAnsi="Cambria Math"/>
                      <w:sz w:val="24"/>
                    </w:rPr>
                  </m:ctrlPr>
                </m:sSubSup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ctrlPr>
                <w:rPr>
                  <w:rFonts w:hint="default" w:ascii="Cambria Math" w:hAnsi="Cambria Math"/>
                  <w:sz w:val="24"/>
                </w:rPr>
              </m:ctrlPr>
            </m:den>
          </m:f>
          <m:r>
            <m:rPr/>
            <w:rPr>
              <w:rFonts w:hint="default" w:ascii="Cambria Math" w:hAnsi="Cambria Math"/>
              <w:sz w:val="24"/>
            </w:rPr>
            <m:t>, </m:t>
          </m:r>
          <m:sSubSup>
            <m:sSubSupPr>
              <m:ctrlPr>
                <w:rPr>
                  <w:rFonts w:hint="default" w:ascii="Cambria Math" w:hAnsi="Cambria Math"/>
                  <w:sz w:val="24"/>
                </w:rPr>
              </m:ctrlPr>
            </m:sSubSupPr>
            <m:e>
              <m:r>
                <m:rPr/>
                <w:rPr>
                  <w:rFonts w:hint="default" w:ascii="Cambria Math" w:hAnsi="Cambria Math"/>
                  <w:sz w:val="24"/>
                </w:rPr>
                <m:t>S</m:t>
              </m:r>
              <m:ctrlPr>
                <w:rPr>
                  <w:rFonts w:hint="default" w:ascii="Cambria Math" w:hAnsi="Cambria Math"/>
                  <w:sz w:val="24"/>
                </w:rPr>
              </m:ctrlPr>
            </m:e>
            <m:sub>
              <m:r>
                <m:rPr>
                  <m:sty m:val="p"/>
                </m:rPr>
                <w:rPr>
                  <w:rFonts w:hint="default" w:ascii="Cambria Math" w:hAnsi="Cambria Math"/>
                  <w:sz w:val="24"/>
                </w:rPr>
                <m:t>it</m:t>
              </m:r>
              <m:ctrlPr>
                <w:rPr>
                  <w:rFonts w:hint="default" w:ascii="Cambria Math" w:hAnsi="Cambria Math"/>
                  <w:sz w:val="24"/>
                </w:rPr>
              </m:ctrlPr>
            </m:sub>
            <m:sup>
              <m:r>
                <m:rPr>
                  <m:sty m:val="p"/>
                </m:rPr>
                <w:rPr>
                  <w:rFonts w:hint="default" w:ascii="Cambria Math" w:hAnsi="Cambria Math"/>
                  <w:sz w:val="24"/>
                </w:rPr>
                <m:t>data</m:t>
              </m:r>
              <m:ctrlPr>
                <w:rPr>
                  <w:rFonts w:hint="default" w:ascii="Cambria Math" w:hAnsi="Cambria Math"/>
                  <w:sz w:val="24"/>
                </w:rPr>
              </m:ctrlPr>
            </m:sup>
          </m:sSubSup>
          <m:r>
            <m:rPr/>
            <w:rPr>
              <w:rFonts w:hint="default" w:ascii="Cambria Math" w:hAnsi="Cambria Math"/>
              <w:sz w:val="24"/>
            </w:rPr>
            <m:t>∈[0,1]</m:t>
          </m:r>
        </m:oMath>
      </m:oMathPara>
    </w:p>
    <w:p w14:paraId="3C43B895">
      <w:pPr>
        <w:pStyle w:val="17"/>
        <w:spacing w:line="480" w:lineRule="exact"/>
        <w:ind w:firstLine="560"/>
        <w:textAlignment w:val="center"/>
        <w:rPr>
          <w:rFonts w:hint="eastAsia" w:ascii="宋体" w:hAnsi="宋体" w:cs="宋体"/>
          <w:sz w:val="24"/>
        </w:rPr>
      </w:pPr>
    </w:p>
    <w:p w14:paraId="570903CE">
      <w:pPr>
        <w:pStyle w:val="3"/>
        <w:bidi w:val="0"/>
        <w:ind w:firstLine="420" w:firstLineChars="0"/>
        <w:rPr>
          <w:rFonts w:hint="eastAsia" w:ascii="宋体" w:hAnsi="宋体" w:cs="宋体"/>
        </w:rPr>
      </w:pPr>
      <w:r>
        <w:rPr>
          <w:rFonts w:hint="eastAsia"/>
          <w:lang w:eastAsia="zh-CN"/>
        </w:rPr>
        <w:t>（</w:t>
      </w:r>
      <w:r>
        <w:rPr>
          <w:rFonts w:hint="eastAsia"/>
          <w:lang w:val="en-US" w:eastAsia="zh-CN"/>
        </w:rPr>
        <w:t>三</w:t>
      </w:r>
      <w:r>
        <w:rPr>
          <w:rFonts w:hint="eastAsia"/>
          <w:lang w:eastAsia="zh-CN"/>
        </w:rPr>
        <w:t>）</w:t>
      </w:r>
      <w:r>
        <w:rPr>
          <w:rFonts w:hint="eastAsia"/>
        </w:rPr>
        <w:t>综合紧迫度融合模型</w:t>
      </w:r>
    </w:p>
    <w:p w14:paraId="7C52AC7F">
      <w:pPr>
        <w:pStyle w:val="5"/>
        <w:bidi w:val="0"/>
        <w:ind w:firstLine="420" w:firstLineChars="0"/>
        <w:rPr>
          <w:rFonts w:hint="eastAsia"/>
        </w:rPr>
      </w:pPr>
      <w:r>
        <w:rPr>
          <w:rFonts w:hint="eastAsia"/>
          <w:lang w:val="en-US" w:eastAsia="zh-CN"/>
        </w:rPr>
        <w:t>1.</w:t>
      </w:r>
      <w:r>
        <w:rPr>
          <w:rFonts w:hint="eastAsia"/>
        </w:rPr>
        <w:t>融合逻辑与模型构建</w:t>
      </w:r>
    </w:p>
    <w:p w14:paraId="438AB17D">
      <w:pPr>
        <w:pStyle w:val="17"/>
        <w:spacing w:line="480" w:lineRule="exact"/>
        <w:ind w:firstLine="560"/>
        <w:textAlignment w:val="center"/>
        <w:rPr>
          <w:rFonts w:hint="eastAsia" w:ascii="宋体" w:hAnsi="宋体" w:cs="宋体"/>
          <w:sz w:val="24"/>
        </w:rPr>
      </w:pPr>
      <w:r>
        <w:rPr>
          <w:rFonts w:hint="eastAsia" w:ascii="宋体" w:hAnsi="宋体" w:cs="宋体"/>
          <w:sz w:val="24"/>
        </w:rPr>
        <w:t>为兼顾产业固有特质与省级动态现状，采用加权乘积融合法，利用短板效应避免单一维度误判：</w:t>
      </w:r>
    </w:p>
    <w:p w14:paraId="7C5D4473">
      <w:pPr>
        <w:pStyle w:val="17"/>
        <w:spacing w:line="480" w:lineRule="exact"/>
        <w:ind w:firstLine="560"/>
        <w:textAlignment w:val="center"/>
        <w:rPr>
          <w:rFonts w:hint="eastAsia" w:ascii="宋体" w:hAnsi="宋体" w:cs="宋体"/>
          <w:sz w:val="24"/>
        </w:rPr>
      </w:pPr>
    </w:p>
    <w:p w14:paraId="3E223D8F">
      <w:pPr>
        <w:pStyle w:val="17"/>
        <w:spacing w:line="480" w:lineRule="exact"/>
        <w:ind w:firstLine="560"/>
        <w:textAlignment w:val="center"/>
        <m:rPr/>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m:sty m:val="p"/>
            </m:rPr>
            <w:rPr>
              <w:rFonts w:hint="default" w:ascii="Cambria Math" w:hAnsi="Cambria Math"/>
              <w:sz w:val="24"/>
              <w:lang w:val="en-US" w:eastAsia="zh-CN"/>
            </w:rPr>
            <m:t>=</m:t>
          </m:r>
          <m:sSup>
            <m:sSupPr>
              <m:ctrlPr>
                <m:rPr/>
                <w:rPr>
                  <w:rFonts w:hint="default" w:ascii="Cambria Math" w:hAnsi="Cambria Math"/>
                  <w:sz w:val="24"/>
                  <w:lang w:val="en-US" w:eastAsia="zh-CN"/>
                </w:rPr>
              </m:ctrlPr>
            </m:sSupPr>
            <m:e>
              <m:d>
                <m:dPr>
                  <m:ctrlPr>
                    <w:rPr>
                      <w:rFonts w:hint="default" w:ascii="Cambria Math" w:hAnsi="Cambria Math"/>
                      <w:sz w:val="24"/>
                      <w:lang w:val="en-US" w:eastAsia="zh-CN"/>
                    </w:rPr>
                  </m:ctrlPr>
                </m:dPr>
                <m:e>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m:sty m:val="p"/>
                        </m:rPr>
                        <w:rPr>
                          <w:rFonts w:hint="default" w:ascii="Cambria Math" w:hAnsi="Cambria Math"/>
                          <w:sz w:val="24"/>
                        </w:rPr>
                        <m:t>it</m:t>
                      </m:r>
                      <m:ctrlPr>
                        <w:rPr>
                          <w:rFonts w:ascii="Cambria Math" w:hAnsi="Cambria Math"/>
                          <w:sz w:val="24"/>
                        </w:rPr>
                      </m:ctrlPr>
                    </m:sub>
                    <m:sup>
                      <m:r>
                        <m:rPr>
                          <m:sty m:val="p"/>
                        </m:rPr>
                        <w:rPr>
                          <w:rFonts w:hint="default" w:ascii="Cambria Math" w:hAnsi="Cambria Math"/>
                          <w:sz w:val="24"/>
                        </w:rPr>
                        <m:t>data</m:t>
                      </m:r>
                      <m:ctrlPr>
                        <w:rPr>
                          <w:rFonts w:ascii="Cambria Math" w:hAnsi="Cambria Math"/>
                          <w:sz w:val="24"/>
                        </w:rPr>
                      </m:ctrlPr>
                    </m:sup>
                  </m:sSubSup>
                  <m:ctrlPr>
                    <w:rPr>
                      <w:rFonts w:hint="default" w:ascii="Cambria Math" w:hAnsi="Cambria Math"/>
                      <w:sz w:val="24"/>
                      <w:lang w:val="en-US" w:eastAsia="zh-CN"/>
                    </w:rPr>
                  </m:ctrlPr>
                </m:e>
              </m:d>
              <m:ctrlPr>
                <m:rPr/>
                <w:rPr>
                  <w:rFonts w:hint="default" w:ascii="Cambria Math" w:hAnsi="Cambria Math"/>
                  <w:sz w:val="24"/>
                  <w:lang w:val="en-US" w:eastAsia="zh-CN"/>
                </w:rPr>
              </m:ctrlPr>
            </m:e>
            <m:sup>
              <m:r>
                <m:rPr/>
                <w:rPr>
                  <w:rFonts w:hint="default" w:ascii="Cambria Math" w:hAnsi="Cambria Math"/>
                  <w:sz w:val="24"/>
                </w:rPr>
                <m:t>α</m:t>
              </m:r>
              <m:ctrlPr>
                <m:rPr/>
                <w:rPr>
                  <w:rFonts w:hint="default" w:ascii="Cambria Math" w:hAnsi="Cambria Math"/>
                  <w:sz w:val="24"/>
                  <w:lang w:val="en-US" w:eastAsia="zh-CN"/>
                </w:rPr>
              </m:ctrlPr>
            </m:sup>
          </m:sSup>
          <m:sSup>
            <m:sSupPr>
              <m:ctrlPr>
                <w:rPr>
                  <w:rFonts w:hint="default" w:ascii="Cambria Math" w:hAnsi="Cambria Math"/>
                  <w:sz w:val="24"/>
                  <w:lang w:val="en-US" w:eastAsia="zh-CN"/>
                </w:rPr>
              </m:ctrlPr>
            </m:sSupPr>
            <m:e>
              <m:d>
                <m:dPr>
                  <m:ctrlPr>
                    <w:rPr>
                      <w:rFonts w:hint="default" w:ascii="Cambria Math" w:hAnsi="Cambria Math"/>
                      <w:sz w:val="24"/>
                      <w:lang w:val="en-US" w:eastAsia="zh-CN"/>
                    </w:rPr>
                  </m:ctrlPr>
                </m:dPr>
                <m:e>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m:sty m:val="p"/>
                        </m:rPr>
                        <w:rPr>
                          <w:rFonts w:hint="default" w:ascii="Cambria Math" w:hAnsi="Cambria Math"/>
                          <w:sz w:val="24"/>
                        </w:rPr>
                        <m:t>industry</m:t>
                      </m:r>
                      <m:ctrlPr>
                        <w:rPr>
                          <w:rFonts w:ascii="Cambria Math" w:hAnsi="Cambria Math"/>
                          <w:sz w:val="24"/>
                        </w:rPr>
                      </m:ctrlPr>
                    </m:sub>
                  </m:sSub>
                  <m:ctrlPr>
                    <w:rPr>
                      <w:rFonts w:hint="default" w:ascii="Cambria Math" w:hAnsi="Cambria Math"/>
                      <w:sz w:val="24"/>
                      <w:lang w:val="en-US" w:eastAsia="zh-CN"/>
                    </w:rPr>
                  </m:ctrlPr>
                </m:e>
              </m:d>
              <m:ctrlPr>
                <w:rPr>
                  <w:rFonts w:hint="default" w:ascii="Cambria Math" w:hAnsi="Cambria Math"/>
                  <w:sz w:val="24"/>
                  <w:lang w:val="en-US" w:eastAsia="zh-CN"/>
                </w:rPr>
              </m:ctrlPr>
            </m:e>
            <m:sup>
              <m:r>
                <m:rPr/>
                <w:rPr>
                  <w:rFonts w:hint="default" w:ascii="Cambria Math" w:hAnsi="Cambria Math"/>
                  <w:sz w:val="24"/>
                </w:rPr>
                <m:t>β</m:t>
              </m:r>
              <m:ctrlPr>
                <w:rPr>
                  <w:rFonts w:hint="default" w:ascii="Cambria Math" w:hAnsi="Cambria Math"/>
                  <w:sz w:val="24"/>
                  <w:lang w:val="en-US" w:eastAsia="zh-CN"/>
                </w:rPr>
              </m:ctrlPr>
            </m:sup>
          </m:sSup>
          <m:r>
            <m:rPr>
              <m:sty m:val="p"/>
            </m:rPr>
            <w:rPr>
              <w:rFonts w:hint="eastAsia" w:ascii="Cambria Math" w:hAnsi="Cambria Math"/>
              <w:sz w:val="24"/>
              <w:lang w:val="en-US" w:eastAsia="zh-CN"/>
            </w:rPr>
            <m:t>，</m:t>
          </m:r>
          <m:r>
            <m:rPr/>
            <w:rPr>
              <w:rFonts w:hint="default" w:ascii="Cambria Math" w:hAnsi="Cambria Math"/>
              <w:sz w:val="24"/>
            </w:rPr>
            <m:t>α</m:t>
          </m:r>
          <m:r>
            <m:rPr/>
            <w:rPr>
              <w:rFonts w:hint="default" w:ascii="Cambria Math" w:hAnsi="Cambria Math"/>
              <w:sz w:val="24"/>
              <w:lang w:val="en-US" w:eastAsia="zh-CN"/>
            </w:rPr>
            <m:t>+</m:t>
          </m:r>
          <m:r>
            <m:rPr/>
            <w:rPr>
              <w:rFonts w:hint="default" w:ascii="Cambria Math" w:hAnsi="Cambria Math"/>
              <w:sz w:val="24"/>
            </w:rPr>
            <m:t>β</m:t>
          </m:r>
          <m:r>
            <m:rPr/>
            <w:rPr>
              <w:rFonts w:hint="default" w:ascii="Cambria Math" w:hAnsi="Cambria Math"/>
              <w:sz w:val="24"/>
              <w:lang w:val="en-US" w:eastAsia="zh-CN"/>
            </w:rPr>
            <m:t>=1</m:t>
          </m:r>
        </m:oMath>
      </m:oMathPara>
    </w:p>
    <w:p w14:paraId="28F28145">
      <w:pPr>
        <w:pStyle w:val="17"/>
        <w:spacing w:line="480" w:lineRule="exact"/>
        <w:ind w:firstLine="560"/>
        <w:textAlignment w:val="center"/>
        <m:rPr/>
        <w:rPr>
          <w:rFonts w:hint="default" w:hAnsi="Cambria Math"/>
          <w:i w:val="0"/>
          <w:sz w:val="24"/>
          <w:lang w:val="en-US" w:eastAsia="zh-CN"/>
        </w:rPr>
      </w:pPr>
    </w:p>
    <w:p w14:paraId="2882761F">
      <w:pPr>
        <w:pStyle w:val="17"/>
        <w:spacing w:line="480" w:lineRule="exact"/>
        <w:ind w:firstLine="560"/>
        <w:textAlignment w:val="center"/>
        <w:rPr>
          <w:rFonts w:hint="eastAsia" w:ascii="宋体" w:hAnsi="宋体" w:cs="宋体"/>
          <w:sz w:val="24"/>
        </w:rPr>
      </w:pPr>
      <w:r>
        <w:rPr>
          <w:rFonts w:hint="eastAsia" w:ascii="宋体" w:hAnsi="宋体" w:cs="宋体"/>
          <w:sz w:val="24"/>
        </w:rPr>
        <w:t>其中：</w:t>
      </w:r>
    </w:p>
    <w:p w14:paraId="107D5B4C">
      <w:pPr>
        <w:pStyle w:val="17"/>
        <w:spacing w:line="480" w:lineRule="exact"/>
        <w:ind w:firstLine="560"/>
        <w:textAlignment w:val="center"/>
        <w:rPr>
          <w:rFonts w:hint="eastAsia" w:ascii="宋体" w:hAnsi="宋体" w:cs="宋体"/>
          <w:sz w:val="24"/>
        </w:rPr>
      </w:pP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rFonts w:hint="eastAsia" w:ascii="宋体" w:hAnsi="宋体" w:cs="宋体"/>
          <w:sz w:val="24"/>
        </w:rPr>
        <w:t>：第 i 省第 t 年综合紧迫度得分；</w:t>
      </w:r>
    </w:p>
    <w:p w14:paraId="172BB0E0">
      <w:pPr>
        <w:pStyle w:val="17"/>
        <w:spacing w:line="480" w:lineRule="exact"/>
        <w:ind w:firstLine="560"/>
        <w:textAlignment w:val="center"/>
        <w:rPr>
          <w:rFonts w:hint="eastAsia" w:ascii="宋体" w:hAnsi="宋体" w:cs="宋体"/>
          <w:sz w:val="24"/>
        </w:rPr>
      </w:pP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m:sty m:val="p"/>
              </m:rPr>
              <w:rPr>
                <w:rFonts w:hint="default" w:ascii="Cambria Math" w:hAnsi="Cambria Math"/>
                <w:sz w:val="24"/>
              </w:rPr>
              <m:t>industry</m:t>
            </m:r>
            <m:ctrlPr>
              <w:rPr>
                <w:rFonts w:ascii="Cambria Math" w:hAnsi="Cambria Math"/>
                <w:sz w:val="24"/>
              </w:rPr>
            </m:ctrlPr>
          </m:sub>
        </m:sSub>
        <m:r>
          <m:rPr/>
          <w:rPr>
            <w:rFonts w:hint="default" w:ascii="Cambria Math" w:hAnsi="Cambria Math"/>
            <w:sz w:val="24"/>
          </w:rPr>
          <m:t>∈[0,1]</m:t>
        </m:r>
      </m:oMath>
      <w:r>
        <w:rPr>
          <w:rFonts w:hint="eastAsia" w:ascii="宋体" w:hAnsi="宋体" w:cs="宋体"/>
          <w:sz w:val="24"/>
        </w:rPr>
        <w:t>：产业特质得分（反映行业风险、劳动特征等固有属性）；</w:t>
      </w:r>
    </w:p>
    <w:p w14:paraId="53F50095">
      <w:pPr>
        <w:pStyle w:val="17"/>
        <w:spacing w:line="480" w:lineRule="exact"/>
        <w:ind w:firstLine="560"/>
        <w:textAlignment w:val="center"/>
        <w:rPr>
          <w:rFonts w:hint="eastAsia" w:ascii="宋体" w:hAnsi="宋体" w:cs="宋体"/>
          <w:sz w:val="24"/>
        </w:rPr>
      </w:pPr>
      <m:oMath>
        <m:r>
          <m:rPr/>
          <w:rPr>
            <w:rFonts w:hint="default" w:ascii="Cambria Math" w:hAnsi="Cambria Math"/>
            <w:sz w:val="24"/>
          </w:rPr>
          <m:t>α</m:t>
        </m:r>
        <m:r>
          <m:rPr>
            <m:sty m:val="p"/>
          </m:rPr>
          <w:rPr>
            <w:rFonts w:hint="default" w:ascii="Cambria Math" w:hAnsi="Cambria Math"/>
            <w:sz w:val="24"/>
          </w:rPr>
          <m:t>、</m:t>
        </m:r>
        <m:r>
          <m:rPr/>
          <w:rPr>
            <w:rFonts w:hint="default" w:ascii="Cambria Math" w:hAnsi="Cambria Math"/>
            <w:sz w:val="24"/>
          </w:rPr>
          <m:t>β</m:t>
        </m:r>
      </m:oMath>
      <w:r>
        <w:rPr>
          <w:rFonts w:hint="eastAsia" w:ascii="宋体" w:hAnsi="宋体" w:cs="宋体"/>
          <w:sz w:val="24"/>
        </w:rPr>
        <w:t>：融合权重，平衡动态数据与静态特质的重要性。</w:t>
      </w:r>
    </w:p>
    <w:p w14:paraId="1BFD6073">
      <w:pPr>
        <w:pStyle w:val="5"/>
        <w:bidi w:val="0"/>
        <w:ind w:firstLine="420" w:firstLineChars="0"/>
        <w:rPr>
          <w:rFonts w:hint="eastAsia" w:ascii="宋体" w:hAnsi="宋体" w:cs="宋体"/>
          <w:sz w:val="24"/>
        </w:rPr>
      </w:pPr>
      <w:r>
        <w:rPr>
          <w:rFonts w:hint="eastAsia"/>
          <w:lang w:val="en-US" w:eastAsia="zh-CN"/>
        </w:rPr>
        <w:t>2.</w:t>
      </w:r>
      <w:r>
        <w:rPr>
          <w:rFonts w:hint="eastAsia"/>
        </w:rPr>
        <w:t>权重设定与稳健性检验</w:t>
      </w:r>
    </w:p>
    <w:p w14:paraId="0DAD182C">
      <w:pPr>
        <w:pStyle w:val="17"/>
        <w:spacing w:line="480" w:lineRule="exact"/>
        <w:ind w:firstLine="560"/>
        <w:textAlignment w:val="center"/>
        <w:rPr>
          <w:rFonts w:hint="eastAsia" w:ascii="宋体" w:hAnsi="宋体" w:cs="宋体"/>
          <w:sz w:val="24"/>
        </w:rPr>
      </w:pPr>
      <w:r>
        <w:rPr>
          <w:rFonts w:hint="eastAsia" w:ascii="宋体" w:hAnsi="宋体" w:cs="宋体"/>
          <w:sz w:val="24"/>
        </w:rPr>
        <w:t>基准权重：采用等权重设计（</w:t>
      </w:r>
      <m:oMath>
        <m:r>
          <m:rPr/>
          <w:rPr>
            <w:rFonts w:hint="default" w:ascii="Cambria Math" w:hAnsi="Cambria Math"/>
            <w:sz w:val="24"/>
          </w:rPr>
          <m:t>α=β=0.5</m:t>
        </m:r>
      </m:oMath>
      <w:r>
        <w:rPr>
          <w:rFonts w:hint="eastAsia" w:ascii="宋体" w:hAnsi="宋体" w:cs="宋体"/>
          <w:sz w:val="24"/>
        </w:rPr>
        <w:t>），假设动态现状与产业特质同等重要；</w:t>
      </w:r>
    </w:p>
    <w:p w14:paraId="15B39652">
      <w:pPr>
        <w:pStyle w:val="17"/>
        <w:spacing w:line="480" w:lineRule="exact"/>
        <w:ind w:firstLine="560"/>
        <w:textAlignment w:val="center"/>
        <w:rPr>
          <w:rFonts w:hint="eastAsia" w:ascii="宋体" w:hAnsi="宋体" w:cs="宋体"/>
          <w:sz w:val="24"/>
        </w:rPr>
      </w:pPr>
      <w:r>
        <w:rPr>
          <w:rFonts w:hint="eastAsia" w:ascii="宋体" w:hAnsi="宋体" w:cs="宋体"/>
          <w:sz w:val="24"/>
        </w:rPr>
        <w:t>稳健性检验：设置两组对比权重（</w:t>
      </w:r>
      <m:oMath>
        <m:r>
          <m:rPr/>
          <w:rPr>
            <w:rFonts w:hint="default" w:ascii="Cambria Math" w:hAnsi="Cambria Math"/>
            <w:sz w:val="24"/>
          </w:rPr>
          <m:t>α=0.6,β=0.4</m:t>
        </m:r>
      </m:oMath>
      <w:r>
        <w:rPr>
          <w:rFonts w:hint="eastAsia" w:ascii="宋体" w:hAnsi="宋体" w:cs="宋体"/>
          <w:sz w:val="24"/>
        </w:rPr>
        <w:t>；</w:t>
      </w:r>
      <m:oMath>
        <m:r>
          <m:rPr/>
          <w:rPr>
            <w:rFonts w:hint="default" w:ascii="Cambria Math" w:hAnsi="Cambria Math"/>
            <w:sz w:val="24"/>
          </w:rPr>
          <m:t>α=0.4,β=0.6</m:t>
        </m:r>
      </m:oMath>
      <w:r>
        <w:rPr>
          <w:rFonts w:hint="eastAsia" w:ascii="宋体" w:hAnsi="宋体" w:cs="宋体"/>
          <w:sz w:val="24"/>
        </w:rPr>
        <w:t>），验证结果稳定性。</w:t>
      </w:r>
    </w:p>
    <w:p w14:paraId="5ADCFA1E">
      <w:pPr>
        <w:pStyle w:val="5"/>
        <w:bidi w:val="0"/>
        <w:ind w:firstLine="420" w:firstLineChars="0"/>
        <w:rPr>
          <w:rFonts w:hint="eastAsia"/>
        </w:rPr>
      </w:pPr>
      <w:r>
        <w:rPr>
          <w:rFonts w:hint="eastAsia"/>
          <w:lang w:val="en-US" w:eastAsia="zh-CN"/>
        </w:rPr>
        <w:t>3.</w:t>
      </w:r>
      <w:r>
        <w:rPr>
          <w:rFonts w:hint="eastAsia"/>
        </w:rPr>
        <w:t>建模输出结果</w:t>
      </w:r>
    </w:p>
    <w:p w14:paraId="182E2AD3">
      <w:pPr>
        <w:pStyle w:val="17"/>
        <w:spacing w:line="480" w:lineRule="exact"/>
        <w:ind w:firstLine="560"/>
        <w:textAlignment w:val="center"/>
        <w:rPr>
          <w:rFonts w:hint="eastAsia" w:ascii="宋体" w:hAnsi="宋体" w:cs="宋体"/>
          <w:sz w:val="24"/>
        </w:rPr>
      </w:pPr>
      <w:r>
        <w:rPr>
          <w:rFonts w:hint="eastAsia" w:ascii="宋体" w:hAnsi="宋体" w:cs="宋体"/>
          <w:sz w:val="24"/>
        </w:rPr>
        <w:t>最终输出 3 类产业的省级年度综合紧迫度面板数据：</w:t>
      </w:r>
    </w:p>
    <w:p w14:paraId="2725DE37">
      <w:pPr>
        <w:pStyle w:val="17"/>
        <w:spacing w:line="480" w:lineRule="exact"/>
        <w:ind w:firstLine="560"/>
        <w:textAlignment w:val="center"/>
        <w:rPr>
          <w:rFonts w:hint="eastAsia" w:ascii="宋体" w:hAnsi="宋体" w:cs="宋体"/>
          <w:sz w:val="24"/>
        </w:rPr>
      </w:pPr>
      <w:r>
        <w:rPr>
          <w:rFonts w:hint="eastAsia" w:ascii="宋体" w:hAnsi="宋体" w:cs="宋体"/>
          <w:sz w:val="24"/>
        </w:rPr>
        <w:t>制造业：</w:t>
      </w:r>
      <m:oMath>
        <m:sSubSup>
          <m:sSubSupPr>
            <m:ctrlPr>
              <w:rPr>
                <w:rFonts w:hint="default" w:ascii="Cambria Math" w:hAnsi="Cambria Math"/>
                <w:sz w:val="24"/>
              </w:rPr>
            </m:ctrlPr>
          </m:sSubSupPr>
          <m:e>
            <m:r>
              <m:rPr/>
              <w:rPr>
                <w:rFonts w:hint="default" w:ascii="Cambria Math" w:hAnsi="Cambria Math"/>
                <w:sz w:val="24"/>
              </w:rPr>
              <m:t>U</m:t>
            </m:r>
            <m:ctrlPr>
              <w:rPr>
                <w:rFonts w:ascii="Cambria Math" w:hAnsi="Cambria Math"/>
                <w:sz w:val="24"/>
              </w:rPr>
            </m:ctrlPr>
          </m:e>
          <m:sub>
            <m:r>
              <m:rPr>
                <m:sty m:val="p"/>
              </m:rPr>
              <w:rPr>
                <w:rFonts w:hint="default" w:ascii="Cambria Math" w:hAnsi="Cambria Math"/>
                <w:sz w:val="24"/>
              </w:rPr>
              <m:t>it</m:t>
            </m:r>
            <m:ctrlPr>
              <w:rPr>
                <w:rFonts w:ascii="Cambria Math" w:hAnsi="Cambria Math"/>
                <w:sz w:val="24"/>
              </w:rPr>
            </m:ctrlPr>
          </m:sub>
          <m:sup>
            <m:r>
              <m:rPr>
                <m:sty m:val="p"/>
              </m:rPr>
              <w:rPr>
                <w:rFonts w:hint="default" w:ascii="Cambria Math" w:hAnsi="Cambria Math"/>
                <w:sz w:val="24"/>
              </w:rPr>
              <m:t>manu</m:t>
            </m:r>
            <m:ctrlPr>
              <w:rPr>
                <w:rFonts w:ascii="Cambria Math" w:hAnsi="Cambria Math"/>
                <w:sz w:val="24"/>
              </w:rPr>
            </m:ctrlPr>
          </m:sup>
        </m:sSubSup>
      </m:oMath>
      <w:r>
        <w:rPr>
          <w:rFonts w:hint="eastAsia" w:ascii="宋体" w:hAnsi="宋体" w:cs="宋体"/>
          <w:sz w:val="24"/>
          <w:lang w:eastAsia="zh-CN"/>
        </w:rPr>
        <w:t>，</w:t>
      </w:r>
      <w:r>
        <w:rPr>
          <w:rFonts w:hint="eastAsia" w:ascii="宋体" w:hAnsi="宋体" w:cs="宋体"/>
          <w:sz w:val="24"/>
        </w:rPr>
        <w:t>养老产业：</w:t>
      </w:r>
      <m:oMath>
        <m:sSubSup>
          <m:sSubSupPr>
            <m:ctrlPr>
              <w:rPr>
                <w:rFonts w:hint="default" w:ascii="Cambria Math" w:hAnsi="Cambria Math"/>
                <w:sz w:val="24"/>
              </w:rPr>
            </m:ctrlPr>
          </m:sSubSupPr>
          <m:e>
            <m:r>
              <m:rPr/>
              <w:rPr>
                <w:rFonts w:hint="default" w:ascii="Cambria Math" w:hAnsi="Cambria Math"/>
                <w:sz w:val="24"/>
              </w:rPr>
              <m:t>U</m:t>
            </m:r>
            <m:ctrlPr>
              <w:rPr>
                <w:rFonts w:ascii="Cambria Math" w:hAnsi="Cambria Math"/>
                <w:sz w:val="24"/>
              </w:rPr>
            </m:ctrlPr>
          </m:e>
          <m:sub>
            <m:r>
              <m:rPr>
                <m:sty m:val="p"/>
              </m:rPr>
              <w:rPr>
                <w:rFonts w:hint="default" w:ascii="Cambria Math" w:hAnsi="Cambria Math"/>
                <w:sz w:val="24"/>
              </w:rPr>
              <m:t>it</m:t>
            </m:r>
            <m:ctrlPr>
              <w:rPr>
                <w:rFonts w:ascii="Cambria Math" w:hAnsi="Cambria Math"/>
                <w:sz w:val="24"/>
              </w:rPr>
            </m:ctrlPr>
          </m:sub>
          <m:sup>
            <m:r>
              <m:rPr>
                <m:sty m:val="p"/>
              </m:rPr>
              <w:rPr>
                <w:rFonts w:hint="default" w:ascii="Cambria Math" w:hAnsi="Cambria Math"/>
                <w:sz w:val="24"/>
              </w:rPr>
              <m:t>elderly</m:t>
            </m:r>
            <m:ctrlPr>
              <w:rPr>
                <w:rFonts w:ascii="Cambria Math" w:hAnsi="Cambria Math"/>
                <w:sz w:val="24"/>
              </w:rPr>
            </m:ctrlPr>
          </m:sup>
        </m:sSubSup>
      </m:oMath>
      <w:r>
        <w:rPr>
          <w:rFonts w:hint="eastAsia" w:ascii="宋体" w:hAnsi="宋体" w:cs="宋体"/>
          <w:sz w:val="24"/>
          <w:lang w:eastAsia="zh-CN"/>
        </w:rPr>
        <w:t>，</w:t>
      </w:r>
      <w:r>
        <w:rPr>
          <w:rFonts w:hint="eastAsia" w:ascii="宋体" w:hAnsi="宋体" w:cs="宋体"/>
          <w:sz w:val="24"/>
        </w:rPr>
        <w:t>特殊危险环境产业：</w:t>
      </w:r>
      <m:oMath>
        <m:sSubSup>
          <m:sSubSupPr>
            <m:ctrlPr>
              <w:rPr>
                <w:rFonts w:hint="default" w:ascii="Cambria Math" w:hAnsi="Cambria Math"/>
                <w:sz w:val="24"/>
              </w:rPr>
            </m:ctrlPr>
          </m:sSubSupPr>
          <m:e>
            <m:r>
              <m:rPr/>
              <w:rPr>
                <w:rFonts w:hint="default" w:ascii="Cambria Math" w:hAnsi="Cambria Math"/>
                <w:sz w:val="24"/>
              </w:rPr>
              <m:t>U</m:t>
            </m:r>
            <m:ctrlPr>
              <w:rPr>
                <w:rFonts w:ascii="Cambria Math" w:hAnsi="Cambria Math"/>
                <w:sz w:val="24"/>
              </w:rPr>
            </m:ctrlPr>
          </m:e>
          <m:sub>
            <m:r>
              <m:rPr>
                <m:sty m:val="p"/>
              </m:rPr>
              <w:rPr>
                <w:rFonts w:hint="default" w:ascii="Cambria Math" w:hAnsi="Cambria Math"/>
                <w:sz w:val="24"/>
              </w:rPr>
              <m:t>it</m:t>
            </m:r>
            <m:ctrlPr>
              <w:rPr>
                <w:rFonts w:ascii="Cambria Math" w:hAnsi="Cambria Math"/>
                <w:sz w:val="24"/>
              </w:rPr>
            </m:ctrlPr>
          </m:sub>
          <m:sup>
            <m:r>
              <m:rPr>
                <m:sty m:val="p"/>
              </m:rPr>
              <w:rPr>
                <w:rFonts w:hint="default" w:ascii="Cambria Math" w:hAnsi="Cambria Math"/>
                <w:sz w:val="24"/>
              </w:rPr>
              <m:t>special</m:t>
            </m:r>
            <m:ctrlPr>
              <w:rPr>
                <w:rFonts w:ascii="Cambria Math" w:hAnsi="Cambria Math"/>
                <w:sz w:val="24"/>
              </w:rPr>
            </m:ctrlPr>
          </m:sup>
        </m:sSubSup>
      </m:oMath>
      <w:r>
        <w:rPr>
          <w:rFonts w:hint="eastAsia" w:ascii="宋体" w:hAnsi="宋体" w:cs="宋体"/>
          <w:sz w:val="24"/>
        </w:rPr>
        <w:t>。</w:t>
      </w:r>
      <w:bookmarkStart w:id="10" w:name="_Toc30233"/>
      <w:bookmarkStart w:id="11" w:name="_Toc16251"/>
    </w:p>
    <w:p w14:paraId="2FA7ADF5">
      <w:pPr>
        <w:pStyle w:val="17"/>
        <w:spacing w:line="480" w:lineRule="exact"/>
        <w:ind w:left="0" w:leftChars="0" w:firstLine="0" w:firstLineChars="0"/>
        <w:jc w:val="center"/>
        <w:textAlignment w:val="center"/>
        <w:rPr>
          <w:rFonts w:hint="default" w:ascii="宋体" w:hAnsi="宋体" w:eastAsia="宋体" w:cs="宋体"/>
          <w:sz w:val="24"/>
          <w:lang w:val="en-US" w:eastAsia="zh-CN"/>
        </w:rPr>
      </w:pPr>
      <w:r>
        <w:rPr>
          <w:rFonts w:hint="eastAsia" w:ascii="宋体" w:hAnsi="宋体" w:cs="宋体"/>
          <w:sz w:val="24"/>
          <w:lang w:val="en-US" w:eastAsia="zh-CN"/>
        </w:rPr>
        <w:t>表 3-2 各省各年养老产业紧迫度计算结果</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49"/>
        <w:gridCol w:w="741"/>
        <w:gridCol w:w="741"/>
        <w:gridCol w:w="741"/>
        <w:gridCol w:w="741"/>
        <w:gridCol w:w="741"/>
        <w:gridCol w:w="741"/>
        <w:gridCol w:w="741"/>
        <w:gridCol w:w="741"/>
        <w:gridCol w:w="741"/>
      </w:tblGrid>
      <w:tr w14:paraId="7BAF8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single" w:color="000000" w:sz="12" w:space="0"/>
              <w:left w:val="nil"/>
              <w:bottom w:val="single" w:color="000000" w:sz="4" w:space="0"/>
              <w:right w:val="nil"/>
              <w:tl2br w:val="nil"/>
            </w:tcBorders>
            <w:shd w:val="clear" w:color="auto" w:fill="FFFFFF"/>
            <w:noWrap/>
            <w:vAlign w:val="top"/>
          </w:tcPr>
          <w:p w14:paraId="0C149D4E">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省份</w:t>
            </w:r>
          </w:p>
        </w:tc>
        <w:tc>
          <w:tcPr>
            <w:tcW w:w="0" w:type="auto"/>
            <w:tcBorders>
              <w:top w:val="single" w:color="000000" w:sz="12" w:space="0"/>
              <w:left w:val="nil"/>
              <w:bottom w:val="single" w:color="000000" w:sz="4" w:space="0"/>
              <w:right w:val="nil"/>
            </w:tcBorders>
            <w:shd w:val="clear" w:color="auto" w:fill="FFFFFF"/>
            <w:noWrap/>
            <w:vAlign w:val="top"/>
          </w:tcPr>
          <w:p w14:paraId="144329F8">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2016</w:t>
            </w:r>
          </w:p>
        </w:tc>
        <w:tc>
          <w:tcPr>
            <w:tcW w:w="0" w:type="auto"/>
            <w:tcBorders>
              <w:top w:val="single" w:color="000000" w:sz="12" w:space="0"/>
              <w:left w:val="nil"/>
              <w:bottom w:val="single" w:color="000000" w:sz="4" w:space="0"/>
              <w:right w:val="nil"/>
            </w:tcBorders>
            <w:shd w:val="clear" w:color="auto" w:fill="FFFFFF"/>
            <w:noWrap/>
            <w:vAlign w:val="top"/>
          </w:tcPr>
          <w:p w14:paraId="772AE777">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2017</w:t>
            </w:r>
          </w:p>
        </w:tc>
        <w:tc>
          <w:tcPr>
            <w:tcW w:w="0" w:type="auto"/>
            <w:tcBorders>
              <w:top w:val="single" w:color="000000" w:sz="12" w:space="0"/>
              <w:left w:val="nil"/>
              <w:bottom w:val="single" w:color="000000" w:sz="4" w:space="0"/>
              <w:right w:val="nil"/>
            </w:tcBorders>
            <w:shd w:val="clear" w:color="auto" w:fill="FFFFFF"/>
            <w:noWrap/>
            <w:vAlign w:val="top"/>
          </w:tcPr>
          <w:p w14:paraId="46EEA6EE">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2018</w:t>
            </w:r>
          </w:p>
        </w:tc>
        <w:tc>
          <w:tcPr>
            <w:tcW w:w="0" w:type="auto"/>
            <w:tcBorders>
              <w:top w:val="single" w:color="000000" w:sz="12" w:space="0"/>
              <w:left w:val="nil"/>
              <w:bottom w:val="single" w:color="000000" w:sz="4" w:space="0"/>
              <w:right w:val="nil"/>
            </w:tcBorders>
            <w:shd w:val="clear" w:color="auto" w:fill="FFFFFF"/>
            <w:noWrap/>
            <w:vAlign w:val="top"/>
          </w:tcPr>
          <w:p w14:paraId="5DE9A474">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2019</w:t>
            </w:r>
          </w:p>
        </w:tc>
        <w:tc>
          <w:tcPr>
            <w:tcW w:w="0" w:type="auto"/>
            <w:tcBorders>
              <w:top w:val="single" w:color="000000" w:sz="12" w:space="0"/>
              <w:left w:val="nil"/>
              <w:bottom w:val="single" w:color="000000" w:sz="4" w:space="0"/>
              <w:right w:val="nil"/>
            </w:tcBorders>
            <w:shd w:val="clear" w:color="auto" w:fill="FFFFFF"/>
            <w:noWrap/>
            <w:vAlign w:val="top"/>
          </w:tcPr>
          <w:p w14:paraId="257DC24B">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2020</w:t>
            </w:r>
          </w:p>
        </w:tc>
        <w:tc>
          <w:tcPr>
            <w:tcW w:w="0" w:type="auto"/>
            <w:tcBorders>
              <w:top w:val="single" w:color="000000" w:sz="12" w:space="0"/>
              <w:left w:val="nil"/>
              <w:bottom w:val="single" w:color="000000" w:sz="4" w:space="0"/>
              <w:right w:val="nil"/>
            </w:tcBorders>
            <w:shd w:val="clear" w:color="auto" w:fill="FFFFFF"/>
            <w:noWrap/>
            <w:vAlign w:val="top"/>
          </w:tcPr>
          <w:p w14:paraId="1E17CC45">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2021</w:t>
            </w:r>
          </w:p>
        </w:tc>
        <w:tc>
          <w:tcPr>
            <w:tcW w:w="0" w:type="auto"/>
            <w:tcBorders>
              <w:top w:val="single" w:color="000000" w:sz="12" w:space="0"/>
              <w:left w:val="nil"/>
              <w:bottom w:val="single" w:color="000000" w:sz="4" w:space="0"/>
              <w:right w:val="nil"/>
            </w:tcBorders>
            <w:shd w:val="clear" w:color="auto" w:fill="FFFFFF"/>
            <w:noWrap/>
            <w:vAlign w:val="top"/>
          </w:tcPr>
          <w:p w14:paraId="16B55DBA">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2022</w:t>
            </w:r>
          </w:p>
        </w:tc>
        <w:tc>
          <w:tcPr>
            <w:tcW w:w="0" w:type="auto"/>
            <w:tcBorders>
              <w:top w:val="single" w:color="000000" w:sz="12" w:space="0"/>
              <w:left w:val="nil"/>
              <w:bottom w:val="single" w:color="000000" w:sz="4" w:space="0"/>
              <w:right w:val="nil"/>
            </w:tcBorders>
            <w:shd w:val="clear" w:color="auto" w:fill="FFFFFF"/>
            <w:noWrap/>
            <w:vAlign w:val="top"/>
          </w:tcPr>
          <w:p w14:paraId="1B8308E0">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2023</w:t>
            </w:r>
          </w:p>
        </w:tc>
        <w:tc>
          <w:tcPr>
            <w:tcW w:w="0" w:type="auto"/>
            <w:tcBorders>
              <w:top w:val="single" w:color="000000" w:sz="12" w:space="0"/>
              <w:left w:val="nil"/>
              <w:bottom w:val="single" w:color="000000" w:sz="4" w:space="0"/>
              <w:right w:val="nil"/>
            </w:tcBorders>
            <w:shd w:val="clear" w:color="auto" w:fill="FFFFFF"/>
            <w:noWrap/>
            <w:vAlign w:val="top"/>
          </w:tcPr>
          <w:p w14:paraId="460FBA66">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2024</w:t>
            </w:r>
          </w:p>
        </w:tc>
      </w:tr>
      <w:tr w14:paraId="5BF70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single" w:color="000000" w:sz="4" w:space="0"/>
              <w:left w:val="nil"/>
              <w:bottom w:val="nil"/>
              <w:right w:val="nil"/>
            </w:tcBorders>
            <w:shd w:val="clear" w:color="auto" w:fill="FFFFFF"/>
            <w:noWrap/>
            <w:vAlign w:val="top"/>
          </w:tcPr>
          <w:p w14:paraId="0FB516EC">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北京</w:t>
            </w:r>
          </w:p>
        </w:tc>
        <w:tc>
          <w:tcPr>
            <w:tcW w:w="0" w:type="auto"/>
            <w:tcBorders>
              <w:top w:val="single" w:color="000000" w:sz="4" w:space="0"/>
              <w:left w:val="nil"/>
              <w:bottom w:val="nil"/>
              <w:right w:val="nil"/>
            </w:tcBorders>
            <w:shd w:val="clear" w:color="auto" w:fill="FFFFFF"/>
            <w:noWrap/>
            <w:vAlign w:val="bottom"/>
          </w:tcPr>
          <w:p w14:paraId="701977C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0.537</w:t>
            </w:r>
          </w:p>
        </w:tc>
        <w:tc>
          <w:tcPr>
            <w:tcW w:w="0" w:type="auto"/>
            <w:tcBorders>
              <w:top w:val="single" w:color="000000" w:sz="4" w:space="0"/>
              <w:left w:val="nil"/>
              <w:bottom w:val="nil"/>
              <w:right w:val="nil"/>
            </w:tcBorders>
            <w:shd w:val="clear" w:color="auto" w:fill="FFFFFF"/>
            <w:noWrap/>
            <w:vAlign w:val="bottom"/>
          </w:tcPr>
          <w:p w14:paraId="30D7C1E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0.524</w:t>
            </w:r>
          </w:p>
        </w:tc>
        <w:tc>
          <w:tcPr>
            <w:tcW w:w="0" w:type="auto"/>
            <w:tcBorders>
              <w:top w:val="single" w:color="000000" w:sz="4" w:space="0"/>
              <w:left w:val="nil"/>
              <w:bottom w:val="nil"/>
              <w:right w:val="nil"/>
            </w:tcBorders>
            <w:shd w:val="clear" w:color="auto" w:fill="FFFFFF"/>
            <w:noWrap/>
            <w:vAlign w:val="bottom"/>
          </w:tcPr>
          <w:p w14:paraId="7F38985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0.475</w:t>
            </w:r>
          </w:p>
        </w:tc>
        <w:tc>
          <w:tcPr>
            <w:tcW w:w="0" w:type="auto"/>
            <w:tcBorders>
              <w:top w:val="single" w:color="000000" w:sz="4" w:space="0"/>
              <w:left w:val="nil"/>
              <w:bottom w:val="nil"/>
              <w:right w:val="nil"/>
            </w:tcBorders>
            <w:shd w:val="clear" w:color="auto" w:fill="FFFFFF"/>
            <w:noWrap/>
            <w:vAlign w:val="bottom"/>
          </w:tcPr>
          <w:p w14:paraId="7848C6B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0.459</w:t>
            </w:r>
          </w:p>
        </w:tc>
        <w:tc>
          <w:tcPr>
            <w:tcW w:w="0" w:type="auto"/>
            <w:tcBorders>
              <w:top w:val="single" w:color="000000" w:sz="4" w:space="0"/>
              <w:left w:val="nil"/>
              <w:bottom w:val="nil"/>
              <w:right w:val="nil"/>
            </w:tcBorders>
            <w:shd w:val="clear" w:color="auto" w:fill="FFFFFF"/>
            <w:noWrap/>
            <w:vAlign w:val="bottom"/>
          </w:tcPr>
          <w:p w14:paraId="7EC75FA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0.476</w:t>
            </w:r>
          </w:p>
        </w:tc>
        <w:tc>
          <w:tcPr>
            <w:tcW w:w="0" w:type="auto"/>
            <w:tcBorders>
              <w:top w:val="single" w:color="000000" w:sz="4" w:space="0"/>
              <w:left w:val="nil"/>
              <w:bottom w:val="nil"/>
              <w:right w:val="nil"/>
            </w:tcBorders>
            <w:shd w:val="clear" w:color="auto" w:fill="FFFFFF"/>
            <w:noWrap/>
            <w:vAlign w:val="bottom"/>
          </w:tcPr>
          <w:p w14:paraId="5B92C93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0.506</w:t>
            </w:r>
          </w:p>
        </w:tc>
        <w:tc>
          <w:tcPr>
            <w:tcW w:w="0" w:type="auto"/>
            <w:tcBorders>
              <w:top w:val="single" w:color="000000" w:sz="4" w:space="0"/>
              <w:left w:val="nil"/>
              <w:bottom w:val="nil"/>
              <w:right w:val="nil"/>
            </w:tcBorders>
            <w:shd w:val="clear" w:color="auto" w:fill="FFFFFF"/>
            <w:noWrap/>
            <w:vAlign w:val="bottom"/>
          </w:tcPr>
          <w:p w14:paraId="46645AB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0.507</w:t>
            </w:r>
          </w:p>
        </w:tc>
        <w:tc>
          <w:tcPr>
            <w:tcW w:w="0" w:type="auto"/>
            <w:tcBorders>
              <w:top w:val="single" w:color="000000" w:sz="4" w:space="0"/>
              <w:left w:val="nil"/>
              <w:bottom w:val="nil"/>
              <w:right w:val="nil"/>
            </w:tcBorders>
            <w:shd w:val="clear" w:color="auto" w:fill="FFFFFF"/>
            <w:noWrap/>
            <w:vAlign w:val="bottom"/>
          </w:tcPr>
          <w:p w14:paraId="54363C3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0.502</w:t>
            </w:r>
          </w:p>
        </w:tc>
        <w:tc>
          <w:tcPr>
            <w:tcW w:w="0" w:type="auto"/>
            <w:tcBorders>
              <w:top w:val="single" w:color="000000" w:sz="4" w:space="0"/>
              <w:left w:val="nil"/>
              <w:bottom w:val="nil"/>
              <w:right w:val="nil"/>
            </w:tcBorders>
            <w:shd w:val="clear" w:color="auto" w:fill="FFFFFF"/>
            <w:noWrap/>
            <w:vAlign w:val="bottom"/>
          </w:tcPr>
          <w:p w14:paraId="4AA3469D">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0.5</w:t>
            </w:r>
            <w:r>
              <w:rPr>
                <w:rFonts w:hint="eastAsia" w:ascii="宋体" w:hAnsi="宋体" w:cs="宋体"/>
                <w:b w:val="0"/>
                <w:i w:val="0"/>
                <w:iCs w:val="0"/>
                <w:color w:val="000000"/>
                <w:kern w:val="0"/>
                <w:sz w:val="21"/>
                <w:szCs w:val="21"/>
                <w:u w:val="none"/>
                <w:bdr w:val="none" w:color="auto" w:sz="0" w:space="0"/>
                <w:lang w:val="en-US" w:eastAsia="zh-CN" w:bidi="ar"/>
              </w:rPr>
              <w:t>00</w:t>
            </w:r>
          </w:p>
        </w:tc>
      </w:tr>
      <w:tr w14:paraId="00A16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293C05BE">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天津</w:t>
            </w:r>
          </w:p>
        </w:tc>
        <w:tc>
          <w:tcPr>
            <w:tcW w:w="0" w:type="auto"/>
            <w:tcBorders>
              <w:top w:val="nil"/>
              <w:left w:val="nil"/>
              <w:bottom w:val="nil"/>
              <w:right w:val="nil"/>
            </w:tcBorders>
            <w:shd w:val="clear" w:color="auto" w:fill="FFFFFF"/>
            <w:noWrap/>
            <w:vAlign w:val="bottom"/>
          </w:tcPr>
          <w:p w14:paraId="268378A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0.381</w:t>
            </w:r>
          </w:p>
        </w:tc>
        <w:tc>
          <w:tcPr>
            <w:tcW w:w="0" w:type="auto"/>
            <w:tcBorders>
              <w:top w:val="nil"/>
              <w:left w:val="nil"/>
              <w:bottom w:val="nil"/>
              <w:right w:val="nil"/>
            </w:tcBorders>
            <w:shd w:val="clear" w:color="auto" w:fill="FFFFFF"/>
            <w:noWrap/>
            <w:vAlign w:val="bottom"/>
          </w:tcPr>
          <w:p w14:paraId="3AC5A46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0.381</w:t>
            </w:r>
          </w:p>
        </w:tc>
        <w:tc>
          <w:tcPr>
            <w:tcW w:w="0" w:type="auto"/>
            <w:tcBorders>
              <w:top w:val="nil"/>
              <w:left w:val="nil"/>
              <w:bottom w:val="nil"/>
              <w:right w:val="nil"/>
            </w:tcBorders>
            <w:shd w:val="clear" w:color="auto" w:fill="FFFFFF"/>
            <w:noWrap/>
            <w:vAlign w:val="bottom"/>
          </w:tcPr>
          <w:p w14:paraId="5CB09E9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0.359</w:t>
            </w:r>
          </w:p>
        </w:tc>
        <w:tc>
          <w:tcPr>
            <w:tcW w:w="0" w:type="auto"/>
            <w:tcBorders>
              <w:top w:val="nil"/>
              <w:left w:val="nil"/>
              <w:bottom w:val="nil"/>
              <w:right w:val="nil"/>
            </w:tcBorders>
            <w:shd w:val="clear" w:color="auto" w:fill="FFFFFF"/>
            <w:noWrap/>
            <w:vAlign w:val="bottom"/>
          </w:tcPr>
          <w:p w14:paraId="0D3DB50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0.367</w:t>
            </w:r>
          </w:p>
        </w:tc>
        <w:tc>
          <w:tcPr>
            <w:tcW w:w="0" w:type="auto"/>
            <w:tcBorders>
              <w:top w:val="nil"/>
              <w:left w:val="nil"/>
              <w:bottom w:val="nil"/>
              <w:right w:val="nil"/>
            </w:tcBorders>
            <w:shd w:val="clear" w:color="auto" w:fill="FFFFFF"/>
            <w:noWrap/>
            <w:vAlign w:val="bottom"/>
          </w:tcPr>
          <w:p w14:paraId="0C7DD48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0.381</w:t>
            </w:r>
          </w:p>
        </w:tc>
        <w:tc>
          <w:tcPr>
            <w:tcW w:w="0" w:type="auto"/>
            <w:tcBorders>
              <w:top w:val="nil"/>
              <w:left w:val="nil"/>
              <w:bottom w:val="nil"/>
              <w:right w:val="nil"/>
            </w:tcBorders>
            <w:shd w:val="clear" w:color="auto" w:fill="FFFFFF"/>
            <w:noWrap/>
            <w:vAlign w:val="bottom"/>
          </w:tcPr>
          <w:p w14:paraId="67A433A4">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0.39</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4BC886E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0.383</w:t>
            </w:r>
          </w:p>
        </w:tc>
        <w:tc>
          <w:tcPr>
            <w:tcW w:w="0" w:type="auto"/>
            <w:tcBorders>
              <w:top w:val="nil"/>
              <w:left w:val="nil"/>
              <w:bottom w:val="nil"/>
              <w:right w:val="nil"/>
            </w:tcBorders>
            <w:shd w:val="clear" w:color="auto" w:fill="FFFFFF"/>
            <w:noWrap/>
            <w:vAlign w:val="bottom"/>
          </w:tcPr>
          <w:p w14:paraId="7AB8D56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0.388</w:t>
            </w:r>
          </w:p>
        </w:tc>
        <w:tc>
          <w:tcPr>
            <w:tcW w:w="0" w:type="auto"/>
            <w:tcBorders>
              <w:top w:val="nil"/>
              <w:left w:val="nil"/>
              <w:bottom w:val="nil"/>
              <w:right w:val="nil"/>
            </w:tcBorders>
            <w:shd w:val="clear" w:color="auto" w:fill="FFFFFF"/>
            <w:noWrap/>
            <w:vAlign w:val="bottom"/>
          </w:tcPr>
          <w:p w14:paraId="60A9D5F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0.393</w:t>
            </w:r>
          </w:p>
        </w:tc>
      </w:tr>
      <w:tr w14:paraId="469F5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5478A110">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河北</w:t>
            </w:r>
          </w:p>
        </w:tc>
        <w:tc>
          <w:tcPr>
            <w:tcW w:w="0" w:type="auto"/>
            <w:tcBorders>
              <w:top w:val="nil"/>
              <w:left w:val="nil"/>
              <w:bottom w:val="nil"/>
              <w:right w:val="nil"/>
            </w:tcBorders>
            <w:shd w:val="clear" w:color="auto" w:fill="FFFFFF"/>
            <w:noWrap/>
            <w:vAlign w:val="bottom"/>
          </w:tcPr>
          <w:p w14:paraId="695C71A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0.352</w:t>
            </w:r>
          </w:p>
        </w:tc>
        <w:tc>
          <w:tcPr>
            <w:tcW w:w="0" w:type="auto"/>
            <w:tcBorders>
              <w:top w:val="nil"/>
              <w:left w:val="nil"/>
              <w:bottom w:val="nil"/>
              <w:right w:val="nil"/>
            </w:tcBorders>
            <w:shd w:val="clear" w:color="auto" w:fill="FFFFFF"/>
            <w:noWrap/>
            <w:vAlign w:val="bottom"/>
          </w:tcPr>
          <w:p w14:paraId="44251E9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0.387</w:t>
            </w:r>
          </w:p>
        </w:tc>
        <w:tc>
          <w:tcPr>
            <w:tcW w:w="0" w:type="auto"/>
            <w:tcBorders>
              <w:top w:val="nil"/>
              <w:left w:val="nil"/>
              <w:bottom w:val="nil"/>
              <w:right w:val="nil"/>
            </w:tcBorders>
            <w:shd w:val="clear" w:color="auto" w:fill="FFFFFF"/>
            <w:noWrap/>
            <w:vAlign w:val="bottom"/>
          </w:tcPr>
          <w:p w14:paraId="375A254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0.407</w:t>
            </w:r>
          </w:p>
        </w:tc>
        <w:tc>
          <w:tcPr>
            <w:tcW w:w="0" w:type="auto"/>
            <w:tcBorders>
              <w:top w:val="nil"/>
              <w:left w:val="nil"/>
              <w:bottom w:val="nil"/>
              <w:right w:val="nil"/>
            </w:tcBorders>
            <w:shd w:val="clear" w:color="auto" w:fill="FFFFFF"/>
            <w:noWrap/>
            <w:vAlign w:val="bottom"/>
          </w:tcPr>
          <w:p w14:paraId="3866888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0.418</w:t>
            </w:r>
          </w:p>
        </w:tc>
        <w:tc>
          <w:tcPr>
            <w:tcW w:w="0" w:type="auto"/>
            <w:tcBorders>
              <w:top w:val="nil"/>
              <w:left w:val="nil"/>
              <w:bottom w:val="nil"/>
              <w:right w:val="nil"/>
            </w:tcBorders>
            <w:shd w:val="clear" w:color="auto" w:fill="FFFFFF"/>
            <w:noWrap/>
            <w:vAlign w:val="bottom"/>
          </w:tcPr>
          <w:p w14:paraId="18F01D4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0.414</w:t>
            </w:r>
          </w:p>
        </w:tc>
        <w:tc>
          <w:tcPr>
            <w:tcW w:w="0" w:type="auto"/>
            <w:tcBorders>
              <w:top w:val="nil"/>
              <w:left w:val="nil"/>
              <w:bottom w:val="nil"/>
              <w:right w:val="nil"/>
            </w:tcBorders>
            <w:shd w:val="clear" w:color="auto" w:fill="FFFFFF"/>
            <w:noWrap/>
            <w:vAlign w:val="bottom"/>
          </w:tcPr>
          <w:p w14:paraId="1D118FEB">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w:t>
            </w:r>
            <w:r>
              <w:rPr>
                <w:rFonts w:hint="eastAsia" w:ascii="宋体" w:hAnsi="宋体" w:cs="宋体"/>
                <w:b w:val="0"/>
                <w:i w:val="0"/>
                <w:iCs w:val="0"/>
                <w:color w:val="000000"/>
                <w:kern w:val="0"/>
                <w:sz w:val="21"/>
                <w:szCs w:val="21"/>
                <w:u w:val="none"/>
                <w:bdr w:val="none" w:color="auto" w:sz="0" w:space="0"/>
                <w:lang w:val="en-US" w:eastAsia="zh-CN" w:bidi="ar"/>
              </w:rPr>
              <w:t>00</w:t>
            </w:r>
          </w:p>
        </w:tc>
        <w:tc>
          <w:tcPr>
            <w:tcW w:w="0" w:type="auto"/>
            <w:tcBorders>
              <w:top w:val="nil"/>
              <w:left w:val="nil"/>
              <w:bottom w:val="nil"/>
              <w:right w:val="nil"/>
            </w:tcBorders>
            <w:shd w:val="clear" w:color="auto" w:fill="FFFFFF"/>
            <w:noWrap/>
            <w:vAlign w:val="bottom"/>
          </w:tcPr>
          <w:p w14:paraId="234E3E7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0.388</w:t>
            </w:r>
          </w:p>
        </w:tc>
        <w:tc>
          <w:tcPr>
            <w:tcW w:w="0" w:type="auto"/>
            <w:tcBorders>
              <w:top w:val="nil"/>
              <w:left w:val="nil"/>
              <w:bottom w:val="nil"/>
              <w:right w:val="nil"/>
            </w:tcBorders>
            <w:shd w:val="clear" w:color="auto" w:fill="FFFFFF"/>
            <w:noWrap/>
            <w:vAlign w:val="bottom"/>
          </w:tcPr>
          <w:p w14:paraId="3BE580D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0.407</w:t>
            </w:r>
          </w:p>
        </w:tc>
        <w:tc>
          <w:tcPr>
            <w:tcW w:w="0" w:type="auto"/>
            <w:tcBorders>
              <w:top w:val="nil"/>
              <w:left w:val="nil"/>
              <w:bottom w:val="nil"/>
              <w:right w:val="nil"/>
            </w:tcBorders>
            <w:shd w:val="clear" w:color="auto" w:fill="FFFFFF"/>
            <w:noWrap/>
            <w:vAlign w:val="bottom"/>
          </w:tcPr>
          <w:p w14:paraId="6863987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0.416</w:t>
            </w:r>
          </w:p>
        </w:tc>
      </w:tr>
      <w:tr w14:paraId="2CFF8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2798F90D">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山西</w:t>
            </w:r>
          </w:p>
        </w:tc>
        <w:tc>
          <w:tcPr>
            <w:tcW w:w="0" w:type="auto"/>
            <w:tcBorders>
              <w:top w:val="nil"/>
              <w:left w:val="nil"/>
              <w:bottom w:val="nil"/>
              <w:right w:val="nil"/>
            </w:tcBorders>
            <w:shd w:val="clear" w:color="auto" w:fill="FFFFFF"/>
            <w:noWrap/>
            <w:vAlign w:val="bottom"/>
          </w:tcPr>
          <w:p w14:paraId="263C314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0.234</w:t>
            </w:r>
          </w:p>
        </w:tc>
        <w:tc>
          <w:tcPr>
            <w:tcW w:w="0" w:type="auto"/>
            <w:tcBorders>
              <w:top w:val="nil"/>
              <w:left w:val="nil"/>
              <w:bottom w:val="nil"/>
              <w:right w:val="nil"/>
            </w:tcBorders>
            <w:shd w:val="clear" w:color="auto" w:fill="FFFFFF"/>
            <w:noWrap/>
            <w:vAlign w:val="bottom"/>
          </w:tcPr>
          <w:p w14:paraId="33A08AE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0.238</w:t>
            </w:r>
          </w:p>
        </w:tc>
        <w:tc>
          <w:tcPr>
            <w:tcW w:w="0" w:type="auto"/>
            <w:tcBorders>
              <w:top w:val="nil"/>
              <w:left w:val="nil"/>
              <w:bottom w:val="nil"/>
              <w:right w:val="nil"/>
            </w:tcBorders>
            <w:shd w:val="clear" w:color="auto" w:fill="FFFFFF"/>
            <w:noWrap/>
            <w:vAlign w:val="bottom"/>
          </w:tcPr>
          <w:p w14:paraId="01108F8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0.285</w:t>
            </w:r>
          </w:p>
        </w:tc>
        <w:tc>
          <w:tcPr>
            <w:tcW w:w="0" w:type="auto"/>
            <w:tcBorders>
              <w:top w:val="nil"/>
              <w:left w:val="nil"/>
              <w:bottom w:val="nil"/>
              <w:right w:val="nil"/>
            </w:tcBorders>
            <w:shd w:val="clear" w:color="auto" w:fill="FFFFFF"/>
            <w:noWrap/>
            <w:vAlign w:val="bottom"/>
          </w:tcPr>
          <w:p w14:paraId="6590E79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0.292</w:t>
            </w:r>
          </w:p>
        </w:tc>
        <w:tc>
          <w:tcPr>
            <w:tcW w:w="0" w:type="auto"/>
            <w:tcBorders>
              <w:top w:val="nil"/>
              <w:left w:val="nil"/>
              <w:bottom w:val="nil"/>
              <w:right w:val="nil"/>
            </w:tcBorders>
            <w:shd w:val="clear" w:color="auto" w:fill="FFFFFF"/>
            <w:noWrap/>
            <w:vAlign w:val="bottom"/>
          </w:tcPr>
          <w:p w14:paraId="70284F1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0.309</w:t>
            </w:r>
          </w:p>
        </w:tc>
        <w:tc>
          <w:tcPr>
            <w:tcW w:w="0" w:type="auto"/>
            <w:tcBorders>
              <w:top w:val="nil"/>
              <w:left w:val="nil"/>
              <w:bottom w:val="nil"/>
              <w:right w:val="nil"/>
            </w:tcBorders>
            <w:shd w:val="clear" w:color="auto" w:fill="FFFFFF"/>
            <w:noWrap/>
            <w:vAlign w:val="bottom"/>
          </w:tcPr>
          <w:p w14:paraId="6C44516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0.312</w:t>
            </w:r>
          </w:p>
        </w:tc>
        <w:tc>
          <w:tcPr>
            <w:tcW w:w="0" w:type="auto"/>
            <w:tcBorders>
              <w:top w:val="nil"/>
              <w:left w:val="nil"/>
              <w:bottom w:val="nil"/>
              <w:right w:val="nil"/>
            </w:tcBorders>
            <w:shd w:val="clear" w:color="auto" w:fill="FFFFFF"/>
            <w:noWrap/>
            <w:vAlign w:val="bottom"/>
          </w:tcPr>
          <w:p w14:paraId="2816F38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0.306</w:t>
            </w:r>
          </w:p>
        </w:tc>
        <w:tc>
          <w:tcPr>
            <w:tcW w:w="0" w:type="auto"/>
            <w:tcBorders>
              <w:top w:val="nil"/>
              <w:left w:val="nil"/>
              <w:bottom w:val="nil"/>
              <w:right w:val="nil"/>
            </w:tcBorders>
            <w:shd w:val="clear" w:color="auto" w:fill="FFFFFF"/>
            <w:noWrap/>
            <w:vAlign w:val="bottom"/>
          </w:tcPr>
          <w:p w14:paraId="144A19D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0.318</w:t>
            </w:r>
          </w:p>
        </w:tc>
        <w:tc>
          <w:tcPr>
            <w:tcW w:w="0" w:type="auto"/>
            <w:tcBorders>
              <w:top w:val="nil"/>
              <w:left w:val="nil"/>
              <w:bottom w:val="nil"/>
              <w:right w:val="nil"/>
            </w:tcBorders>
            <w:shd w:val="clear" w:color="auto" w:fill="FFFFFF"/>
            <w:noWrap/>
            <w:vAlign w:val="bottom"/>
          </w:tcPr>
          <w:p w14:paraId="6AA6663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0.329</w:t>
            </w:r>
          </w:p>
        </w:tc>
      </w:tr>
      <w:tr w14:paraId="65BC9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283577D5">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内蒙古</w:t>
            </w:r>
          </w:p>
        </w:tc>
        <w:tc>
          <w:tcPr>
            <w:tcW w:w="0" w:type="auto"/>
            <w:tcBorders>
              <w:top w:val="nil"/>
              <w:left w:val="nil"/>
              <w:bottom w:val="nil"/>
              <w:right w:val="nil"/>
            </w:tcBorders>
            <w:shd w:val="clear" w:color="auto" w:fill="FFFFFF"/>
            <w:noWrap/>
            <w:vAlign w:val="bottom"/>
          </w:tcPr>
          <w:p w14:paraId="3F801C8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0.307</w:t>
            </w:r>
          </w:p>
        </w:tc>
        <w:tc>
          <w:tcPr>
            <w:tcW w:w="0" w:type="auto"/>
            <w:tcBorders>
              <w:top w:val="nil"/>
              <w:left w:val="nil"/>
              <w:bottom w:val="nil"/>
              <w:right w:val="nil"/>
            </w:tcBorders>
            <w:shd w:val="clear" w:color="auto" w:fill="FFFFFF"/>
            <w:noWrap/>
            <w:vAlign w:val="bottom"/>
          </w:tcPr>
          <w:p w14:paraId="535F5C3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0.335</w:t>
            </w:r>
          </w:p>
        </w:tc>
        <w:tc>
          <w:tcPr>
            <w:tcW w:w="0" w:type="auto"/>
            <w:tcBorders>
              <w:top w:val="nil"/>
              <w:left w:val="nil"/>
              <w:bottom w:val="nil"/>
              <w:right w:val="nil"/>
            </w:tcBorders>
            <w:shd w:val="clear" w:color="auto" w:fill="FFFFFF"/>
            <w:noWrap/>
            <w:vAlign w:val="bottom"/>
          </w:tcPr>
          <w:p w14:paraId="675C9DD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0.306</w:t>
            </w:r>
          </w:p>
        </w:tc>
        <w:tc>
          <w:tcPr>
            <w:tcW w:w="0" w:type="auto"/>
            <w:tcBorders>
              <w:top w:val="nil"/>
              <w:left w:val="nil"/>
              <w:bottom w:val="nil"/>
              <w:right w:val="nil"/>
            </w:tcBorders>
            <w:shd w:val="clear" w:color="auto" w:fill="FFFFFF"/>
            <w:noWrap/>
            <w:vAlign w:val="bottom"/>
          </w:tcPr>
          <w:p w14:paraId="5F41AC0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0.297</w:t>
            </w:r>
          </w:p>
        </w:tc>
        <w:tc>
          <w:tcPr>
            <w:tcW w:w="0" w:type="auto"/>
            <w:tcBorders>
              <w:top w:val="nil"/>
              <w:left w:val="nil"/>
              <w:bottom w:val="nil"/>
              <w:right w:val="nil"/>
            </w:tcBorders>
            <w:shd w:val="clear" w:color="auto" w:fill="FFFFFF"/>
            <w:noWrap/>
            <w:vAlign w:val="bottom"/>
          </w:tcPr>
          <w:p w14:paraId="1279589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0.321</w:t>
            </w:r>
          </w:p>
        </w:tc>
        <w:tc>
          <w:tcPr>
            <w:tcW w:w="0" w:type="auto"/>
            <w:tcBorders>
              <w:top w:val="nil"/>
              <w:left w:val="nil"/>
              <w:bottom w:val="nil"/>
              <w:right w:val="nil"/>
            </w:tcBorders>
            <w:shd w:val="clear" w:color="auto" w:fill="FFFFFF"/>
            <w:noWrap/>
            <w:vAlign w:val="bottom"/>
          </w:tcPr>
          <w:p w14:paraId="6AB755B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0.332</w:t>
            </w:r>
          </w:p>
        </w:tc>
        <w:tc>
          <w:tcPr>
            <w:tcW w:w="0" w:type="auto"/>
            <w:tcBorders>
              <w:top w:val="nil"/>
              <w:left w:val="nil"/>
              <w:bottom w:val="nil"/>
              <w:right w:val="nil"/>
            </w:tcBorders>
            <w:shd w:val="clear" w:color="auto" w:fill="FFFFFF"/>
            <w:noWrap/>
            <w:vAlign w:val="bottom"/>
          </w:tcPr>
          <w:p w14:paraId="1092DDA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0.327</w:t>
            </w:r>
          </w:p>
        </w:tc>
        <w:tc>
          <w:tcPr>
            <w:tcW w:w="0" w:type="auto"/>
            <w:tcBorders>
              <w:top w:val="nil"/>
              <w:left w:val="nil"/>
              <w:bottom w:val="nil"/>
              <w:right w:val="nil"/>
            </w:tcBorders>
            <w:shd w:val="clear" w:color="auto" w:fill="FFFFFF"/>
            <w:noWrap/>
            <w:vAlign w:val="bottom"/>
          </w:tcPr>
          <w:p w14:paraId="47E002B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0.335</w:t>
            </w:r>
          </w:p>
        </w:tc>
        <w:tc>
          <w:tcPr>
            <w:tcW w:w="0" w:type="auto"/>
            <w:tcBorders>
              <w:top w:val="nil"/>
              <w:left w:val="nil"/>
              <w:bottom w:val="nil"/>
              <w:right w:val="nil"/>
            </w:tcBorders>
            <w:shd w:val="clear" w:color="auto" w:fill="FFFFFF"/>
            <w:noWrap/>
            <w:vAlign w:val="bottom"/>
          </w:tcPr>
          <w:p w14:paraId="7591631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0.341</w:t>
            </w:r>
          </w:p>
        </w:tc>
      </w:tr>
      <w:tr w14:paraId="49F68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2DCDB405">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辽宁</w:t>
            </w:r>
          </w:p>
        </w:tc>
        <w:tc>
          <w:tcPr>
            <w:tcW w:w="0" w:type="auto"/>
            <w:tcBorders>
              <w:top w:val="nil"/>
              <w:left w:val="nil"/>
              <w:bottom w:val="nil"/>
              <w:right w:val="nil"/>
            </w:tcBorders>
            <w:shd w:val="clear" w:color="auto" w:fill="FFFFFF"/>
            <w:noWrap/>
            <w:vAlign w:val="bottom"/>
          </w:tcPr>
          <w:p w14:paraId="5F741C9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0.363</w:t>
            </w:r>
          </w:p>
        </w:tc>
        <w:tc>
          <w:tcPr>
            <w:tcW w:w="0" w:type="auto"/>
            <w:tcBorders>
              <w:top w:val="nil"/>
              <w:left w:val="nil"/>
              <w:bottom w:val="nil"/>
              <w:right w:val="nil"/>
            </w:tcBorders>
            <w:shd w:val="clear" w:color="auto" w:fill="FFFFFF"/>
            <w:noWrap/>
            <w:vAlign w:val="bottom"/>
          </w:tcPr>
          <w:p w14:paraId="3B1D6A4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0.388</w:t>
            </w:r>
          </w:p>
        </w:tc>
        <w:tc>
          <w:tcPr>
            <w:tcW w:w="0" w:type="auto"/>
            <w:tcBorders>
              <w:top w:val="nil"/>
              <w:left w:val="nil"/>
              <w:bottom w:val="nil"/>
              <w:right w:val="nil"/>
            </w:tcBorders>
            <w:shd w:val="clear" w:color="auto" w:fill="FFFFFF"/>
            <w:noWrap/>
            <w:vAlign w:val="bottom"/>
          </w:tcPr>
          <w:p w14:paraId="1D7E4C7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0.401</w:t>
            </w:r>
          </w:p>
        </w:tc>
        <w:tc>
          <w:tcPr>
            <w:tcW w:w="0" w:type="auto"/>
            <w:tcBorders>
              <w:top w:val="nil"/>
              <w:left w:val="nil"/>
              <w:bottom w:val="nil"/>
              <w:right w:val="nil"/>
            </w:tcBorders>
            <w:shd w:val="clear" w:color="auto" w:fill="FFFFFF"/>
            <w:noWrap/>
            <w:vAlign w:val="bottom"/>
          </w:tcPr>
          <w:p w14:paraId="0947478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0.413</w:t>
            </w:r>
          </w:p>
        </w:tc>
        <w:tc>
          <w:tcPr>
            <w:tcW w:w="0" w:type="auto"/>
            <w:tcBorders>
              <w:top w:val="nil"/>
              <w:left w:val="nil"/>
              <w:bottom w:val="nil"/>
              <w:right w:val="nil"/>
            </w:tcBorders>
            <w:shd w:val="clear" w:color="auto" w:fill="FFFFFF"/>
            <w:noWrap/>
            <w:vAlign w:val="bottom"/>
          </w:tcPr>
          <w:p w14:paraId="1FC8489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0.399</w:t>
            </w:r>
          </w:p>
        </w:tc>
        <w:tc>
          <w:tcPr>
            <w:tcW w:w="0" w:type="auto"/>
            <w:tcBorders>
              <w:top w:val="nil"/>
              <w:left w:val="nil"/>
              <w:bottom w:val="nil"/>
              <w:right w:val="nil"/>
            </w:tcBorders>
            <w:shd w:val="clear" w:color="auto" w:fill="FFFFFF"/>
            <w:noWrap/>
            <w:vAlign w:val="bottom"/>
          </w:tcPr>
          <w:p w14:paraId="487859B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0.386</w:t>
            </w:r>
          </w:p>
        </w:tc>
        <w:tc>
          <w:tcPr>
            <w:tcW w:w="0" w:type="auto"/>
            <w:tcBorders>
              <w:top w:val="nil"/>
              <w:left w:val="nil"/>
              <w:bottom w:val="nil"/>
              <w:right w:val="nil"/>
            </w:tcBorders>
            <w:shd w:val="clear" w:color="auto" w:fill="FFFFFF"/>
            <w:noWrap/>
            <w:vAlign w:val="bottom"/>
          </w:tcPr>
          <w:p w14:paraId="47BB4C8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0.372</w:t>
            </w:r>
          </w:p>
        </w:tc>
        <w:tc>
          <w:tcPr>
            <w:tcW w:w="0" w:type="auto"/>
            <w:tcBorders>
              <w:top w:val="nil"/>
              <w:left w:val="nil"/>
              <w:bottom w:val="nil"/>
              <w:right w:val="nil"/>
            </w:tcBorders>
            <w:shd w:val="clear" w:color="auto" w:fill="FFFFFF"/>
            <w:noWrap/>
            <w:vAlign w:val="bottom"/>
          </w:tcPr>
          <w:p w14:paraId="5F02C7E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0.383</w:t>
            </w:r>
          </w:p>
        </w:tc>
        <w:tc>
          <w:tcPr>
            <w:tcW w:w="0" w:type="auto"/>
            <w:tcBorders>
              <w:top w:val="nil"/>
              <w:left w:val="nil"/>
              <w:bottom w:val="nil"/>
              <w:right w:val="nil"/>
            </w:tcBorders>
            <w:shd w:val="clear" w:color="auto" w:fill="FFFFFF"/>
            <w:noWrap/>
            <w:vAlign w:val="bottom"/>
          </w:tcPr>
          <w:p w14:paraId="5B3120F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0.391</w:t>
            </w:r>
          </w:p>
        </w:tc>
      </w:tr>
      <w:tr w14:paraId="3DAF8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3FE13BA3">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吉林</w:t>
            </w:r>
          </w:p>
        </w:tc>
        <w:tc>
          <w:tcPr>
            <w:tcW w:w="0" w:type="auto"/>
            <w:tcBorders>
              <w:top w:val="nil"/>
              <w:left w:val="nil"/>
              <w:bottom w:val="nil"/>
              <w:right w:val="nil"/>
            </w:tcBorders>
            <w:shd w:val="clear" w:color="auto" w:fill="FFFFFF"/>
            <w:noWrap/>
            <w:vAlign w:val="bottom"/>
          </w:tcPr>
          <w:p w14:paraId="60911748">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0.27</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577D59E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0.315</w:t>
            </w:r>
          </w:p>
        </w:tc>
        <w:tc>
          <w:tcPr>
            <w:tcW w:w="0" w:type="auto"/>
            <w:tcBorders>
              <w:top w:val="nil"/>
              <w:left w:val="nil"/>
              <w:bottom w:val="nil"/>
              <w:right w:val="nil"/>
            </w:tcBorders>
            <w:shd w:val="clear" w:color="auto" w:fill="FFFFFF"/>
            <w:noWrap/>
            <w:vAlign w:val="bottom"/>
          </w:tcPr>
          <w:p w14:paraId="1336F27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0.318</w:t>
            </w:r>
          </w:p>
        </w:tc>
        <w:tc>
          <w:tcPr>
            <w:tcW w:w="0" w:type="auto"/>
            <w:tcBorders>
              <w:top w:val="nil"/>
              <w:left w:val="nil"/>
              <w:bottom w:val="nil"/>
              <w:right w:val="nil"/>
            </w:tcBorders>
            <w:shd w:val="clear" w:color="auto" w:fill="FFFFFF"/>
            <w:noWrap/>
            <w:vAlign w:val="bottom"/>
          </w:tcPr>
          <w:p w14:paraId="54AE268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0.331</w:t>
            </w:r>
          </w:p>
        </w:tc>
        <w:tc>
          <w:tcPr>
            <w:tcW w:w="0" w:type="auto"/>
            <w:tcBorders>
              <w:top w:val="nil"/>
              <w:left w:val="nil"/>
              <w:bottom w:val="nil"/>
              <w:right w:val="nil"/>
            </w:tcBorders>
            <w:shd w:val="clear" w:color="auto" w:fill="FFFFFF"/>
            <w:noWrap/>
            <w:vAlign w:val="bottom"/>
          </w:tcPr>
          <w:p w14:paraId="24230B8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0.335</w:t>
            </w:r>
          </w:p>
        </w:tc>
        <w:tc>
          <w:tcPr>
            <w:tcW w:w="0" w:type="auto"/>
            <w:tcBorders>
              <w:top w:val="nil"/>
              <w:left w:val="nil"/>
              <w:bottom w:val="nil"/>
              <w:right w:val="nil"/>
            </w:tcBorders>
            <w:shd w:val="clear" w:color="auto" w:fill="FFFFFF"/>
            <w:noWrap/>
            <w:vAlign w:val="bottom"/>
          </w:tcPr>
          <w:p w14:paraId="591945E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0.333</w:t>
            </w:r>
          </w:p>
        </w:tc>
        <w:tc>
          <w:tcPr>
            <w:tcW w:w="0" w:type="auto"/>
            <w:tcBorders>
              <w:top w:val="nil"/>
              <w:left w:val="nil"/>
              <w:bottom w:val="nil"/>
              <w:right w:val="nil"/>
            </w:tcBorders>
            <w:shd w:val="clear" w:color="auto" w:fill="FFFFFF"/>
            <w:noWrap/>
            <w:vAlign w:val="bottom"/>
          </w:tcPr>
          <w:p w14:paraId="42B89D48">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0.32</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74341B7F">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0.33</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677F702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0.338</w:t>
            </w:r>
          </w:p>
        </w:tc>
      </w:tr>
      <w:tr w14:paraId="77FC9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noWrap/>
            <w:vAlign w:val="top"/>
          </w:tcPr>
          <w:p w14:paraId="656CD8C2">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黑龙江</w:t>
            </w:r>
          </w:p>
        </w:tc>
        <w:tc>
          <w:tcPr>
            <w:tcW w:w="0" w:type="auto"/>
            <w:tcBorders>
              <w:top w:val="nil"/>
              <w:left w:val="nil"/>
              <w:bottom w:val="nil"/>
              <w:right w:val="nil"/>
            </w:tcBorders>
            <w:shd w:val="clear" w:color="auto" w:fill="FFFFFF"/>
            <w:noWrap/>
            <w:vAlign w:val="bottom"/>
          </w:tcPr>
          <w:p w14:paraId="219CB69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0.281</w:t>
            </w:r>
          </w:p>
        </w:tc>
        <w:tc>
          <w:tcPr>
            <w:tcW w:w="0" w:type="auto"/>
            <w:tcBorders>
              <w:top w:val="nil"/>
              <w:left w:val="nil"/>
              <w:bottom w:val="nil"/>
              <w:right w:val="nil"/>
            </w:tcBorders>
            <w:shd w:val="clear" w:color="auto" w:fill="FFFFFF"/>
            <w:noWrap/>
            <w:vAlign w:val="bottom"/>
          </w:tcPr>
          <w:p w14:paraId="5263A0E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0.306</w:t>
            </w:r>
          </w:p>
        </w:tc>
        <w:tc>
          <w:tcPr>
            <w:tcW w:w="0" w:type="auto"/>
            <w:tcBorders>
              <w:top w:val="nil"/>
              <w:left w:val="nil"/>
              <w:bottom w:val="nil"/>
              <w:right w:val="nil"/>
            </w:tcBorders>
            <w:shd w:val="clear" w:color="auto" w:fill="FFFFFF"/>
            <w:noWrap/>
            <w:vAlign w:val="bottom"/>
          </w:tcPr>
          <w:p w14:paraId="30A2639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0.312</w:t>
            </w:r>
          </w:p>
        </w:tc>
        <w:tc>
          <w:tcPr>
            <w:tcW w:w="0" w:type="auto"/>
            <w:tcBorders>
              <w:top w:val="nil"/>
              <w:left w:val="nil"/>
              <w:bottom w:val="nil"/>
              <w:right w:val="nil"/>
            </w:tcBorders>
            <w:shd w:val="clear" w:color="auto" w:fill="FFFFFF"/>
            <w:noWrap/>
            <w:vAlign w:val="bottom"/>
          </w:tcPr>
          <w:p w14:paraId="77ABE77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0.338</w:t>
            </w:r>
          </w:p>
        </w:tc>
        <w:tc>
          <w:tcPr>
            <w:tcW w:w="0" w:type="auto"/>
            <w:tcBorders>
              <w:top w:val="nil"/>
              <w:left w:val="nil"/>
              <w:bottom w:val="nil"/>
              <w:right w:val="nil"/>
            </w:tcBorders>
            <w:shd w:val="clear" w:color="auto" w:fill="FFFFFF"/>
            <w:noWrap/>
            <w:vAlign w:val="bottom"/>
          </w:tcPr>
          <w:p w14:paraId="612B075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0.336</w:t>
            </w:r>
          </w:p>
        </w:tc>
        <w:tc>
          <w:tcPr>
            <w:tcW w:w="0" w:type="auto"/>
            <w:tcBorders>
              <w:top w:val="nil"/>
              <w:left w:val="nil"/>
              <w:bottom w:val="nil"/>
              <w:right w:val="nil"/>
            </w:tcBorders>
            <w:shd w:val="clear" w:color="auto" w:fill="FFFFFF"/>
            <w:noWrap/>
            <w:vAlign w:val="bottom"/>
          </w:tcPr>
          <w:p w14:paraId="463F85A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0.329</w:t>
            </w:r>
          </w:p>
        </w:tc>
        <w:tc>
          <w:tcPr>
            <w:tcW w:w="0" w:type="auto"/>
            <w:tcBorders>
              <w:top w:val="nil"/>
              <w:left w:val="nil"/>
              <w:bottom w:val="nil"/>
              <w:right w:val="nil"/>
            </w:tcBorders>
            <w:shd w:val="clear" w:color="auto" w:fill="FFFFFF"/>
            <w:noWrap/>
            <w:vAlign w:val="bottom"/>
          </w:tcPr>
          <w:p w14:paraId="588E800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0.318</w:t>
            </w:r>
          </w:p>
        </w:tc>
        <w:tc>
          <w:tcPr>
            <w:tcW w:w="0" w:type="auto"/>
            <w:tcBorders>
              <w:top w:val="nil"/>
              <w:left w:val="nil"/>
              <w:bottom w:val="nil"/>
              <w:right w:val="nil"/>
            </w:tcBorders>
            <w:shd w:val="clear" w:color="auto" w:fill="FFFFFF"/>
            <w:noWrap/>
            <w:vAlign w:val="bottom"/>
          </w:tcPr>
          <w:p w14:paraId="22E8DE8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0.332</w:t>
            </w:r>
          </w:p>
        </w:tc>
        <w:tc>
          <w:tcPr>
            <w:tcW w:w="0" w:type="auto"/>
            <w:tcBorders>
              <w:top w:val="nil"/>
              <w:left w:val="nil"/>
              <w:bottom w:val="nil"/>
              <w:right w:val="nil"/>
            </w:tcBorders>
            <w:shd w:val="clear" w:color="auto" w:fill="FFFFFF"/>
            <w:noWrap/>
            <w:vAlign w:val="bottom"/>
          </w:tcPr>
          <w:p w14:paraId="10B3390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0.338</w:t>
            </w:r>
          </w:p>
        </w:tc>
      </w:tr>
      <w:tr w14:paraId="15D8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50BC66E3">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广东</w:t>
            </w:r>
          </w:p>
        </w:tc>
        <w:tc>
          <w:tcPr>
            <w:tcW w:w="0" w:type="auto"/>
            <w:tcBorders>
              <w:top w:val="nil"/>
              <w:left w:val="nil"/>
              <w:bottom w:val="nil"/>
              <w:right w:val="nil"/>
            </w:tcBorders>
            <w:shd w:val="clear" w:color="auto" w:fill="FFFFFF"/>
            <w:noWrap/>
            <w:vAlign w:val="bottom"/>
          </w:tcPr>
          <w:p w14:paraId="17DBEF7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0.436</w:t>
            </w:r>
          </w:p>
        </w:tc>
        <w:tc>
          <w:tcPr>
            <w:tcW w:w="0" w:type="auto"/>
            <w:tcBorders>
              <w:top w:val="nil"/>
              <w:left w:val="nil"/>
              <w:bottom w:val="nil"/>
              <w:right w:val="nil"/>
            </w:tcBorders>
            <w:shd w:val="clear" w:color="auto" w:fill="FFFFFF"/>
            <w:noWrap/>
            <w:vAlign w:val="bottom"/>
          </w:tcPr>
          <w:p w14:paraId="638F1E89">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0.41</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185FB38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0.405</w:t>
            </w:r>
          </w:p>
        </w:tc>
        <w:tc>
          <w:tcPr>
            <w:tcW w:w="0" w:type="auto"/>
            <w:tcBorders>
              <w:top w:val="nil"/>
              <w:left w:val="nil"/>
              <w:bottom w:val="nil"/>
              <w:right w:val="nil"/>
            </w:tcBorders>
            <w:shd w:val="clear" w:color="auto" w:fill="FFFFFF"/>
            <w:noWrap/>
            <w:vAlign w:val="bottom"/>
          </w:tcPr>
          <w:p w14:paraId="0102164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0.409</w:t>
            </w:r>
          </w:p>
        </w:tc>
        <w:tc>
          <w:tcPr>
            <w:tcW w:w="0" w:type="auto"/>
            <w:tcBorders>
              <w:top w:val="nil"/>
              <w:left w:val="nil"/>
              <w:bottom w:val="nil"/>
              <w:right w:val="nil"/>
            </w:tcBorders>
            <w:shd w:val="clear" w:color="auto" w:fill="FFFFFF"/>
            <w:noWrap/>
            <w:vAlign w:val="bottom"/>
          </w:tcPr>
          <w:p w14:paraId="1CA4BC4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0.432</w:t>
            </w:r>
          </w:p>
        </w:tc>
        <w:tc>
          <w:tcPr>
            <w:tcW w:w="0" w:type="auto"/>
            <w:tcBorders>
              <w:top w:val="nil"/>
              <w:left w:val="nil"/>
              <w:bottom w:val="nil"/>
              <w:right w:val="nil"/>
            </w:tcBorders>
            <w:shd w:val="clear" w:color="auto" w:fill="FFFFFF"/>
            <w:noWrap/>
            <w:vAlign w:val="bottom"/>
          </w:tcPr>
          <w:p w14:paraId="79EAD84D">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0.44</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1D5FC2D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0.443</w:t>
            </w:r>
          </w:p>
        </w:tc>
        <w:tc>
          <w:tcPr>
            <w:tcW w:w="0" w:type="auto"/>
            <w:tcBorders>
              <w:top w:val="nil"/>
              <w:left w:val="nil"/>
              <w:bottom w:val="nil"/>
              <w:right w:val="nil"/>
            </w:tcBorders>
            <w:shd w:val="clear" w:color="auto" w:fill="FFFFFF"/>
            <w:noWrap/>
            <w:vAlign w:val="bottom"/>
          </w:tcPr>
          <w:p w14:paraId="78851FB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0.429</w:t>
            </w:r>
          </w:p>
        </w:tc>
        <w:tc>
          <w:tcPr>
            <w:tcW w:w="0" w:type="auto"/>
            <w:tcBorders>
              <w:top w:val="nil"/>
              <w:left w:val="nil"/>
              <w:bottom w:val="nil"/>
              <w:right w:val="nil"/>
            </w:tcBorders>
            <w:shd w:val="clear" w:color="auto" w:fill="FFFFFF"/>
            <w:noWrap/>
            <w:vAlign w:val="bottom"/>
          </w:tcPr>
          <w:p w14:paraId="30109C4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0.422</w:t>
            </w:r>
          </w:p>
        </w:tc>
      </w:tr>
      <w:tr w14:paraId="70334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780B9C8E">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广西</w:t>
            </w:r>
          </w:p>
        </w:tc>
        <w:tc>
          <w:tcPr>
            <w:tcW w:w="0" w:type="auto"/>
            <w:tcBorders>
              <w:top w:val="nil"/>
              <w:left w:val="nil"/>
              <w:bottom w:val="nil"/>
              <w:right w:val="nil"/>
            </w:tcBorders>
            <w:shd w:val="clear" w:color="auto" w:fill="FFFFFF"/>
            <w:noWrap/>
            <w:vAlign w:val="bottom"/>
          </w:tcPr>
          <w:p w14:paraId="49ECDD5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0.309</w:t>
            </w:r>
          </w:p>
        </w:tc>
        <w:tc>
          <w:tcPr>
            <w:tcW w:w="0" w:type="auto"/>
            <w:tcBorders>
              <w:top w:val="nil"/>
              <w:left w:val="nil"/>
              <w:bottom w:val="nil"/>
              <w:right w:val="nil"/>
            </w:tcBorders>
            <w:shd w:val="clear" w:color="auto" w:fill="FFFFFF"/>
            <w:noWrap/>
            <w:vAlign w:val="bottom"/>
          </w:tcPr>
          <w:p w14:paraId="52CB059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0.323</w:t>
            </w:r>
          </w:p>
        </w:tc>
        <w:tc>
          <w:tcPr>
            <w:tcW w:w="0" w:type="auto"/>
            <w:tcBorders>
              <w:top w:val="nil"/>
              <w:left w:val="nil"/>
              <w:bottom w:val="nil"/>
              <w:right w:val="nil"/>
            </w:tcBorders>
            <w:shd w:val="clear" w:color="auto" w:fill="FFFFFF"/>
            <w:noWrap/>
            <w:vAlign w:val="bottom"/>
          </w:tcPr>
          <w:p w14:paraId="5BA83DC4">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0.33</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3E03D80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0.328</w:t>
            </w:r>
          </w:p>
        </w:tc>
        <w:tc>
          <w:tcPr>
            <w:tcW w:w="0" w:type="auto"/>
            <w:tcBorders>
              <w:top w:val="nil"/>
              <w:left w:val="nil"/>
              <w:bottom w:val="nil"/>
              <w:right w:val="nil"/>
            </w:tcBorders>
            <w:shd w:val="clear" w:color="auto" w:fill="FFFFFF"/>
            <w:noWrap/>
            <w:vAlign w:val="bottom"/>
          </w:tcPr>
          <w:p w14:paraId="0CE4814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0.338</w:t>
            </w:r>
          </w:p>
        </w:tc>
        <w:tc>
          <w:tcPr>
            <w:tcW w:w="0" w:type="auto"/>
            <w:tcBorders>
              <w:top w:val="nil"/>
              <w:left w:val="nil"/>
              <w:bottom w:val="nil"/>
              <w:right w:val="nil"/>
            </w:tcBorders>
            <w:shd w:val="clear" w:color="auto" w:fill="FFFFFF"/>
            <w:noWrap/>
            <w:vAlign w:val="bottom"/>
          </w:tcPr>
          <w:p w14:paraId="1CF9479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0.339</w:t>
            </w:r>
          </w:p>
        </w:tc>
        <w:tc>
          <w:tcPr>
            <w:tcW w:w="0" w:type="auto"/>
            <w:tcBorders>
              <w:top w:val="nil"/>
              <w:left w:val="nil"/>
              <w:bottom w:val="nil"/>
              <w:right w:val="nil"/>
            </w:tcBorders>
            <w:shd w:val="clear" w:color="auto" w:fill="FFFFFF"/>
            <w:noWrap/>
            <w:vAlign w:val="bottom"/>
          </w:tcPr>
          <w:p w14:paraId="735AA11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0.323</w:t>
            </w:r>
          </w:p>
        </w:tc>
        <w:tc>
          <w:tcPr>
            <w:tcW w:w="0" w:type="auto"/>
            <w:tcBorders>
              <w:top w:val="nil"/>
              <w:left w:val="nil"/>
              <w:bottom w:val="nil"/>
              <w:right w:val="nil"/>
            </w:tcBorders>
            <w:shd w:val="clear" w:color="auto" w:fill="FFFFFF"/>
            <w:noWrap/>
            <w:vAlign w:val="bottom"/>
          </w:tcPr>
          <w:p w14:paraId="1763E40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0.333</w:t>
            </w:r>
          </w:p>
        </w:tc>
        <w:tc>
          <w:tcPr>
            <w:tcW w:w="0" w:type="auto"/>
            <w:tcBorders>
              <w:top w:val="nil"/>
              <w:left w:val="nil"/>
              <w:bottom w:val="nil"/>
              <w:right w:val="nil"/>
            </w:tcBorders>
            <w:shd w:val="clear" w:color="auto" w:fill="FFFFFF"/>
            <w:noWrap/>
            <w:vAlign w:val="bottom"/>
          </w:tcPr>
          <w:p w14:paraId="7B62C92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0.334</w:t>
            </w:r>
          </w:p>
        </w:tc>
      </w:tr>
      <w:tr w14:paraId="7C2B4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741DB2E6">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海南</w:t>
            </w:r>
          </w:p>
        </w:tc>
        <w:tc>
          <w:tcPr>
            <w:tcW w:w="0" w:type="auto"/>
            <w:tcBorders>
              <w:top w:val="nil"/>
              <w:left w:val="nil"/>
              <w:bottom w:val="nil"/>
              <w:right w:val="nil"/>
            </w:tcBorders>
            <w:shd w:val="clear" w:color="auto" w:fill="FFFFFF"/>
            <w:noWrap/>
            <w:vAlign w:val="bottom"/>
          </w:tcPr>
          <w:p w14:paraId="517466E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0.238</w:t>
            </w:r>
          </w:p>
        </w:tc>
        <w:tc>
          <w:tcPr>
            <w:tcW w:w="0" w:type="auto"/>
            <w:tcBorders>
              <w:top w:val="nil"/>
              <w:left w:val="nil"/>
              <w:bottom w:val="nil"/>
              <w:right w:val="nil"/>
            </w:tcBorders>
            <w:shd w:val="clear" w:color="auto" w:fill="FFFFFF"/>
            <w:noWrap/>
            <w:vAlign w:val="bottom"/>
          </w:tcPr>
          <w:p w14:paraId="18735DC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0.241</w:t>
            </w:r>
          </w:p>
        </w:tc>
        <w:tc>
          <w:tcPr>
            <w:tcW w:w="0" w:type="auto"/>
            <w:tcBorders>
              <w:top w:val="nil"/>
              <w:left w:val="nil"/>
              <w:bottom w:val="nil"/>
              <w:right w:val="nil"/>
            </w:tcBorders>
            <w:shd w:val="clear" w:color="auto" w:fill="FFFFFF"/>
            <w:noWrap/>
            <w:vAlign w:val="bottom"/>
          </w:tcPr>
          <w:p w14:paraId="1835F3C4">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0.24</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07AD7E1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0.258</w:t>
            </w:r>
          </w:p>
        </w:tc>
        <w:tc>
          <w:tcPr>
            <w:tcW w:w="0" w:type="auto"/>
            <w:tcBorders>
              <w:top w:val="nil"/>
              <w:left w:val="nil"/>
              <w:bottom w:val="nil"/>
              <w:right w:val="nil"/>
            </w:tcBorders>
            <w:shd w:val="clear" w:color="auto" w:fill="FFFFFF"/>
            <w:noWrap/>
            <w:vAlign w:val="bottom"/>
          </w:tcPr>
          <w:p w14:paraId="7BE39A5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0.265</w:t>
            </w:r>
          </w:p>
        </w:tc>
        <w:tc>
          <w:tcPr>
            <w:tcW w:w="0" w:type="auto"/>
            <w:tcBorders>
              <w:top w:val="nil"/>
              <w:left w:val="nil"/>
              <w:bottom w:val="nil"/>
              <w:right w:val="nil"/>
            </w:tcBorders>
            <w:shd w:val="clear" w:color="auto" w:fill="FFFFFF"/>
            <w:noWrap/>
            <w:vAlign w:val="bottom"/>
          </w:tcPr>
          <w:p w14:paraId="4FD0E06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0.268</w:t>
            </w:r>
          </w:p>
        </w:tc>
        <w:tc>
          <w:tcPr>
            <w:tcW w:w="0" w:type="auto"/>
            <w:tcBorders>
              <w:top w:val="nil"/>
              <w:left w:val="nil"/>
              <w:bottom w:val="nil"/>
              <w:right w:val="nil"/>
            </w:tcBorders>
            <w:shd w:val="clear" w:color="auto" w:fill="FFFFFF"/>
            <w:noWrap/>
            <w:vAlign w:val="bottom"/>
          </w:tcPr>
          <w:p w14:paraId="6A15F50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0.254</w:t>
            </w:r>
          </w:p>
        </w:tc>
        <w:tc>
          <w:tcPr>
            <w:tcW w:w="0" w:type="auto"/>
            <w:tcBorders>
              <w:top w:val="nil"/>
              <w:left w:val="nil"/>
              <w:bottom w:val="nil"/>
              <w:right w:val="nil"/>
            </w:tcBorders>
            <w:shd w:val="clear" w:color="auto" w:fill="FFFFFF"/>
            <w:noWrap/>
            <w:vAlign w:val="bottom"/>
          </w:tcPr>
          <w:p w14:paraId="79DA629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0.264</w:t>
            </w:r>
          </w:p>
        </w:tc>
        <w:tc>
          <w:tcPr>
            <w:tcW w:w="0" w:type="auto"/>
            <w:tcBorders>
              <w:top w:val="nil"/>
              <w:left w:val="nil"/>
              <w:bottom w:val="nil"/>
              <w:right w:val="nil"/>
            </w:tcBorders>
            <w:shd w:val="clear" w:color="auto" w:fill="FFFFFF"/>
            <w:noWrap/>
            <w:vAlign w:val="bottom"/>
          </w:tcPr>
          <w:p w14:paraId="0AB61E8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0.264</w:t>
            </w:r>
          </w:p>
        </w:tc>
      </w:tr>
      <w:tr w14:paraId="4BB3C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014583BC">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上海</w:t>
            </w:r>
          </w:p>
        </w:tc>
        <w:tc>
          <w:tcPr>
            <w:tcW w:w="0" w:type="auto"/>
            <w:tcBorders>
              <w:top w:val="nil"/>
              <w:left w:val="nil"/>
              <w:bottom w:val="nil"/>
              <w:right w:val="nil"/>
            </w:tcBorders>
            <w:shd w:val="clear" w:color="auto" w:fill="FFFFFF"/>
            <w:noWrap/>
            <w:vAlign w:val="bottom"/>
          </w:tcPr>
          <w:p w14:paraId="25EBBCBF">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0.56</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1869815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0.567</w:t>
            </w:r>
          </w:p>
        </w:tc>
        <w:tc>
          <w:tcPr>
            <w:tcW w:w="0" w:type="auto"/>
            <w:tcBorders>
              <w:top w:val="nil"/>
              <w:left w:val="nil"/>
              <w:bottom w:val="nil"/>
              <w:right w:val="nil"/>
            </w:tcBorders>
            <w:shd w:val="clear" w:color="auto" w:fill="FFFFFF"/>
            <w:noWrap/>
            <w:vAlign w:val="bottom"/>
          </w:tcPr>
          <w:p w14:paraId="49DC80D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0.554</w:t>
            </w:r>
          </w:p>
        </w:tc>
        <w:tc>
          <w:tcPr>
            <w:tcW w:w="0" w:type="auto"/>
            <w:tcBorders>
              <w:top w:val="nil"/>
              <w:left w:val="nil"/>
              <w:bottom w:val="nil"/>
              <w:right w:val="nil"/>
            </w:tcBorders>
            <w:shd w:val="clear" w:color="auto" w:fill="FFFFFF"/>
            <w:noWrap/>
            <w:vAlign w:val="bottom"/>
          </w:tcPr>
          <w:p w14:paraId="04F97EA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0.568</w:t>
            </w:r>
          </w:p>
        </w:tc>
        <w:tc>
          <w:tcPr>
            <w:tcW w:w="0" w:type="auto"/>
            <w:tcBorders>
              <w:top w:val="nil"/>
              <w:left w:val="nil"/>
              <w:bottom w:val="nil"/>
              <w:right w:val="nil"/>
            </w:tcBorders>
            <w:shd w:val="clear" w:color="auto" w:fill="FFFFFF"/>
            <w:noWrap/>
            <w:vAlign w:val="bottom"/>
          </w:tcPr>
          <w:p w14:paraId="7FD4306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0.543</w:t>
            </w:r>
          </w:p>
        </w:tc>
        <w:tc>
          <w:tcPr>
            <w:tcW w:w="0" w:type="auto"/>
            <w:tcBorders>
              <w:top w:val="nil"/>
              <w:left w:val="nil"/>
              <w:bottom w:val="nil"/>
              <w:right w:val="nil"/>
            </w:tcBorders>
            <w:shd w:val="clear" w:color="auto" w:fill="FFFFFF"/>
            <w:noWrap/>
            <w:vAlign w:val="bottom"/>
          </w:tcPr>
          <w:p w14:paraId="653DAE4E">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0.54</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681B354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0.536</w:t>
            </w:r>
          </w:p>
        </w:tc>
        <w:tc>
          <w:tcPr>
            <w:tcW w:w="0" w:type="auto"/>
            <w:tcBorders>
              <w:top w:val="nil"/>
              <w:left w:val="nil"/>
              <w:bottom w:val="nil"/>
              <w:right w:val="nil"/>
            </w:tcBorders>
            <w:shd w:val="clear" w:color="auto" w:fill="FFFFFF"/>
            <w:noWrap/>
            <w:vAlign w:val="bottom"/>
          </w:tcPr>
          <w:p w14:paraId="2C5821E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0.535</w:t>
            </w:r>
          </w:p>
        </w:tc>
        <w:tc>
          <w:tcPr>
            <w:tcW w:w="0" w:type="auto"/>
            <w:tcBorders>
              <w:top w:val="nil"/>
              <w:left w:val="nil"/>
              <w:bottom w:val="nil"/>
              <w:right w:val="nil"/>
            </w:tcBorders>
            <w:shd w:val="clear" w:color="auto" w:fill="FFFFFF"/>
            <w:noWrap/>
            <w:vAlign w:val="bottom"/>
          </w:tcPr>
          <w:p w14:paraId="27AD242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0.536</w:t>
            </w:r>
          </w:p>
        </w:tc>
      </w:tr>
      <w:tr w14:paraId="5AE3A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414EC50F">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江苏</w:t>
            </w:r>
          </w:p>
        </w:tc>
        <w:tc>
          <w:tcPr>
            <w:tcW w:w="0" w:type="auto"/>
            <w:tcBorders>
              <w:top w:val="nil"/>
              <w:left w:val="nil"/>
              <w:bottom w:val="nil"/>
              <w:right w:val="nil"/>
            </w:tcBorders>
            <w:shd w:val="clear" w:color="auto" w:fill="FFFFFF"/>
            <w:noWrap/>
            <w:vAlign w:val="bottom"/>
          </w:tcPr>
          <w:p w14:paraId="38CDE46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0.547</w:t>
            </w:r>
          </w:p>
        </w:tc>
        <w:tc>
          <w:tcPr>
            <w:tcW w:w="0" w:type="auto"/>
            <w:tcBorders>
              <w:top w:val="nil"/>
              <w:left w:val="nil"/>
              <w:bottom w:val="nil"/>
              <w:right w:val="nil"/>
            </w:tcBorders>
            <w:shd w:val="clear" w:color="auto" w:fill="FFFFFF"/>
            <w:noWrap/>
            <w:vAlign w:val="bottom"/>
          </w:tcPr>
          <w:p w14:paraId="0775FF87">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0.56</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0FFE75C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0.545</w:t>
            </w:r>
          </w:p>
        </w:tc>
        <w:tc>
          <w:tcPr>
            <w:tcW w:w="0" w:type="auto"/>
            <w:tcBorders>
              <w:top w:val="nil"/>
              <w:left w:val="nil"/>
              <w:bottom w:val="nil"/>
              <w:right w:val="nil"/>
            </w:tcBorders>
            <w:shd w:val="clear" w:color="auto" w:fill="FFFFFF"/>
            <w:noWrap/>
            <w:vAlign w:val="bottom"/>
          </w:tcPr>
          <w:p w14:paraId="66A397E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0.553</w:t>
            </w:r>
          </w:p>
        </w:tc>
        <w:tc>
          <w:tcPr>
            <w:tcW w:w="0" w:type="auto"/>
            <w:tcBorders>
              <w:top w:val="nil"/>
              <w:left w:val="nil"/>
              <w:bottom w:val="nil"/>
              <w:right w:val="nil"/>
            </w:tcBorders>
            <w:shd w:val="clear" w:color="auto" w:fill="FFFFFF"/>
            <w:noWrap/>
            <w:vAlign w:val="bottom"/>
          </w:tcPr>
          <w:p w14:paraId="5990C57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0.573</w:t>
            </w:r>
          </w:p>
        </w:tc>
        <w:tc>
          <w:tcPr>
            <w:tcW w:w="0" w:type="auto"/>
            <w:tcBorders>
              <w:top w:val="nil"/>
              <w:left w:val="nil"/>
              <w:bottom w:val="nil"/>
              <w:right w:val="nil"/>
            </w:tcBorders>
            <w:shd w:val="clear" w:color="auto" w:fill="FFFFFF"/>
            <w:noWrap/>
            <w:vAlign w:val="bottom"/>
          </w:tcPr>
          <w:p w14:paraId="35AD327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0.576</w:t>
            </w:r>
          </w:p>
        </w:tc>
        <w:tc>
          <w:tcPr>
            <w:tcW w:w="0" w:type="auto"/>
            <w:tcBorders>
              <w:top w:val="nil"/>
              <w:left w:val="nil"/>
              <w:bottom w:val="nil"/>
              <w:right w:val="nil"/>
            </w:tcBorders>
            <w:shd w:val="clear" w:color="auto" w:fill="FFFFFF"/>
            <w:noWrap/>
            <w:vAlign w:val="bottom"/>
          </w:tcPr>
          <w:p w14:paraId="36C3D38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0.572</w:t>
            </w:r>
          </w:p>
        </w:tc>
        <w:tc>
          <w:tcPr>
            <w:tcW w:w="0" w:type="auto"/>
            <w:tcBorders>
              <w:top w:val="nil"/>
              <w:left w:val="nil"/>
              <w:bottom w:val="nil"/>
              <w:right w:val="nil"/>
            </w:tcBorders>
            <w:shd w:val="clear" w:color="auto" w:fill="FFFFFF"/>
            <w:noWrap/>
            <w:vAlign w:val="bottom"/>
          </w:tcPr>
          <w:p w14:paraId="7E36E6C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0.565</w:t>
            </w:r>
          </w:p>
        </w:tc>
        <w:tc>
          <w:tcPr>
            <w:tcW w:w="0" w:type="auto"/>
            <w:tcBorders>
              <w:top w:val="nil"/>
              <w:left w:val="nil"/>
              <w:bottom w:val="nil"/>
              <w:right w:val="nil"/>
            </w:tcBorders>
            <w:shd w:val="clear" w:color="auto" w:fill="FFFFFF"/>
            <w:noWrap/>
            <w:vAlign w:val="bottom"/>
          </w:tcPr>
          <w:p w14:paraId="2609655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0.557</w:t>
            </w:r>
          </w:p>
        </w:tc>
      </w:tr>
      <w:tr w14:paraId="00FBC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2450A9CF">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浙江</w:t>
            </w:r>
          </w:p>
        </w:tc>
        <w:tc>
          <w:tcPr>
            <w:tcW w:w="0" w:type="auto"/>
            <w:tcBorders>
              <w:top w:val="nil"/>
              <w:left w:val="nil"/>
              <w:bottom w:val="nil"/>
              <w:right w:val="nil"/>
            </w:tcBorders>
            <w:shd w:val="clear" w:color="auto" w:fill="FFFFFF"/>
            <w:noWrap/>
            <w:vAlign w:val="bottom"/>
          </w:tcPr>
          <w:p w14:paraId="57903F5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0.544</w:t>
            </w:r>
          </w:p>
        </w:tc>
        <w:tc>
          <w:tcPr>
            <w:tcW w:w="0" w:type="auto"/>
            <w:tcBorders>
              <w:top w:val="nil"/>
              <w:left w:val="nil"/>
              <w:bottom w:val="nil"/>
              <w:right w:val="nil"/>
            </w:tcBorders>
            <w:shd w:val="clear" w:color="auto" w:fill="FFFFFF"/>
            <w:noWrap/>
            <w:vAlign w:val="bottom"/>
          </w:tcPr>
          <w:p w14:paraId="5DFD776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0.533</w:t>
            </w:r>
          </w:p>
        </w:tc>
        <w:tc>
          <w:tcPr>
            <w:tcW w:w="0" w:type="auto"/>
            <w:tcBorders>
              <w:top w:val="nil"/>
              <w:left w:val="nil"/>
              <w:bottom w:val="nil"/>
              <w:right w:val="nil"/>
            </w:tcBorders>
            <w:shd w:val="clear" w:color="auto" w:fill="FFFFFF"/>
            <w:noWrap/>
            <w:vAlign w:val="bottom"/>
          </w:tcPr>
          <w:p w14:paraId="54E75A4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0.523</w:t>
            </w:r>
          </w:p>
        </w:tc>
        <w:tc>
          <w:tcPr>
            <w:tcW w:w="0" w:type="auto"/>
            <w:tcBorders>
              <w:top w:val="nil"/>
              <w:left w:val="nil"/>
              <w:bottom w:val="nil"/>
              <w:right w:val="nil"/>
            </w:tcBorders>
            <w:shd w:val="clear" w:color="auto" w:fill="FFFFFF"/>
            <w:noWrap/>
            <w:vAlign w:val="bottom"/>
          </w:tcPr>
          <w:p w14:paraId="64258D5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0.527</w:t>
            </w:r>
          </w:p>
        </w:tc>
        <w:tc>
          <w:tcPr>
            <w:tcW w:w="0" w:type="auto"/>
            <w:tcBorders>
              <w:top w:val="nil"/>
              <w:left w:val="nil"/>
              <w:bottom w:val="nil"/>
              <w:right w:val="nil"/>
            </w:tcBorders>
            <w:shd w:val="clear" w:color="auto" w:fill="FFFFFF"/>
            <w:noWrap/>
            <w:vAlign w:val="bottom"/>
          </w:tcPr>
          <w:p w14:paraId="6CE879C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0.522</w:t>
            </w:r>
          </w:p>
        </w:tc>
        <w:tc>
          <w:tcPr>
            <w:tcW w:w="0" w:type="auto"/>
            <w:tcBorders>
              <w:top w:val="nil"/>
              <w:left w:val="nil"/>
              <w:bottom w:val="nil"/>
              <w:right w:val="nil"/>
            </w:tcBorders>
            <w:shd w:val="clear" w:color="auto" w:fill="FFFFFF"/>
            <w:noWrap/>
            <w:vAlign w:val="bottom"/>
          </w:tcPr>
          <w:p w14:paraId="744E809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0.523</w:t>
            </w:r>
          </w:p>
        </w:tc>
        <w:tc>
          <w:tcPr>
            <w:tcW w:w="0" w:type="auto"/>
            <w:tcBorders>
              <w:top w:val="nil"/>
              <w:left w:val="nil"/>
              <w:bottom w:val="nil"/>
              <w:right w:val="nil"/>
            </w:tcBorders>
            <w:shd w:val="clear" w:color="auto" w:fill="FFFFFF"/>
            <w:noWrap/>
            <w:vAlign w:val="bottom"/>
          </w:tcPr>
          <w:p w14:paraId="233397C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0.528</w:t>
            </w:r>
          </w:p>
        </w:tc>
        <w:tc>
          <w:tcPr>
            <w:tcW w:w="0" w:type="auto"/>
            <w:tcBorders>
              <w:top w:val="nil"/>
              <w:left w:val="nil"/>
              <w:bottom w:val="nil"/>
              <w:right w:val="nil"/>
            </w:tcBorders>
            <w:shd w:val="clear" w:color="auto" w:fill="FFFFFF"/>
            <w:noWrap/>
            <w:vAlign w:val="bottom"/>
          </w:tcPr>
          <w:p w14:paraId="5DBA8CA3">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0.52</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6CE8B1A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0.513</w:t>
            </w:r>
          </w:p>
        </w:tc>
      </w:tr>
      <w:tr w14:paraId="51511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0399C343">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福建</w:t>
            </w:r>
          </w:p>
        </w:tc>
        <w:tc>
          <w:tcPr>
            <w:tcW w:w="0" w:type="auto"/>
            <w:tcBorders>
              <w:top w:val="nil"/>
              <w:left w:val="nil"/>
              <w:bottom w:val="nil"/>
              <w:right w:val="nil"/>
            </w:tcBorders>
            <w:shd w:val="clear" w:color="auto" w:fill="FFFFFF"/>
            <w:noWrap/>
            <w:vAlign w:val="bottom"/>
          </w:tcPr>
          <w:p w14:paraId="7854F3C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0.379</w:t>
            </w:r>
          </w:p>
        </w:tc>
        <w:tc>
          <w:tcPr>
            <w:tcW w:w="0" w:type="auto"/>
            <w:tcBorders>
              <w:top w:val="nil"/>
              <w:left w:val="nil"/>
              <w:bottom w:val="nil"/>
              <w:right w:val="nil"/>
            </w:tcBorders>
            <w:shd w:val="clear" w:color="auto" w:fill="FFFFFF"/>
            <w:noWrap/>
            <w:vAlign w:val="bottom"/>
          </w:tcPr>
          <w:p w14:paraId="1FF563DD">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0.37</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76E9702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0.359</w:t>
            </w:r>
          </w:p>
        </w:tc>
        <w:tc>
          <w:tcPr>
            <w:tcW w:w="0" w:type="auto"/>
            <w:tcBorders>
              <w:top w:val="nil"/>
              <w:left w:val="nil"/>
              <w:bottom w:val="nil"/>
              <w:right w:val="nil"/>
            </w:tcBorders>
            <w:shd w:val="clear" w:color="auto" w:fill="FFFFFF"/>
            <w:noWrap/>
            <w:vAlign w:val="bottom"/>
          </w:tcPr>
          <w:p w14:paraId="30C23A8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0.359</w:t>
            </w:r>
          </w:p>
        </w:tc>
        <w:tc>
          <w:tcPr>
            <w:tcW w:w="0" w:type="auto"/>
            <w:tcBorders>
              <w:top w:val="nil"/>
              <w:left w:val="nil"/>
              <w:bottom w:val="nil"/>
              <w:right w:val="nil"/>
            </w:tcBorders>
            <w:shd w:val="clear" w:color="auto" w:fill="FFFFFF"/>
            <w:noWrap/>
            <w:vAlign w:val="bottom"/>
          </w:tcPr>
          <w:p w14:paraId="2991EC2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0.363</w:t>
            </w:r>
          </w:p>
        </w:tc>
        <w:tc>
          <w:tcPr>
            <w:tcW w:w="0" w:type="auto"/>
            <w:tcBorders>
              <w:top w:val="nil"/>
              <w:left w:val="nil"/>
              <w:bottom w:val="nil"/>
              <w:right w:val="nil"/>
            </w:tcBorders>
            <w:shd w:val="clear" w:color="auto" w:fill="FFFFFF"/>
            <w:noWrap/>
            <w:vAlign w:val="bottom"/>
          </w:tcPr>
          <w:p w14:paraId="69879DB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0.369</w:t>
            </w:r>
          </w:p>
        </w:tc>
        <w:tc>
          <w:tcPr>
            <w:tcW w:w="0" w:type="auto"/>
            <w:tcBorders>
              <w:top w:val="nil"/>
              <w:left w:val="nil"/>
              <w:bottom w:val="nil"/>
              <w:right w:val="nil"/>
            </w:tcBorders>
            <w:shd w:val="clear" w:color="auto" w:fill="FFFFFF"/>
            <w:noWrap/>
            <w:vAlign w:val="bottom"/>
          </w:tcPr>
          <w:p w14:paraId="2F1CF48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0.373</w:t>
            </w:r>
          </w:p>
        </w:tc>
        <w:tc>
          <w:tcPr>
            <w:tcW w:w="0" w:type="auto"/>
            <w:tcBorders>
              <w:top w:val="nil"/>
              <w:left w:val="nil"/>
              <w:bottom w:val="nil"/>
              <w:right w:val="nil"/>
            </w:tcBorders>
            <w:shd w:val="clear" w:color="auto" w:fill="FFFFFF"/>
            <w:noWrap/>
            <w:vAlign w:val="bottom"/>
          </w:tcPr>
          <w:p w14:paraId="043FBB1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0.371</w:t>
            </w:r>
          </w:p>
        </w:tc>
        <w:tc>
          <w:tcPr>
            <w:tcW w:w="0" w:type="auto"/>
            <w:tcBorders>
              <w:top w:val="nil"/>
              <w:left w:val="nil"/>
              <w:bottom w:val="nil"/>
              <w:right w:val="nil"/>
            </w:tcBorders>
            <w:shd w:val="clear" w:color="auto" w:fill="FFFFFF"/>
            <w:noWrap/>
            <w:vAlign w:val="bottom"/>
          </w:tcPr>
          <w:p w14:paraId="3AD088A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0.373</w:t>
            </w:r>
          </w:p>
        </w:tc>
      </w:tr>
      <w:tr w14:paraId="28474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0DCF6DE4">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山东</w:t>
            </w:r>
          </w:p>
        </w:tc>
        <w:tc>
          <w:tcPr>
            <w:tcW w:w="0" w:type="auto"/>
            <w:tcBorders>
              <w:top w:val="nil"/>
              <w:left w:val="nil"/>
              <w:bottom w:val="nil"/>
              <w:right w:val="nil"/>
            </w:tcBorders>
            <w:shd w:val="clear" w:color="auto" w:fill="FFFFFF"/>
            <w:noWrap/>
            <w:vAlign w:val="bottom"/>
          </w:tcPr>
          <w:p w14:paraId="1109C7B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0.474</w:t>
            </w:r>
          </w:p>
        </w:tc>
        <w:tc>
          <w:tcPr>
            <w:tcW w:w="0" w:type="auto"/>
            <w:tcBorders>
              <w:top w:val="nil"/>
              <w:left w:val="nil"/>
              <w:bottom w:val="nil"/>
              <w:right w:val="nil"/>
            </w:tcBorders>
            <w:shd w:val="clear" w:color="auto" w:fill="FFFFFF"/>
            <w:noWrap/>
            <w:vAlign w:val="bottom"/>
          </w:tcPr>
          <w:p w14:paraId="7EBDB55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0.503</w:t>
            </w:r>
          </w:p>
        </w:tc>
        <w:tc>
          <w:tcPr>
            <w:tcW w:w="0" w:type="auto"/>
            <w:tcBorders>
              <w:top w:val="nil"/>
              <w:left w:val="nil"/>
              <w:bottom w:val="nil"/>
              <w:right w:val="nil"/>
            </w:tcBorders>
            <w:shd w:val="clear" w:color="auto" w:fill="FFFFFF"/>
            <w:noWrap/>
            <w:vAlign w:val="bottom"/>
          </w:tcPr>
          <w:p w14:paraId="30135BE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0.525</w:t>
            </w:r>
          </w:p>
        </w:tc>
        <w:tc>
          <w:tcPr>
            <w:tcW w:w="0" w:type="auto"/>
            <w:tcBorders>
              <w:top w:val="nil"/>
              <w:left w:val="nil"/>
              <w:bottom w:val="nil"/>
              <w:right w:val="nil"/>
            </w:tcBorders>
            <w:shd w:val="clear" w:color="auto" w:fill="FFFFFF"/>
            <w:noWrap/>
            <w:vAlign w:val="bottom"/>
          </w:tcPr>
          <w:p w14:paraId="0869E85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0.541</w:t>
            </w:r>
          </w:p>
        </w:tc>
        <w:tc>
          <w:tcPr>
            <w:tcW w:w="0" w:type="auto"/>
            <w:tcBorders>
              <w:top w:val="nil"/>
              <w:left w:val="nil"/>
              <w:bottom w:val="nil"/>
              <w:right w:val="nil"/>
            </w:tcBorders>
            <w:shd w:val="clear" w:color="auto" w:fill="FFFFFF"/>
            <w:noWrap/>
            <w:vAlign w:val="bottom"/>
          </w:tcPr>
          <w:p w14:paraId="5B5C553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0.545</w:t>
            </w:r>
          </w:p>
        </w:tc>
        <w:tc>
          <w:tcPr>
            <w:tcW w:w="0" w:type="auto"/>
            <w:tcBorders>
              <w:top w:val="nil"/>
              <w:left w:val="nil"/>
              <w:bottom w:val="nil"/>
              <w:right w:val="nil"/>
            </w:tcBorders>
            <w:shd w:val="clear" w:color="auto" w:fill="FFFFFF"/>
            <w:noWrap/>
            <w:vAlign w:val="bottom"/>
          </w:tcPr>
          <w:p w14:paraId="2A0C74B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0.534</w:t>
            </w:r>
          </w:p>
        </w:tc>
        <w:tc>
          <w:tcPr>
            <w:tcW w:w="0" w:type="auto"/>
            <w:tcBorders>
              <w:top w:val="nil"/>
              <w:left w:val="nil"/>
              <w:bottom w:val="nil"/>
              <w:right w:val="nil"/>
            </w:tcBorders>
            <w:shd w:val="clear" w:color="auto" w:fill="FFFFFF"/>
            <w:noWrap/>
            <w:vAlign w:val="bottom"/>
          </w:tcPr>
          <w:p w14:paraId="638F3E4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0.525</w:t>
            </w:r>
          </w:p>
        </w:tc>
        <w:tc>
          <w:tcPr>
            <w:tcW w:w="0" w:type="auto"/>
            <w:tcBorders>
              <w:top w:val="nil"/>
              <w:left w:val="nil"/>
              <w:bottom w:val="nil"/>
              <w:right w:val="nil"/>
            </w:tcBorders>
            <w:shd w:val="clear" w:color="auto" w:fill="FFFFFF"/>
            <w:noWrap/>
            <w:vAlign w:val="bottom"/>
          </w:tcPr>
          <w:p w14:paraId="17A13D2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0.525</w:t>
            </w:r>
          </w:p>
        </w:tc>
        <w:tc>
          <w:tcPr>
            <w:tcW w:w="0" w:type="auto"/>
            <w:tcBorders>
              <w:top w:val="nil"/>
              <w:left w:val="nil"/>
              <w:bottom w:val="nil"/>
              <w:right w:val="nil"/>
            </w:tcBorders>
            <w:shd w:val="clear" w:color="auto" w:fill="FFFFFF"/>
            <w:noWrap/>
            <w:vAlign w:val="bottom"/>
          </w:tcPr>
          <w:p w14:paraId="1A80C7C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0.522</w:t>
            </w:r>
          </w:p>
        </w:tc>
      </w:tr>
      <w:tr w14:paraId="3D3E5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57B85557">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安徽</w:t>
            </w:r>
          </w:p>
        </w:tc>
        <w:tc>
          <w:tcPr>
            <w:tcW w:w="0" w:type="auto"/>
            <w:tcBorders>
              <w:top w:val="nil"/>
              <w:left w:val="nil"/>
              <w:bottom w:val="nil"/>
              <w:right w:val="nil"/>
            </w:tcBorders>
            <w:shd w:val="clear" w:color="auto" w:fill="FFFFFF"/>
            <w:noWrap/>
            <w:vAlign w:val="bottom"/>
          </w:tcPr>
          <w:p w14:paraId="729F7BD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0.355</w:t>
            </w:r>
          </w:p>
        </w:tc>
        <w:tc>
          <w:tcPr>
            <w:tcW w:w="0" w:type="auto"/>
            <w:tcBorders>
              <w:top w:val="nil"/>
              <w:left w:val="nil"/>
              <w:bottom w:val="nil"/>
              <w:right w:val="nil"/>
            </w:tcBorders>
            <w:shd w:val="clear" w:color="auto" w:fill="FFFFFF"/>
            <w:noWrap/>
            <w:vAlign w:val="bottom"/>
          </w:tcPr>
          <w:p w14:paraId="0E2B1DF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0.399</w:t>
            </w:r>
          </w:p>
        </w:tc>
        <w:tc>
          <w:tcPr>
            <w:tcW w:w="0" w:type="auto"/>
            <w:tcBorders>
              <w:top w:val="nil"/>
              <w:left w:val="nil"/>
              <w:bottom w:val="nil"/>
              <w:right w:val="nil"/>
            </w:tcBorders>
            <w:shd w:val="clear" w:color="auto" w:fill="FFFFFF"/>
            <w:noWrap/>
            <w:vAlign w:val="bottom"/>
          </w:tcPr>
          <w:p w14:paraId="72664D77">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0.42</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3AB0179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0.433</w:t>
            </w:r>
          </w:p>
        </w:tc>
        <w:tc>
          <w:tcPr>
            <w:tcW w:w="0" w:type="auto"/>
            <w:tcBorders>
              <w:top w:val="nil"/>
              <w:left w:val="nil"/>
              <w:bottom w:val="nil"/>
              <w:right w:val="nil"/>
            </w:tcBorders>
            <w:shd w:val="clear" w:color="auto" w:fill="FFFFFF"/>
            <w:noWrap/>
            <w:vAlign w:val="bottom"/>
          </w:tcPr>
          <w:p w14:paraId="24769E0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0.421</w:t>
            </w:r>
          </w:p>
        </w:tc>
        <w:tc>
          <w:tcPr>
            <w:tcW w:w="0" w:type="auto"/>
            <w:tcBorders>
              <w:top w:val="nil"/>
              <w:left w:val="nil"/>
              <w:bottom w:val="nil"/>
              <w:right w:val="nil"/>
            </w:tcBorders>
            <w:shd w:val="clear" w:color="auto" w:fill="FFFFFF"/>
            <w:noWrap/>
            <w:vAlign w:val="bottom"/>
          </w:tcPr>
          <w:p w14:paraId="162CD85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0.408</w:t>
            </w:r>
          </w:p>
        </w:tc>
        <w:tc>
          <w:tcPr>
            <w:tcW w:w="0" w:type="auto"/>
            <w:tcBorders>
              <w:top w:val="nil"/>
              <w:left w:val="nil"/>
              <w:bottom w:val="nil"/>
              <w:right w:val="nil"/>
            </w:tcBorders>
            <w:shd w:val="clear" w:color="auto" w:fill="FFFFFF"/>
            <w:noWrap/>
            <w:vAlign w:val="bottom"/>
          </w:tcPr>
          <w:p w14:paraId="0DC09C7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0.401</w:t>
            </w:r>
          </w:p>
        </w:tc>
        <w:tc>
          <w:tcPr>
            <w:tcW w:w="0" w:type="auto"/>
            <w:tcBorders>
              <w:top w:val="nil"/>
              <w:left w:val="nil"/>
              <w:bottom w:val="nil"/>
              <w:right w:val="nil"/>
            </w:tcBorders>
            <w:shd w:val="clear" w:color="auto" w:fill="FFFFFF"/>
            <w:noWrap/>
            <w:vAlign w:val="bottom"/>
          </w:tcPr>
          <w:p w14:paraId="553F889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0.408</w:t>
            </w:r>
          </w:p>
        </w:tc>
        <w:tc>
          <w:tcPr>
            <w:tcW w:w="0" w:type="auto"/>
            <w:tcBorders>
              <w:top w:val="nil"/>
              <w:left w:val="nil"/>
              <w:bottom w:val="nil"/>
              <w:right w:val="nil"/>
            </w:tcBorders>
            <w:shd w:val="clear" w:color="auto" w:fill="FFFFFF"/>
            <w:noWrap/>
            <w:vAlign w:val="bottom"/>
          </w:tcPr>
          <w:p w14:paraId="22CED6ED">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0.41</w:t>
            </w:r>
            <w:r>
              <w:rPr>
                <w:rFonts w:hint="eastAsia" w:ascii="宋体" w:hAnsi="宋体" w:cs="宋体"/>
                <w:b w:val="0"/>
                <w:i w:val="0"/>
                <w:iCs w:val="0"/>
                <w:color w:val="000000"/>
                <w:kern w:val="0"/>
                <w:sz w:val="21"/>
                <w:szCs w:val="21"/>
                <w:u w:val="none"/>
                <w:bdr w:val="none" w:color="auto" w:sz="0" w:space="0"/>
                <w:lang w:val="en-US" w:eastAsia="zh-CN" w:bidi="ar"/>
              </w:rPr>
              <w:t>0</w:t>
            </w:r>
          </w:p>
        </w:tc>
      </w:tr>
      <w:tr w14:paraId="0FE7D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30D25064">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江西</w:t>
            </w:r>
          </w:p>
        </w:tc>
        <w:tc>
          <w:tcPr>
            <w:tcW w:w="0" w:type="auto"/>
            <w:tcBorders>
              <w:top w:val="nil"/>
              <w:left w:val="nil"/>
              <w:bottom w:val="nil"/>
              <w:right w:val="nil"/>
            </w:tcBorders>
            <w:shd w:val="clear" w:color="auto" w:fill="FFFFFF"/>
            <w:noWrap/>
            <w:vAlign w:val="bottom"/>
          </w:tcPr>
          <w:p w14:paraId="2228881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0.295</w:t>
            </w:r>
          </w:p>
        </w:tc>
        <w:tc>
          <w:tcPr>
            <w:tcW w:w="0" w:type="auto"/>
            <w:tcBorders>
              <w:top w:val="nil"/>
              <w:left w:val="nil"/>
              <w:bottom w:val="nil"/>
              <w:right w:val="nil"/>
            </w:tcBorders>
            <w:shd w:val="clear" w:color="auto" w:fill="FFFFFF"/>
            <w:noWrap/>
            <w:vAlign w:val="bottom"/>
          </w:tcPr>
          <w:p w14:paraId="4EB7F08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0.312</w:t>
            </w:r>
          </w:p>
        </w:tc>
        <w:tc>
          <w:tcPr>
            <w:tcW w:w="0" w:type="auto"/>
            <w:tcBorders>
              <w:top w:val="nil"/>
              <w:left w:val="nil"/>
              <w:bottom w:val="nil"/>
              <w:right w:val="nil"/>
            </w:tcBorders>
            <w:shd w:val="clear" w:color="auto" w:fill="FFFFFF"/>
            <w:noWrap/>
            <w:vAlign w:val="bottom"/>
          </w:tcPr>
          <w:p w14:paraId="091E2C7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0.312</w:t>
            </w:r>
          </w:p>
        </w:tc>
        <w:tc>
          <w:tcPr>
            <w:tcW w:w="0" w:type="auto"/>
            <w:tcBorders>
              <w:top w:val="nil"/>
              <w:left w:val="nil"/>
              <w:bottom w:val="nil"/>
              <w:right w:val="nil"/>
            </w:tcBorders>
            <w:shd w:val="clear" w:color="auto" w:fill="FFFFFF"/>
            <w:noWrap/>
            <w:vAlign w:val="bottom"/>
          </w:tcPr>
          <w:p w14:paraId="76FD7BF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0.316</w:t>
            </w:r>
          </w:p>
        </w:tc>
        <w:tc>
          <w:tcPr>
            <w:tcW w:w="0" w:type="auto"/>
            <w:tcBorders>
              <w:top w:val="nil"/>
              <w:left w:val="nil"/>
              <w:bottom w:val="nil"/>
              <w:right w:val="nil"/>
            </w:tcBorders>
            <w:shd w:val="clear" w:color="auto" w:fill="FFFFFF"/>
            <w:noWrap/>
            <w:vAlign w:val="bottom"/>
          </w:tcPr>
          <w:p w14:paraId="1D0418F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0.328</w:t>
            </w:r>
          </w:p>
        </w:tc>
        <w:tc>
          <w:tcPr>
            <w:tcW w:w="0" w:type="auto"/>
            <w:tcBorders>
              <w:top w:val="nil"/>
              <w:left w:val="nil"/>
              <w:bottom w:val="nil"/>
              <w:right w:val="nil"/>
            </w:tcBorders>
            <w:shd w:val="clear" w:color="auto" w:fill="FFFFFF"/>
            <w:noWrap/>
            <w:vAlign w:val="bottom"/>
          </w:tcPr>
          <w:p w14:paraId="09163CA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0.337</w:t>
            </w:r>
          </w:p>
        </w:tc>
        <w:tc>
          <w:tcPr>
            <w:tcW w:w="0" w:type="auto"/>
            <w:tcBorders>
              <w:top w:val="nil"/>
              <w:left w:val="nil"/>
              <w:bottom w:val="nil"/>
              <w:right w:val="nil"/>
            </w:tcBorders>
            <w:shd w:val="clear" w:color="auto" w:fill="FFFFFF"/>
            <w:noWrap/>
            <w:vAlign w:val="bottom"/>
          </w:tcPr>
          <w:p w14:paraId="4AC0E09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0.334</w:t>
            </w:r>
          </w:p>
        </w:tc>
        <w:tc>
          <w:tcPr>
            <w:tcW w:w="0" w:type="auto"/>
            <w:tcBorders>
              <w:top w:val="nil"/>
              <w:left w:val="nil"/>
              <w:bottom w:val="nil"/>
              <w:right w:val="nil"/>
            </w:tcBorders>
            <w:shd w:val="clear" w:color="auto" w:fill="FFFFFF"/>
            <w:noWrap/>
            <w:vAlign w:val="bottom"/>
          </w:tcPr>
          <w:p w14:paraId="2BEF53E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0.336</w:t>
            </w:r>
          </w:p>
        </w:tc>
        <w:tc>
          <w:tcPr>
            <w:tcW w:w="0" w:type="auto"/>
            <w:tcBorders>
              <w:top w:val="nil"/>
              <w:left w:val="nil"/>
              <w:bottom w:val="nil"/>
              <w:right w:val="nil"/>
            </w:tcBorders>
            <w:shd w:val="clear" w:color="auto" w:fill="FFFFFF"/>
            <w:noWrap/>
            <w:vAlign w:val="bottom"/>
          </w:tcPr>
          <w:p w14:paraId="7D53FBD5">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0.34</w:t>
            </w:r>
            <w:r>
              <w:rPr>
                <w:rFonts w:hint="eastAsia" w:ascii="宋体" w:hAnsi="宋体" w:cs="宋体"/>
                <w:b w:val="0"/>
                <w:i w:val="0"/>
                <w:iCs w:val="0"/>
                <w:color w:val="000000"/>
                <w:kern w:val="0"/>
                <w:sz w:val="21"/>
                <w:szCs w:val="21"/>
                <w:u w:val="none"/>
                <w:bdr w:val="none" w:color="auto" w:sz="0" w:space="0"/>
                <w:lang w:val="en-US" w:eastAsia="zh-CN" w:bidi="ar"/>
              </w:rPr>
              <w:t>0</w:t>
            </w:r>
          </w:p>
        </w:tc>
      </w:tr>
      <w:tr w14:paraId="6FDAA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02C891DA">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河南</w:t>
            </w:r>
          </w:p>
        </w:tc>
        <w:tc>
          <w:tcPr>
            <w:tcW w:w="0" w:type="auto"/>
            <w:tcBorders>
              <w:top w:val="nil"/>
              <w:left w:val="nil"/>
              <w:bottom w:val="nil"/>
              <w:right w:val="nil"/>
            </w:tcBorders>
            <w:shd w:val="clear" w:color="auto" w:fill="FFFFFF"/>
            <w:noWrap/>
            <w:vAlign w:val="bottom"/>
          </w:tcPr>
          <w:p w14:paraId="68EA41A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0.378</w:t>
            </w:r>
          </w:p>
        </w:tc>
        <w:tc>
          <w:tcPr>
            <w:tcW w:w="0" w:type="auto"/>
            <w:tcBorders>
              <w:top w:val="nil"/>
              <w:left w:val="nil"/>
              <w:bottom w:val="nil"/>
              <w:right w:val="nil"/>
            </w:tcBorders>
            <w:shd w:val="clear" w:color="auto" w:fill="FFFFFF"/>
            <w:noWrap/>
            <w:vAlign w:val="bottom"/>
          </w:tcPr>
          <w:p w14:paraId="30DAC046">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w:t>
            </w:r>
            <w:r>
              <w:rPr>
                <w:rFonts w:hint="eastAsia" w:ascii="宋体" w:hAnsi="宋体" w:cs="宋体"/>
                <w:b w:val="0"/>
                <w:i w:val="0"/>
                <w:iCs w:val="0"/>
                <w:color w:val="000000"/>
                <w:kern w:val="0"/>
                <w:sz w:val="21"/>
                <w:szCs w:val="21"/>
                <w:u w:val="none"/>
                <w:bdr w:val="none" w:color="auto" w:sz="0" w:space="0"/>
                <w:lang w:val="en-US" w:eastAsia="zh-CN" w:bidi="ar"/>
              </w:rPr>
              <w:t>00</w:t>
            </w:r>
          </w:p>
        </w:tc>
        <w:tc>
          <w:tcPr>
            <w:tcW w:w="0" w:type="auto"/>
            <w:tcBorders>
              <w:top w:val="nil"/>
              <w:left w:val="nil"/>
              <w:bottom w:val="nil"/>
              <w:right w:val="nil"/>
            </w:tcBorders>
            <w:shd w:val="clear" w:color="auto" w:fill="FFFFFF"/>
            <w:noWrap/>
            <w:vAlign w:val="bottom"/>
          </w:tcPr>
          <w:p w14:paraId="058B76A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0.408</w:t>
            </w:r>
          </w:p>
        </w:tc>
        <w:tc>
          <w:tcPr>
            <w:tcW w:w="0" w:type="auto"/>
            <w:tcBorders>
              <w:top w:val="nil"/>
              <w:left w:val="nil"/>
              <w:bottom w:val="nil"/>
              <w:right w:val="nil"/>
            </w:tcBorders>
            <w:shd w:val="clear" w:color="auto" w:fill="FFFFFF"/>
            <w:noWrap/>
            <w:vAlign w:val="bottom"/>
          </w:tcPr>
          <w:p w14:paraId="751BFF6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0.417</w:t>
            </w:r>
          </w:p>
        </w:tc>
        <w:tc>
          <w:tcPr>
            <w:tcW w:w="0" w:type="auto"/>
            <w:tcBorders>
              <w:top w:val="nil"/>
              <w:left w:val="nil"/>
              <w:bottom w:val="nil"/>
              <w:right w:val="nil"/>
            </w:tcBorders>
            <w:shd w:val="clear" w:color="auto" w:fill="FFFFFF"/>
            <w:noWrap/>
            <w:vAlign w:val="bottom"/>
          </w:tcPr>
          <w:p w14:paraId="60614B33">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0.43</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31D0677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0.419</w:t>
            </w:r>
          </w:p>
        </w:tc>
        <w:tc>
          <w:tcPr>
            <w:tcW w:w="0" w:type="auto"/>
            <w:tcBorders>
              <w:top w:val="nil"/>
              <w:left w:val="nil"/>
              <w:bottom w:val="nil"/>
              <w:right w:val="nil"/>
            </w:tcBorders>
            <w:shd w:val="clear" w:color="auto" w:fill="FFFFFF"/>
            <w:noWrap/>
            <w:vAlign w:val="bottom"/>
          </w:tcPr>
          <w:p w14:paraId="534739B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0.404</w:t>
            </w:r>
          </w:p>
        </w:tc>
        <w:tc>
          <w:tcPr>
            <w:tcW w:w="0" w:type="auto"/>
            <w:tcBorders>
              <w:top w:val="nil"/>
              <w:left w:val="nil"/>
              <w:bottom w:val="nil"/>
              <w:right w:val="nil"/>
            </w:tcBorders>
            <w:shd w:val="clear" w:color="auto" w:fill="FFFFFF"/>
            <w:noWrap/>
            <w:vAlign w:val="bottom"/>
          </w:tcPr>
          <w:p w14:paraId="60E0333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0.415</w:t>
            </w:r>
          </w:p>
        </w:tc>
        <w:tc>
          <w:tcPr>
            <w:tcW w:w="0" w:type="auto"/>
            <w:tcBorders>
              <w:top w:val="nil"/>
              <w:left w:val="nil"/>
              <w:bottom w:val="nil"/>
              <w:right w:val="nil"/>
            </w:tcBorders>
            <w:shd w:val="clear" w:color="auto" w:fill="FFFFFF"/>
            <w:noWrap/>
            <w:vAlign w:val="bottom"/>
          </w:tcPr>
          <w:p w14:paraId="299C804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0.424</w:t>
            </w:r>
          </w:p>
        </w:tc>
      </w:tr>
      <w:tr w14:paraId="563D4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1672E320">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湖北</w:t>
            </w:r>
          </w:p>
        </w:tc>
        <w:tc>
          <w:tcPr>
            <w:tcW w:w="0" w:type="auto"/>
            <w:tcBorders>
              <w:top w:val="nil"/>
              <w:left w:val="nil"/>
              <w:bottom w:val="nil"/>
              <w:right w:val="nil"/>
            </w:tcBorders>
            <w:shd w:val="clear" w:color="auto" w:fill="FFFFFF"/>
            <w:noWrap/>
            <w:vAlign w:val="bottom"/>
          </w:tcPr>
          <w:p w14:paraId="048AE295">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0.34</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4F898C9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0.377</w:t>
            </w:r>
          </w:p>
        </w:tc>
        <w:tc>
          <w:tcPr>
            <w:tcW w:w="0" w:type="auto"/>
            <w:tcBorders>
              <w:top w:val="nil"/>
              <w:left w:val="nil"/>
              <w:bottom w:val="nil"/>
              <w:right w:val="nil"/>
            </w:tcBorders>
            <w:shd w:val="clear" w:color="auto" w:fill="FFFFFF"/>
            <w:noWrap/>
            <w:vAlign w:val="bottom"/>
          </w:tcPr>
          <w:p w14:paraId="1CEE455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0.392</w:t>
            </w:r>
          </w:p>
        </w:tc>
        <w:tc>
          <w:tcPr>
            <w:tcW w:w="0" w:type="auto"/>
            <w:tcBorders>
              <w:top w:val="nil"/>
              <w:left w:val="nil"/>
              <w:bottom w:val="nil"/>
              <w:right w:val="nil"/>
            </w:tcBorders>
            <w:shd w:val="clear" w:color="auto" w:fill="FFFFFF"/>
            <w:noWrap/>
            <w:vAlign w:val="bottom"/>
          </w:tcPr>
          <w:p w14:paraId="32C84C5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0.402</w:t>
            </w:r>
          </w:p>
        </w:tc>
        <w:tc>
          <w:tcPr>
            <w:tcW w:w="0" w:type="auto"/>
            <w:tcBorders>
              <w:top w:val="nil"/>
              <w:left w:val="nil"/>
              <w:bottom w:val="nil"/>
              <w:right w:val="nil"/>
            </w:tcBorders>
            <w:shd w:val="clear" w:color="auto" w:fill="FFFFFF"/>
            <w:noWrap/>
            <w:vAlign w:val="bottom"/>
          </w:tcPr>
          <w:p w14:paraId="3D39ED9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0.394</w:t>
            </w:r>
          </w:p>
        </w:tc>
        <w:tc>
          <w:tcPr>
            <w:tcW w:w="0" w:type="auto"/>
            <w:tcBorders>
              <w:top w:val="nil"/>
              <w:left w:val="nil"/>
              <w:bottom w:val="nil"/>
              <w:right w:val="nil"/>
            </w:tcBorders>
            <w:shd w:val="clear" w:color="auto" w:fill="FFFFFF"/>
            <w:noWrap/>
            <w:vAlign w:val="bottom"/>
          </w:tcPr>
          <w:p w14:paraId="68B2EA7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0.389</w:t>
            </w:r>
          </w:p>
        </w:tc>
        <w:tc>
          <w:tcPr>
            <w:tcW w:w="0" w:type="auto"/>
            <w:tcBorders>
              <w:top w:val="nil"/>
              <w:left w:val="nil"/>
              <w:bottom w:val="nil"/>
              <w:right w:val="nil"/>
            </w:tcBorders>
            <w:shd w:val="clear" w:color="auto" w:fill="FFFFFF"/>
            <w:noWrap/>
            <w:vAlign w:val="bottom"/>
          </w:tcPr>
          <w:p w14:paraId="0DAEBFB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0.384</w:t>
            </w:r>
          </w:p>
        </w:tc>
        <w:tc>
          <w:tcPr>
            <w:tcW w:w="0" w:type="auto"/>
            <w:tcBorders>
              <w:top w:val="nil"/>
              <w:left w:val="nil"/>
              <w:bottom w:val="nil"/>
              <w:right w:val="nil"/>
            </w:tcBorders>
            <w:shd w:val="clear" w:color="auto" w:fill="FFFFFF"/>
            <w:noWrap/>
            <w:vAlign w:val="bottom"/>
          </w:tcPr>
          <w:p w14:paraId="6401F25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0.394</w:t>
            </w:r>
          </w:p>
        </w:tc>
        <w:tc>
          <w:tcPr>
            <w:tcW w:w="0" w:type="auto"/>
            <w:tcBorders>
              <w:top w:val="nil"/>
              <w:left w:val="nil"/>
              <w:bottom w:val="nil"/>
              <w:right w:val="nil"/>
            </w:tcBorders>
            <w:shd w:val="clear" w:color="auto" w:fill="FFFFFF"/>
            <w:noWrap/>
            <w:vAlign w:val="bottom"/>
          </w:tcPr>
          <w:p w14:paraId="035D0C51">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w:t>
            </w:r>
            <w:r>
              <w:rPr>
                <w:rFonts w:hint="eastAsia" w:ascii="宋体" w:hAnsi="宋体" w:cs="宋体"/>
                <w:b w:val="0"/>
                <w:i w:val="0"/>
                <w:iCs w:val="0"/>
                <w:color w:val="000000"/>
                <w:kern w:val="0"/>
                <w:sz w:val="21"/>
                <w:szCs w:val="21"/>
                <w:u w:val="none"/>
                <w:bdr w:val="none" w:color="auto" w:sz="0" w:space="0"/>
                <w:lang w:val="en-US" w:eastAsia="zh-CN" w:bidi="ar"/>
              </w:rPr>
              <w:t>00</w:t>
            </w:r>
          </w:p>
        </w:tc>
      </w:tr>
      <w:tr w14:paraId="0BC3C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3E3E7091">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湖南</w:t>
            </w:r>
          </w:p>
        </w:tc>
        <w:tc>
          <w:tcPr>
            <w:tcW w:w="0" w:type="auto"/>
            <w:tcBorders>
              <w:top w:val="nil"/>
              <w:left w:val="nil"/>
              <w:bottom w:val="nil"/>
              <w:right w:val="nil"/>
            </w:tcBorders>
            <w:shd w:val="clear" w:color="auto" w:fill="FFFFFF"/>
            <w:noWrap/>
            <w:vAlign w:val="bottom"/>
          </w:tcPr>
          <w:p w14:paraId="2FCB40E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0.379</w:t>
            </w:r>
          </w:p>
        </w:tc>
        <w:tc>
          <w:tcPr>
            <w:tcW w:w="0" w:type="auto"/>
            <w:tcBorders>
              <w:top w:val="nil"/>
              <w:left w:val="nil"/>
              <w:bottom w:val="nil"/>
              <w:right w:val="nil"/>
            </w:tcBorders>
            <w:shd w:val="clear" w:color="auto" w:fill="FFFFFF"/>
            <w:noWrap/>
            <w:vAlign w:val="bottom"/>
          </w:tcPr>
          <w:p w14:paraId="32E34C7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0.405</w:t>
            </w:r>
          </w:p>
        </w:tc>
        <w:tc>
          <w:tcPr>
            <w:tcW w:w="0" w:type="auto"/>
            <w:tcBorders>
              <w:top w:val="nil"/>
              <w:left w:val="nil"/>
              <w:bottom w:val="nil"/>
              <w:right w:val="nil"/>
            </w:tcBorders>
            <w:shd w:val="clear" w:color="auto" w:fill="FFFFFF"/>
            <w:noWrap/>
            <w:vAlign w:val="bottom"/>
          </w:tcPr>
          <w:p w14:paraId="1D4F80D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0.417</w:t>
            </w:r>
          </w:p>
        </w:tc>
        <w:tc>
          <w:tcPr>
            <w:tcW w:w="0" w:type="auto"/>
            <w:tcBorders>
              <w:top w:val="nil"/>
              <w:left w:val="nil"/>
              <w:bottom w:val="nil"/>
              <w:right w:val="nil"/>
            </w:tcBorders>
            <w:shd w:val="clear" w:color="auto" w:fill="FFFFFF"/>
            <w:noWrap/>
            <w:vAlign w:val="bottom"/>
          </w:tcPr>
          <w:p w14:paraId="1D6F13F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0.428</w:t>
            </w:r>
          </w:p>
        </w:tc>
        <w:tc>
          <w:tcPr>
            <w:tcW w:w="0" w:type="auto"/>
            <w:tcBorders>
              <w:top w:val="nil"/>
              <w:left w:val="nil"/>
              <w:bottom w:val="nil"/>
              <w:right w:val="nil"/>
            </w:tcBorders>
            <w:shd w:val="clear" w:color="auto" w:fill="FFFFFF"/>
            <w:noWrap/>
            <w:vAlign w:val="bottom"/>
          </w:tcPr>
          <w:p w14:paraId="650E529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0.423</w:t>
            </w:r>
          </w:p>
        </w:tc>
        <w:tc>
          <w:tcPr>
            <w:tcW w:w="0" w:type="auto"/>
            <w:tcBorders>
              <w:top w:val="nil"/>
              <w:left w:val="nil"/>
              <w:bottom w:val="nil"/>
              <w:right w:val="nil"/>
            </w:tcBorders>
            <w:shd w:val="clear" w:color="auto" w:fill="FFFFFF"/>
            <w:noWrap/>
            <w:vAlign w:val="bottom"/>
          </w:tcPr>
          <w:p w14:paraId="4C69582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0.412</w:t>
            </w:r>
          </w:p>
        </w:tc>
        <w:tc>
          <w:tcPr>
            <w:tcW w:w="0" w:type="auto"/>
            <w:tcBorders>
              <w:top w:val="nil"/>
              <w:left w:val="nil"/>
              <w:bottom w:val="nil"/>
              <w:right w:val="nil"/>
            </w:tcBorders>
            <w:shd w:val="clear" w:color="auto" w:fill="FFFFFF"/>
            <w:noWrap/>
            <w:vAlign w:val="bottom"/>
          </w:tcPr>
          <w:p w14:paraId="1111E20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0.401</w:t>
            </w:r>
          </w:p>
        </w:tc>
        <w:tc>
          <w:tcPr>
            <w:tcW w:w="0" w:type="auto"/>
            <w:tcBorders>
              <w:top w:val="nil"/>
              <w:left w:val="nil"/>
              <w:bottom w:val="nil"/>
              <w:right w:val="nil"/>
            </w:tcBorders>
            <w:shd w:val="clear" w:color="auto" w:fill="FFFFFF"/>
            <w:noWrap/>
            <w:vAlign w:val="bottom"/>
          </w:tcPr>
          <w:p w14:paraId="741E784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0.404</w:t>
            </w:r>
          </w:p>
        </w:tc>
        <w:tc>
          <w:tcPr>
            <w:tcW w:w="0" w:type="auto"/>
            <w:tcBorders>
              <w:top w:val="nil"/>
              <w:left w:val="nil"/>
              <w:bottom w:val="nil"/>
              <w:right w:val="nil"/>
            </w:tcBorders>
            <w:shd w:val="clear" w:color="auto" w:fill="FFFFFF"/>
            <w:noWrap/>
            <w:vAlign w:val="bottom"/>
          </w:tcPr>
          <w:p w14:paraId="4FE1BB4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0.411</w:t>
            </w:r>
          </w:p>
        </w:tc>
      </w:tr>
      <w:tr w14:paraId="0C185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581350C6">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重庆</w:t>
            </w:r>
          </w:p>
        </w:tc>
        <w:tc>
          <w:tcPr>
            <w:tcW w:w="0" w:type="auto"/>
            <w:tcBorders>
              <w:top w:val="nil"/>
              <w:left w:val="nil"/>
              <w:bottom w:val="nil"/>
              <w:right w:val="nil"/>
            </w:tcBorders>
            <w:shd w:val="clear" w:color="auto" w:fill="FFFFFF"/>
            <w:noWrap/>
            <w:vAlign w:val="bottom"/>
          </w:tcPr>
          <w:p w14:paraId="4627444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0.352</w:t>
            </w:r>
          </w:p>
        </w:tc>
        <w:tc>
          <w:tcPr>
            <w:tcW w:w="0" w:type="auto"/>
            <w:tcBorders>
              <w:top w:val="nil"/>
              <w:left w:val="nil"/>
              <w:bottom w:val="nil"/>
              <w:right w:val="nil"/>
            </w:tcBorders>
            <w:shd w:val="clear" w:color="auto" w:fill="FFFFFF"/>
            <w:noWrap/>
            <w:vAlign w:val="bottom"/>
          </w:tcPr>
          <w:p w14:paraId="4C43A5B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0.387</w:t>
            </w:r>
          </w:p>
        </w:tc>
        <w:tc>
          <w:tcPr>
            <w:tcW w:w="0" w:type="auto"/>
            <w:tcBorders>
              <w:top w:val="nil"/>
              <w:left w:val="nil"/>
              <w:bottom w:val="nil"/>
              <w:right w:val="nil"/>
            </w:tcBorders>
            <w:shd w:val="clear" w:color="auto" w:fill="FFFFFF"/>
            <w:noWrap/>
            <w:vAlign w:val="bottom"/>
          </w:tcPr>
          <w:p w14:paraId="22FB6DB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0.396</w:t>
            </w:r>
          </w:p>
        </w:tc>
        <w:tc>
          <w:tcPr>
            <w:tcW w:w="0" w:type="auto"/>
            <w:tcBorders>
              <w:top w:val="nil"/>
              <w:left w:val="nil"/>
              <w:bottom w:val="nil"/>
              <w:right w:val="nil"/>
            </w:tcBorders>
            <w:shd w:val="clear" w:color="auto" w:fill="FFFFFF"/>
            <w:noWrap/>
            <w:vAlign w:val="bottom"/>
          </w:tcPr>
          <w:p w14:paraId="446BEAB5">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0.41</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6427F19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0.394</w:t>
            </w:r>
          </w:p>
        </w:tc>
        <w:tc>
          <w:tcPr>
            <w:tcW w:w="0" w:type="auto"/>
            <w:tcBorders>
              <w:top w:val="nil"/>
              <w:left w:val="nil"/>
              <w:bottom w:val="nil"/>
              <w:right w:val="nil"/>
            </w:tcBorders>
            <w:shd w:val="clear" w:color="auto" w:fill="FFFFFF"/>
            <w:noWrap/>
            <w:vAlign w:val="bottom"/>
          </w:tcPr>
          <w:p w14:paraId="05B5CC1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0.384</w:t>
            </w:r>
          </w:p>
        </w:tc>
        <w:tc>
          <w:tcPr>
            <w:tcW w:w="0" w:type="auto"/>
            <w:tcBorders>
              <w:top w:val="nil"/>
              <w:left w:val="nil"/>
              <w:bottom w:val="nil"/>
              <w:right w:val="nil"/>
            </w:tcBorders>
            <w:shd w:val="clear" w:color="auto" w:fill="FFFFFF"/>
            <w:noWrap/>
            <w:vAlign w:val="bottom"/>
          </w:tcPr>
          <w:p w14:paraId="472CE41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0.367</w:t>
            </w:r>
          </w:p>
        </w:tc>
        <w:tc>
          <w:tcPr>
            <w:tcW w:w="0" w:type="auto"/>
            <w:tcBorders>
              <w:top w:val="nil"/>
              <w:left w:val="nil"/>
              <w:bottom w:val="nil"/>
              <w:right w:val="nil"/>
            </w:tcBorders>
            <w:shd w:val="clear" w:color="auto" w:fill="FFFFFF"/>
            <w:noWrap/>
            <w:vAlign w:val="bottom"/>
          </w:tcPr>
          <w:p w14:paraId="2D276FD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0.374</w:t>
            </w:r>
          </w:p>
        </w:tc>
        <w:tc>
          <w:tcPr>
            <w:tcW w:w="0" w:type="auto"/>
            <w:tcBorders>
              <w:top w:val="nil"/>
              <w:left w:val="nil"/>
              <w:bottom w:val="nil"/>
              <w:right w:val="nil"/>
            </w:tcBorders>
            <w:shd w:val="clear" w:color="auto" w:fill="FFFFFF"/>
            <w:noWrap/>
            <w:vAlign w:val="bottom"/>
          </w:tcPr>
          <w:p w14:paraId="5D4752F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0.374</w:t>
            </w:r>
          </w:p>
        </w:tc>
      </w:tr>
      <w:tr w14:paraId="477B5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06F0F89E">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四川</w:t>
            </w:r>
          </w:p>
        </w:tc>
        <w:tc>
          <w:tcPr>
            <w:tcW w:w="0" w:type="auto"/>
            <w:tcBorders>
              <w:top w:val="nil"/>
              <w:left w:val="nil"/>
              <w:bottom w:val="nil"/>
              <w:right w:val="nil"/>
            </w:tcBorders>
            <w:shd w:val="clear" w:color="auto" w:fill="FFFFFF"/>
            <w:noWrap/>
            <w:vAlign w:val="bottom"/>
          </w:tcPr>
          <w:p w14:paraId="04E0940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0.409</w:t>
            </w:r>
          </w:p>
        </w:tc>
        <w:tc>
          <w:tcPr>
            <w:tcW w:w="0" w:type="auto"/>
            <w:tcBorders>
              <w:top w:val="nil"/>
              <w:left w:val="nil"/>
              <w:bottom w:val="nil"/>
              <w:right w:val="nil"/>
            </w:tcBorders>
            <w:shd w:val="clear" w:color="auto" w:fill="FFFFFF"/>
            <w:noWrap/>
            <w:vAlign w:val="bottom"/>
          </w:tcPr>
          <w:p w14:paraId="4B69DE6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0.439</w:t>
            </w:r>
          </w:p>
        </w:tc>
        <w:tc>
          <w:tcPr>
            <w:tcW w:w="0" w:type="auto"/>
            <w:tcBorders>
              <w:top w:val="nil"/>
              <w:left w:val="nil"/>
              <w:bottom w:val="nil"/>
              <w:right w:val="nil"/>
            </w:tcBorders>
            <w:shd w:val="clear" w:color="auto" w:fill="FFFFFF"/>
            <w:noWrap/>
            <w:vAlign w:val="bottom"/>
          </w:tcPr>
          <w:p w14:paraId="277D2BD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0.464</w:t>
            </w:r>
          </w:p>
        </w:tc>
        <w:tc>
          <w:tcPr>
            <w:tcW w:w="0" w:type="auto"/>
            <w:tcBorders>
              <w:top w:val="nil"/>
              <w:left w:val="nil"/>
              <w:bottom w:val="nil"/>
              <w:right w:val="nil"/>
            </w:tcBorders>
            <w:shd w:val="clear" w:color="auto" w:fill="FFFFFF"/>
            <w:noWrap/>
            <w:vAlign w:val="bottom"/>
          </w:tcPr>
          <w:p w14:paraId="313333F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0.478</w:t>
            </w:r>
          </w:p>
        </w:tc>
        <w:tc>
          <w:tcPr>
            <w:tcW w:w="0" w:type="auto"/>
            <w:tcBorders>
              <w:top w:val="nil"/>
              <w:left w:val="nil"/>
              <w:bottom w:val="nil"/>
              <w:right w:val="nil"/>
            </w:tcBorders>
            <w:shd w:val="clear" w:color="auto" w:fill="FFFFFF"/>
            <w:noWrap/>
            <w:vAlign w:val="bottom"/>
          </w:tcPr>
          <w:p w14:paraId="349071C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0.469</w:t>
            </w:r>
          </w:p>
        </w:tc>
        <w:tc>
          <w:tcPr>
            <w:tcW w:w="0" w:type="auto"/>
            <w:tcBorders>
              <w:top w:val="nil"/>
              <w:left w:val="nil"/>
              <w:bottom w:val="nil"/>
              <w:right w:val="nil"/>
            </w:tcBorders>
            <w:shd w:val="clear" w:color="auto" w:fill="FFFFFF"/>
            <w:noWrap/>
            <w:vAlign w:val="bottom"/>
          </w:tcPr>
          <w:p w14:paraId="0DE47B9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0.455</w:t>
            </w:r>
          </w:p>
        </w:tc>
        <w:tc>
          <w:tcPr>
            <w:tcW w:w="0" w:type="auto"/>
            <w:tcBorders>
              <w:top w:val="nil"/>
              <w:left w:val="nil"/>
              <w:bottom w:val="nil"/>
              <w:right w:val="nil"/>
            </w:tcBorders>
            <w:shd w:val="clear" w:color="auto" w:fill="FFFFFF"/>
            <w:noWrap/>
            <w:vAlign w:val="bottom"/>
          </w:tcPr>
          <w:p w14:paraId="0CD8DE9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0.439</w:t>
            </w:r>
          </w:p>
        </w:tc>
        <w:tc>
          <w:tcPr>
            <w:tcW w:w="0" w:type="auto"/>
            <w:tcBorders>
              <w:top w:val="nil"/>
              <w:left w:val="nil"/>
              <w:bottom w:val="nil"/>
              <w:right w:val="nil"/>
            </w:tcBorders>
            <w:shd w:val="clear" w:color="auto" w:fill="FFFFFF"/>
            <w:noWrap/>
            <w:vAlign w:val="bottom"/>
          </w:tcPr>
          <w:p w14:paraId="480A108A">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0.45</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2890BBB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0.461</w:t>
            </w:r>
          </w:p>
        </w:tc>
      </w:tr>
      <w:tr w14:paraId="50C35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6EAE1069">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贵州</w:t>
            </w:r>
          </w:p>
        </w:tc>
        <w:tc>
          <w:tcPr>
            <w:tcW w:w="0" w:type="auto"/>
            <w:tcBorders>
              <w:top w:val="nil"/>
              <w:left w:val="nil"/>
              <w:bottom w:val="nil"/>
              <w:right w:val="nil"/>
            </w:tcBorders>
            <w:shd w:val="clear" w:color="auto" w:fill="FFFFFF"/>
            <w:noWrap/>
            <w:vAlign w:val="bottom"/>
          </w:tcPr>
          <w:p w14:paraId="4A25356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0.272</w:t>
            </w:r>
          </w:p>
        </w:tc>
        <w:tc>
          <w:tcPr>
            <w:tcW w:w="0" w:type="auto"/>
            <w:tcBorders>
              <w:top w:val="nil"/>
              <w:left w:val="nil"/>
              <w:bottom w:val="nil"/>
              <w:right w:val="nil"/>
            </w:tcBorders>
            <w:shd w:val="clear" w:color="auto" w:fill="FFFFFF"/>
            <w:noWrap/>
            <w:vAlign w:val="bottom"/>
          </w:tcPr>
          <w:p w14:paraId="567DA395">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0.29</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6617DCA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0.335</w:t>
            </w:r>
          </w:p>
        </w:tc>
        <w:tc>
          <w:tcPr>
            <w:tcW w:w="0" w:type="auto"/>
            <w:tcBorders>
              <w:top w:val="nil"/>
              <w:left w:val="nil"/>
              <w:bottom w:val="nil"/>
              <w:right w:val="nil"/>
            </w:tcBorders>
            <w:shd w:val="clear" w:color="auto" w:fill="FFFFFF"/>
            <w:noWrap/>
            <w:vAlign w:val="bottom"/>
          </w:tcPr>
          <w:p w14:paraId="43CFB94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0.336</w:t>
            </w:r>
          </w:p>
        </w:tc>
        <w:tc>
          <w:tcPr>
            <w:tcW w:w="0" w:type="auto"/>
            <w:tcBorders>
              <w:top w:val="nil"/>
              <w:left w:val="nil"/>
              <w:bottom w:val="nil"/>
              <w:right w:val="nil"/>
            </w:tcBorders>
            <w:shd w:val="clear" w:color="auto" w:fill="FFFFFF"/>
            <w:noWrap/>
            <w:vAlign w:val="bottom"/>
          </w:tcPr>
          <w:p w14:paraId="56CD093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0.317</w:t>
            </w:r>
          </w:p>
        </w:tc>
        <w:tc>
          <w:tcPr>
            <w:tcW w:w="0" w:type="auto"/>
            <w:tcBorders>
              <w:top w:val="nil"/>
              <w:left w:val="nil"/>
              <w:bottom w:val="nil"/>
              <w:right w:val="nil"/>
            </w:tcBorders>
            <w:shd w:val="clear" w:color="auto" w:fill="FFFFFF"/>
            <w:noWrap/>
            <w:vAlign w:val="bottom"/>
          </w:tcPr>
          <w:p w14:paraId="17925579">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w:t>
            </w:r>
            <w:r>
              <w:rPr>
                <w:rFonts w:hint="eastAsia" w:ascii="宋体" w:hAnsi="宋体" w:cs="宋体"/>
                <w:b w:val="0"/>
                <w:i w:val="0"/>
                <w:iCs w:val="0"/>
                <w:color w:val="000000"/>
                <w:kern w:val="0"/>
                <w:sz w:val="21"/>
                <w:szCs w:val="21"/>
                <w:u w:val="none"/>
                <w:bdr w:val="none" w:color="auto" w:sz="0" w:space="0"/>
                <w:lang w:val="en-US" w:eastAsia="zh-CN" w:bidi="ar"/>
              </w:rPr>
              <w:t>00</w:t>
            </w:r>
          </w:p>
        </w:tc>
        <w:tc>
          <w:tcPr>
            <w:tcW w:w="0" w:type="auto"/>
            <w:tcBorders>
              <w:top w:val="nil"/>
              <w:left w:val="nil"/>
              <w:bottom w:val="nil"/>
              <w:right w:val="nil"/>
            </w:tcBorders>
            <w:shd w:val="clear" w:color="auto" w:fill="FFFFFF"/>
            <w:noWrap/>
            <w:vAlign w:val="bottom"/>
          </w:tcPr>
          <w:p w14:paraId="302C592B">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0.29</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66B7ADB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0.301</w:t>
            </w:r>
          </w:p>
        </w:tc>
        <w:tc>
          <w:tcPr>
            <w:tcW w:w="0" w:type="auto"/>
            <w:tcBorders>
              <w:top w:val="nil"/>
              <w:left w:val="nil"/>
              <w:bottom w:val="nil"/>
              <w:right w:val="nil"/>
            </w:tcBorders>
            <w:shd w:val="clear" w:color="auto" w:fill="FFFFFF"/>
            <w:noWrap/>
            <w:vAlign w:val="bottom"/>
          </w:tcPr>
          <w:p w14:paraId="3DAAB0BD">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w:t>
            </w:r>
            <w:r>
              <w:rPr>
                <w:rFonts w:hint="eastAsia" w:ascii="宋体" w:hAnsi="宋体" w:cs="宋体"/>
                <w:b w:val="0"/>
                <w:i w:val="0"/>
                <w:iCs w:val="0"/>
                <w:color w:val="000000"/>
                <w:kern w:val="0"/>
                <w:sz w:val="21"/>
                <w:szCs w:val="21"/>
                <w:u w:val="none"/>
                <w:bdr w:val="none" w:color="auto" w:sz="0" w:space="0"/>
                <w:lang w:val="en-US" w:eastAsia="zh-CN" w:bidi="ar"/>
              </w:rPr>
              <w:t>00</w:t>
            </w:r>
          </w:p>
        </w:tc>
      </w:tr>
      <w:tr w14:paraId="3135C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0F4D6A45">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云南</w:t>
            </w:r>
          </w:p>
        </w:tc>
        <w:tc>
          <w:tcPr>
            <w:tcW w:w="0" w:type="auto"/>
            <w:tcBorders>
              <w:top w:val="nil"/>
              <w:left w:val="nil"/>
              <w:bottom w:val="nil"/>
              <w:right w:val="nil"/>
            </w:tcBorders>
            <w:shd w:val="clear" w:color="auto" w:fill="FFFFFF"/>
            <w:noWrap/>
            <w:vAlign w:val="bottom"/>
          </w:tcPr>
          <w:p w14:paraId="2C5CC55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0.262</w:t>
            </w:r>
          </w:p>
        </w:tc>
        <w:tc>
          <w:tcPr>
            <w:tcW w:w="0" w:type="auto"/>
            <w:tcBorders>
              <w:top w:val="nil"/>
              <w:left w:val="nil"/>
              <w:bottom w:val="nil"/>
              <w:right w:val="nil"/>
            </w:tcBorders>
            <w:shd w:val="clear" w:color="auto" w:fill="FFFFFF"/>
            <w:noWrap/>
            <w:vAlign w:val="bottom"/>
          </w:tcPr>
          <w:p w14:paraId="655FEFD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0.258</w:t>
            </w:r>
          </w:p>
        </w:tc>
        <w:tc>
          <w:tcPr>
            <w:tcW w:w="0" w:type="auto"/>
            <w:tcBorders>
              <w:top w:val="nil"/>
              <w:left w:val="nil"/>
              <w:bottom w:val="nil"/>
              <w:right w:val="nil"/>
            </w:tcBorders>
            <w:shd w:val="clear" w:color="auto" w:fill="FFFFFF"/>
            <w:noWrap/>
            <w:vAlign w:val="bottom"/>
          </w:tcPr>
          <w:p w14:paraId="08DF51F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0.296</w:t>
            </w:r>
          </w:p>
        </w:tc>
        <w:tc>
          <w:tcPr>
            <w:tcW w:w="0" w:type="auto"/>
            <w:tcBorders>
              <w:top w:val="nil"/>
              <w:left w:val="nil"/>
              <w:bottom w:val="nil"/>
              <w:right w:val="nil"/>
            </w:tcBorders>
            <w:shd w:val="clear" w:color="auto" w:fill="FFFFFF"/>
            <w:noWrap/>
            <w:vAlign w:val="bottom"/>
          </w:tcPr>
          <w:p w14:paraId="23A6D1F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0.292</w:t>
            </w:r>
          </w:p>
        </w:tc>
        <w:tc>
          <w:tcPr>
            <w:tcW w:w="0" w:type="auto"/>
            <w:tcBorders>
              <w:top w:val="nil"/>
              <w:left w:val="nil"/>
              <w:bottom w:val="nil"/>
              <w:right w:val="nil"/>
            </w:tcBorders>
            <w:shd w:val="clear" w:color="auto" w:fill="FFFFFF"/>
            <w:noWrap/>
            <w:vAlign w:val="bottom"/>
          </w:tcPr>
          <w:p w14:paraId="7EEDB1B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0.298</w:t>
            </w:r>
          </w:p>
        </w:tc>
        <w:tc>
          <w:tcPr>
            <w:tcW w:w="0" w:type="auto"/>
            <w:tcBorders>
              <w:top w:val="nil"/>
              <w:left w:val="nil"/>
              <w:bottom w:val="nil"/>
              <w:right w:val="nil"/>
            </w:tcBorders>
            <w:shd w:val="clear" w:color="auto" w:fill="FFFFFF"/>
            <w:noWrap/>
            <w:vAlign w:val="bottom"/>
          </w:tcPr>
          <w:p w14:paraId="6571FC9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0.307</w:t>
            </w:r>
          </w:p>
        </w:tc>
        <w:tc>
          <w:tcPr>
            <w:tcW w:w="0" w:type="auto"/>
            <w:tcBorders>
              <w:top w:val="nil"/>
              <w:left w:val="nil"/>
              <w:bottom w:val="nil"/>
              <w:right w:val="nil"/>
            </w:tcBorders>
            <w:shd w:val="clear" w:color="auto" w:fill="FFFFFF"/>
            <w:noWrap/>
            <w:vAlign w:val="bottom"/>
          </w:tcPr>
          <w:p w14:paraId="49082C1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0.294</w:t>
            </w:r>
          </w:p>
        </w:tc>
        <w:tc>
          <w:tcPr>
            <w:tcW w:w="0" w:type="auto"/>
            <w:tcBorders>
              <w:top w:val="nil"/>
              <w:left w:val="nil"/>
              <w:bottom w:val="nil"/>
              <w:right w:val="nil"/>
            </w:tcBorders>
            <w:shd w:val="clear" w:color="auto" w:fill="FFFFFF"/>
            <w:noWrap/>
            <w:vAlign w:val="bottom"/>
          </w:tcPr>
          <w:p w14:paraId="7082A93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0.297</w:t>
            </w:r>
          </w:p>
        </w:tc>
        <w:tc>
          <w:tcPr>
            <w:tcW w:w="0" w:type="auto"/>
            <w:tcBorders>
              <w:top w:val="nil"/>
              <w:left w:val="nil"/>
              <w:bottom w:val="nil"/>
              <w:right w:val="nil"/>
            </w:tcBorders>
            <w:shd w:val="clear" w:color="auto" w:fill="FFFFFF"/>
            <w:noWrap/>
            <w:vAlign w:val="bottom"/>
          </w:tcPr>
          <w:p w14:paraId="063B017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0.297</w:t>
            </w:r>
          </w:p>
        </w:tc>
      </w:tr>
      <w:tr w14:paraId="04FB6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11C40718">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西藏</w:t>
            </w:r>
          </w:p>
        </w:tc>
        <w:tc>
          <w:tcPr>
            <w:tcW w:w="0" w:type="auto"/>
            <w:tcBorders>
              <w:top w:val="nil"/>
              <w:left w:val="nil"/>
              <w:bottom w:val="nil"/>
              <w:right w:val="nil"/>
            </w:tcBorders>
            <w:shd w:val="clear" w:color="auto" w:fill="FFFFFF"/>
            <w:noWrap/>
            <w:vAlign w:val="bottom"/>
          </w:tcPr>
          <w:p w14:paraId="297CD07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0.079</w:t>
            </w:r>
          </w:p>
        </w:tc>
        <w:tc>
          <w:tcPr>
            <w:tcW w:w="0" w:type="auto"/>
            <w:tcBorders>
              <w:top w:val="nil"/>
              <w:left w:val="nil"/>
              <w:bottom w:val="nil"/>
              <w:right w:val="nil"/>
            </w:tcBorders>
            <w:shd w:val="clear" w:color="auto" w:fill="FFFFFF"/>
            <w:noWrap/>
            <w:vAlign w:val="bottom"/>
          </w:tcPr>
          <w:p w14:paraId="2943CE6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0.087</w:t>
            </w:r>
          </w:p>
        </w:tc>
        <w:tc>
          <w:tcPr>
            <w:tcW w:w="0" w:type="auto"/>
            <w:tcBorders>
              <w:top w:val="nil"/>
              <w:left w:val="nil"/>
              <w:bottom w:val="nil"/>
              <w:right w:val="nil"/>
            </w:tcBorders>
            <w:shd w:val="clear" w:color="auto" w:fill="FFFFFF"/>
            <w:noWrap/>
            <w:vAlign w:val="bottom"/>
          </w:tcPr>
          <w:p w14:paraId="7296744F">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0.103</w:t>
            </w:r>
          </w:p>
        </w:tc>
        <w:tc>
          <w:tcPr>
            <w:tcW w:w="0" w:type="auto"/>
            <w:tcBorders>
              <w:top w:val="nil"/>
              <w:left w:val="nil"/>
              <w:bottom w:val="nil"/>
              <w:right w:val="nil"/>
            </w:tcBorders>
            <w:shd w:val="clear" w:color="auto" w:fill="FFFFFF"/>
            <w:noWrap/>
            <w:vAlign w:val="bottom"/>
          </w:tcPr>
          <w:p w14:paraId="5264BC3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0.123</w:t>
            </w:r>
          </w:p>
        </w:tc>
        <w:tc>
          <w:tcPr>
            <w:tcW w:w="0" w:type="auto"/>
            <w:tcBorders>
              <w:top w:val="nil"/>
              <w:left w:val="nil"/>
              <w:bottom w:val="nil"/>
              <w:right w:val="nil"/>
            </w:tcBorders>
            <w:shd w:val="clear" w:color="auto" w:fill="FFFFFF"/>
            <w:noWrap/>
            <w:vAlign w:val="bottom"/>
          </w:tcPr>
          <w:p w14:paraId="10F27DB3">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0.15</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23D9E32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0.191</w:t>
            </w:r>
          </w:p>
        </w:tc>
        <w:tc>
          <w:tcPr>
            <w:tcW w:w="0" w:type="auto"/>
            <w:tcBorders>
              <w:top w:val="nil"/>
              <w:left w:val="nil"/>
              <w:bottom w:val="nil"/>
              <w:right w:val="nil"/>
            </w:tcBorders>
            <w:shd w:val="clear" w:color="auto" w:fill="FFFFFF"/>
            <w:noWrap/>
            <w:vAlign w:val="bottom"/>
          </w:tcPr>
          <w:p w14:paraId="717F58F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0.207</w:t>
            </w:r>
          </w:p>
        </w:tc>
        <w:tc>
          <w:tcPr>
            <w:tcW w:w="0" w:type="auto"/>
            <w:tcBorders>
              <w:top w:val="nil"/>
              <w:left w:val="nil"/>
              <w:bottom w:val="nil"/>
              <w:right w:val="nil"/>
            </w:tcBorders>
            <w:shd w:val="clear" w:color="auto" w:fill="FFFFFF"/>
            <w:noWrap/>
            <w:vAlign w:val="bottom"/>
          </w:tcPr>
          <w:p w14:paraId="227FAC4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0.209</w:t>
            </w:r>
          </w:p>
        </w:tc>
        <w:tc>
          <w:tcPr>
            <w:tcW w:w="0" w:type="auto"/>
            <w:tcBorders>
              <w:top w:val="nil"/>
              <w:left w:val="nil"/>
              <w:bottom w:val="nil"/>
              <w:right w:val="nil"/>
            </w:tcBorders>
            <w:shd w:val="clear" w:color="auto" w:fill="FFFFFF"/>
            <w:noWrap/>
            <w:vAlign w:val="bottom"/>
          </w:tcPr>
          <w:p w14:paraId="457F055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0.219</w:t>
            </w:r>
          </w:p>
        </w:tc>
      </w:tr>
      <w:tr w14:paraId="7A9B1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083F255F">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陕西</w:t>
            </w:r>
          </w:p>
        </w:tc>
        <w:tc>
          <w:tcPr>
            <w:tcW w:w="0" w:type="auto"/>
            <w:tcBorders>
              <w:top w:val="nil"/>
              <w:left w:val="nil"/>
              <w:bottom w:val="nil"/>
              <w:right w:val="nil"/>
            </w:tcBorders>
            <w:shd w:val="clear" w:color="auto" w:fill="FFFFFF"/>
            <w:noWrap/>
            <w:vAlign w:val="bottom"/>
          </w:tcPr>
          <w:p w14:paraId="0A9CB55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0.306</w:t>
            </w:r>
          </w:p>
        </w:tc>
        <w:tc>
          <w:tcPr>
            <w:tcW w:w="0" w:type="auto"/>
            <w:tcBorders>
              <w:top w:val="nil"/>
              <w:left w:val="nil"/>
              <w:bottom w:val="nil"/>
              <w:right w:val="nil"/>
            </w:tcBorders>
            <w:shd w:val="clear" w:color="auto" w:fill="FFFFFF"/>
            <w:noWrap/>
            <w:vAlign w:val="bottom"/>
          </w:tcPr>
          <w:p w14:paraId="1CFE89D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0.328</w:t>
            </w:r>
          </w:p>
        </w:tc>
        <w:tc>
          <w:tcPr>
            <w:tcW w:w="0" w:type="auto"/>
            <w:tcBorders>
              <w:top w:val="nil"/>
              <w:left w:val="nil"/>
              <w:bottom w:val="nil"/>
              <w:right w:val="nil"/>
            </w:tcBorders>
            <w:shd w:val="clear" w:color="auto" w:fill="FFFFFF"/>
            <w:noWrap/>
            <w:vAlign w:val="bottom"/>
          </w:tcPr>
          <w:p w14:paraId="17DE70E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0.329</w:t>
            </w:r>
          </w:p>
        </w:tc>
        <w:tc>
          <w:tcPr>
            <w:tcW w:w="0" w:type="auto"/>
            <w:tcBorders>
              <w:top w:val="nil"/>
              <w:left w:val="nil"/>
              <w:bottom w:val="nil"/>
              <w:right w:val="nil"/>
            </w:tcBorders>
            <w:shd w:val="clear" w:color="auto" w:fill="FFFFFF"/>
            <w:noWrap/>
            <w:vAlign w:val="bottom"/>
          </w:tcPr>
          <w:p w14:paraId="732A635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0.343</w:t>
            </w:r>
          </w:p>
        </w:tc>
        <w:tc>
          <w:tcPr>
            <w:tcW w:w="0" w:type="auto"/>
            <w:tcBorders>
              <w:top w:val="nil"/>
              <w:left w:val="nil"/>
              <w:bottom w:val="nil"/>
              <w:right w:val="nil"/>
            </w:tcBorders>
            <w:shd w:val="clear" w:color="auto" w:fill="FFFFFF"/>
            <w:noWrap/>
            <w:vAlign w:val="bottom"/>
          </w:tcPr>
          <w:p w14:paraId="18EDD08F">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0.35</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4A2F608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0.346</w:t>
            </w:r>
          </w:p>
        </w:tc>
        <w:tc>
          <w:tcPr>
            <w:tcW w:w="0" w:type="auto"/>
            <w:tcBorders>
              <w:top w:val="nil"/>
              <w:left w:val="nil"/>
              <w:bottom w:val="nil"/>
              <w:right w:val="nil"/>
            </w:tcBorders>
            <w:shd w:val="clear" w:color="auto" w:fill="FFFFFF"/>
            <w:noWrap/>
            <w:vAlign w:val="bottom"/>
          </w:tcPr>
          <w:p w14:paraId="2B535E33">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0.338</w:t>
            </w:r>
          </w:p>
        </w:tc>
        <w:tc>
          <w:tcPr>
            <w:tcW w:w="0" w:type="auto"/>
            <w:tcBorders>
              <w:top w:val="nil"/>
              <w:left w:val="nil"/>
              <w:bottom w:val="nil"/>
              <w:right w:val="nil"/>
            </w:tcBorders>
            <w:shd w:val="clear" w:color="auto" w:fill="FFFFFF"/>
            <w:noWrap/>
            <w:vAlign w:val="bottom"/>
          </w:tcPr>
          <w:p w14:paraId="01E3A25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0.345</w:t>
            </w:r>
          </w:p>
        </w:tc>
        <w:tc>
          <w:tcPr>
            <w:tcW w:w="0" w:type="auto"/>
            <w:tcBorders>
              <w:top w:val="nil"/>
              <w:left w:val="nil"/>
              <w:bottom w:val="nil"/>
              <w:right w:val="nil"/>
            </w:tcBorders>
            <w:shd w:val="clear" w:color="auto" w:fill="FFFFFF"/>
            <w:noWrap/>
            <w:vAlign w:val="bottom"/>
          </w:tcPr>
          <w:p w14:paraId="1E7F7E1E">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0.352</w:t>
            </w:r>
          </w:p>
        </w:tc>
      </w:tr>
      <w:tr w14:paraId="3E157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43F900C5">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甘肃</w:t>
            </w:r>
          </w:p>
        </w:tc>
        <w:tc>
          <w:tcPr>
            <w:tcW w:w="0" w:type="auto"/>
            <w:tcBorders>
              <w:top w:val="nil"/>
              <w:left w:val="nil"/>
              <w:bottom w:val="nil"/>
              <w:right w:val="nil"/>
            </w:tcBorders>
            <w:shd w:val="clear" w:color="auto" w:fill="FFFFFF"/>
            <w:noWrap/>
            <w:vAlign w:val="bottom"/>
          </w:tcPr>
          <w:p w14:paraId="01561B5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0.272</w:t>
            </w:r>
          </w:p>
        </w:tc>
        <w:tc>
          <w:tcPr>
            <w:tcW w:w="0" w:type="auto"/>
            <w:tcBorders>
              <w:top w:val="nil"/>
              <w:left w:val="nil"/>
              <w:bottom w:val="nil"/>
              <w:right w:val="nil"/>
            </w:tcBorders>
            <w:shd w:val="clear" w:color="auto" w:fill="FFFFFF"/>
            <w:noWrap/>
            <w:vAlign w:val="bottom"/>
          </w:tcPr>
          <w:p w14:paraId="4753BB14">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0.294</w:t>
            </w:r>
          </w:p>
        </w:tc>
        <w:tc>
          <w:tcPr>
            <w:tcW w:w="0" w:type="auto"/>
            <w:tcBorders>
              <w:top w:val="nil"/>
              <w:left w:val="nil"/>
              <w:bottom w:val="nil"/>
              <w:right w:val="nil"/>
            </w:tcBorders>
            <w:shd w:val="clear" w:color="auto" w:fill="FFFFFF"/>
            <w:noWrap/>
            <w:vAlign w:val="bottom"/>
          </w:tcPr>
          <w:p w14:paraId="432424B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0.317</w:t>
            </w:r>
          </w:p>
        </w:tc>
        <w:tc>
          <w:tcPr>
            <w:tcW w:w="0" w:type="auto"/>
            <w:tcBorders>
              <w:top w:val="nil"/>
              <w:left w:val="nil"/>
              <w:bottom w:val="nil"/>
              <w:right w:val="nil"/>
            </w:tcBorders>
            <w:shd w:val="clear" w:color="auto" w:fill="FFFFFF"/>
            <w:noWrap/>
            <w:vAlign w:val="bottom"/>
          </w:tcPr>
          <w:p w14:paraId="3C21424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0.311</w:t>
            </w:r>
          </w:p>
        </w:tc>
        <w:tc>
          <w:tcPr>
            <w:tcW w:w="0" w:type="auto"/>
            <w:tcBorders>
              <w:top w:val="nil"/>
              <w:left w:val="nil"/>
              <w:bottom w:val="nil"/>
              <w:right w:val="nil"/>
            </w:tcBorders>
            <w:shd w:val="clear" w:color="auto" w:fill="FFFFFF"/>
            <w:noWrap/>
            <w:vAlign w:val="bottom"/>
          </w:tcPr>
          <w:p w14:paraId="30AD90DD">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0.31</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623ECFA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0.305</w:t>
            </w:r>
          </w:p>
        </w:tc>
        <w:tc>
          <w:tcPr>
            <w:tcW w:w="0" w:type="auto"/>
            <w:tcBorders>
              <w:top w:val="nil"/>
              <w:left w:val="nil"/>
              <w:bottom w:val="nil"/>
              <w:right w:val="nil"/>
            </w:tcBorders>
            <w:shd w:val="clear" w:color="auto" w:fill="FFFFFF"/>
            <w:noWrap/>
            <w:vAlign w:val="bottom"/>
          </w:tcPr>
          <w:p w14:paraId="65872F0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0.289</w:t>
            </w:r>
          </w:p>
        </w:tc>
        <w:tc>
          <w:tcPr>
            <w:tcW w:w="0" w:type="auto"/>
            <w:tcBorders>
              <w:top w:val="nil"/>
              <w:left w:val="nil"/>
              <w:bottom w:val="nil"/>
              <w:right w:val="nil"/>
            </w:tcBorders>
            <w:shd w:val="clear" w:color="auto" w:fill="FFFFFF"/>
            <w:noWrap/>
            <w:vAlign w:val="bottom"/>
          </w:tcPr>
          <w:p w14:paraId="1E63C20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0.294</w:t>
            </w:r>
          </w:p>
        </w:tc>
        <w:tc>
          <w:tcPr>
            <w:tcW w:w="0" w:type="auto"/>
            <w:tcBorders>
              <w:top w:val="nil"/>
              <w:left w:val="nil"/>
              <w:bottom w:val="nil"/>
              <w:right w:val="nil"/>
            </w:tcBorders>
            <w:shd w:val="clear" w:color="auto" w:fill="FFFFFF"/>
            <w:noWrap/>
            <w:vAlign w:val="bottom"/>
          </w:tcPr>
          <w:p w14:paraId="0C77240B">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0.292</w:t>
            </w:r>
          </w:p>
        </w:tc>
      </w:tr>
      <w:tr w14:paraId="41C42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632C7C16">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青海</w:t>
            </w:r>
          </w:p>
        </w:tc>
        <w:tc>
          <w:tcPr>
            <w:tcW w:w="0" w:type="auto"/>
            <w:tcBorders>
              <w:top w:val="nil"/>
              <w:left w:val="nil"/>
              <w:bottom w:val="nil"/>
              <w:right w:val="nil"/>
            </w:tcBorders>
            <w:shd w:val="clear" w:color="auto" w:fill="FFFFFF"/>
            <w:noWrap/>
            <w:vAlign w:val="bottom"/>
          </w:tcPr>
          <w:p w14:paraId="2E180CC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0.185</w:t>
            </w:r>
          </w:p>
        </w:tc>
        <w:tc>
          <w:tcPr>
            <w:tcW w:w="0" w:type="auto"/>
            <w:tcBorders>
              <w:top w:val="nil"/>
              <w:left w:val="nil"/>
              <w:bottom w:val="nil"/>
              <w:right w:val="nil"/>
            </w:tcBorders>
            <w:shd w:val="clear" w:color="auto" w:fill="FFFFFF"/>
            <w:noWrap/>
            <w:vAlign w:val="bottom"/>
          </w:tcPr>
          <w:p w14:paraId="19819FE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0.199</w:t>
            </w:r>
          </w:p>
        </w:tc>
        <w:tc>
          <w:tcPr>
            <w:tcW w:w="0" w:type="auto"/>
            <w:tcBorders>
              <w:top w:val="nil"/>
              <w:left w:val="nil"/>
              <w:bottom w:val="nil"/>
              <w:right w:val="nil"/>
            </w:tcBorders>
            <w:shd w:val="clear" w:color="auto" w:fill="FFFFFF"/>
            <w:noWrap/>
            <w:vAlign w:val="bottom"/>
          </w:tcPr>
          <w:p w14:paraId="20C0905D">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0.188</w:t>
            </w:r>
          </w:p>
        </w:tc>
        <w:tc>
          <w:tcPr>
            <w:tcW w:w="0" w:type="auto"/>
            <w:tcBorders>
              <w:top w:val="nil"/>
              <w:left w:val="nil"/>
              <w:bottom w:val="nil"/>
              <w:right w:val="nil"/>
            </w:tcBorders>
            <w:shd w:val="clear" w:color="auto" w:fill="FFFFFF"/>
            <w:noWrap/>
            <w:vAlign w:val="bottom"/>
          </w:tcPr>
          <w:p w14:paraId="1350B179">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0.207</w:t>
            </w:r>
          </w:p>
        </w:tc>
        <w:tc>
          <w:tcPr>
            <w:tcW w:w="0" w:type="auto"/>
            <w:tcBorders>
              <w:top w:val="nil"/>
              <w:left w:val="nil"/>
              <w:bottom w:val="nil"/>
              <w:right w:val="nil"/>
            </w:tcBorders>
            <w:shd w:val="clear" w:color="auto" w:fill="FFFFFF"/>
            <w:noWrap/>
            <w:vAlign w:val="bottom"/>
          </w:tcPr>
          <w:p w14:paraId="66C65E20">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0.229</w:t>
            </w:r>
          </w:p>
        </w:tc>
        <w:tc>
          <w:tcPr>
            <w:tcW w:w="0" w:type="auto"/>
            <w:tcBorders>
              <w:top w:val="nil"/>
              <w:left w:val="nil"/>
              <w:bottom w:val="nil"/>
              <w:right w:val="nil"/>
            </w:tcBorders>
            <w:shd w:val="clear" w:color="auto" w:fill="FFFFFF"/>
            <w:noWrap/>
            <w:vAlign w:val="bottom"/>
          </w:tcPr>
          <w:p w14:paraId="32311391">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0.233</w:t>
            </w:r>
          </w:p>
        </w:tc>
        <w:tc>
          <w:tcPr>
            <w:tcW w:w="0" w:type="auto"/>
            <w:tcBorders>
              <w:top w:val="nil"/>
              <w:left w:val="nil"/>
              <w:bottom w:val="nil"/>
              <w:right w:val="nil"/>
            </w:tcBorders>
            <w:shd w:val="clear" w:color="auto" w:fill="FFFFFF"/>
            <w:noWrap/>
            <w:vAlign w:val="bottom"/>
          </w:tcPr>
          <w:p w14:paraId="50089CB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0.224</w:t>
            </w:r>
          </w:p>
        </w:tc>
        <w:tc>
          <w:tcPr>
            <w:tcW w:w="0" w:type="auto"/>
            <w:tcBorders>
              <w:top w:val="nil"/>
              <w:left w:val="nil"/>
              <w:bottom w:val="nil"/>
              <w:right w:val="nil"/>
            </w:tcBorders>
            <w:shd w:val="clear" w:color="auto" w:fill="FFFFFF"/>
            <w:noWrap/>
            <w:vAlign w:val="bottom"/>
          </w:tcPr>
          <w:p w14:paraId="1536C74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0.223</w:t>
            </w:r>
          </w:p>
        </w:tc>
        <w:tc>
          <w:tcPr>
            <w:tcW w:w="0" w:type="auto"/>
            <w:tcBorders>
              <w:top w:val="nil"/>
              <w:left w:val="nil"/>
              <w:bottom w:val="nil"/>
              <w:right w:val="nil"/>
            </w:tcBorders>
            <w:shd w:val="clear" w:color="auto" w:fill="FFFFFF"/>
            <w:noWrap/>
            <w:vAlign w:val="bottom"/>
          </w:tcPr>
          <w:p w14:paraId="41AE80A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0.221</w:t>
            </w:r>
          </w:p>
        </w:tc>
      </w:tr>
      <w:tr w14:paraId="5492B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FFFFFF"/>
            <w:noWrap/>
            <w:vAlign w:val="top"/>
          </w:tcPr>
          <w:p w14:paraId="48346627">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宁夏</w:t>
            </w:r>
          </w:p>
        </w:tc>
        <w:tc>
          <w:tcPr>
            <w:tcW w:w="0" w:type="auto"/>
            <w:tcBorders>
              <w:top w:val="nil"/>
              <w:left w:val="nil"/>
              <w:bottom w:val="nil"/>
              <w:right w:val="nil"/>
            </w:tcBorders>
            <w:shd w:val="clear" w:color="auto" w:fill="FFFFFF"/>
            <w:noWrap/>
            <w:vAlign w:val="bottom"/>
          </w:tcPr>
          <w:p w14:paraId="7737B1AE">
            <w:pPr>
              <w:keepNext w:val="0"/>
              <w:keepLines w:val="0"/>
              <w:widowControl/>
              <w:suppressLineNumbers w:val="0"/>
              <w:jc w:val="right"/>
              <w:textAlignment w:val="bottom"/>
              <w:rPr>
                <w:rFonts w:hint="default" w:ascii="宋体" w:hAnsi="宋体" w:eastAsia="宋体" w:cs="宋体"/>
                <w:b w:val="0"/>
                <w:i w:val="0"/>
                <w:iCs w:val="0"/>
                <w:color w:val="000000"/>
                <w:sz w:val="21"/>
                <w:szCs w:val="21"/>
                <w:u w:val="none"/>
                <w:lang w:val="en-US"/>
              </w:rPr>
            </w:pPr>
            <w:r>
              <w:rPr>
                <w:rFonts w:hint="eastAsia" w:ascii="宋体" w:hAnsi="宋体" w:eastAsia="宋体" w:cs="宋体"/>
                <w:b w:val="0"/>
                <w:i w:val="0"/>
                <w:iCs w:val="0"/>
                <w:color w:val="000000"/>
                <w:kern w:val="0"/>
                <w:sz w:val="21"/>
                <w:szCs w:val="21"/>
                <w:u w:val="none"/>
                <w:bdr w:val="none" w:color="auto" w:sz="0" w:space="0"/>
                <w:lang w:val="en-US" w:eastAsia="zh-CN" w:bidi="ar"/>
              </w:rPr>
              <w:t>0.21</w:t>
            </w:r>
            <w:r>
              <w:rPr>
                <w:rFonts w:hint="eastAsia" w:ascii="宋体" w:hAnsi="宋体" w:cs="宋体"/>
                <w:b w:val="0"/>
                <w:i w:val="0"/>
                <w:iCs w:val="0"/>
                <w:color w:val="000000"/>
                <w:kern w:val="0"/>
                <w:sz w:val="21"/>
                <w:szCs w:val="21"/>
                <w:u w:val="none"/>
                <w:bdr w:val="none" w:color="auto" w:sz="0" w:space="0"/>
                <w:lang w:val="en-US" w:eastAsia="zh-CN" w:bidi="ar"/>
              </w:rPr>
              <w:t>0</w:t>
            </w:r>
          </w:p>
        </w:tc>
        <w:tc>
          <w:tcPr>
            <w:tcW w:w="0" w:type="auto"/>
            <w:tcBorders>
              <w:top w:val="nil"/>
              <w:left w:val="nil"/>
              <w:bottom w:val="nil"/>
              <w:right w:val="nil"/>
            </w:tcBorders>
            <w:shd w:val="clear" w:color="auto" w:fill="FFFFFF"/>
            <w:noWrap/>
            <w:vAlign w:val="bottom"/>
          </w:tcPr>
          <w:p w14:paraId="663811A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0.225</w:t>
            </w:r>
          </w:p>
        </w:tc>
        <w:tc>
          <w:tcPr>
            <w:tcW w:w="0" w:type="auto"/>
            <w:tcBorders>
              <w:top w:val="nil"/>
              <w:left w:val="nil"/>
              <w:bottom w:val="nil"/>
              <w:right w:val="nil"/>
            </w:tcBorders>
            <w:shd w:val="clear" w:color="auto" w:fill="FFFFFF"/>
            <w:noWrap/>
            <w:vAlign w:val="bottom"/>
          </w:tcPr>
          <w:p w14:paraId="33C195A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0.248</w:t>
            </w:r>
          </w:p>
        </w:tc>
        <w:tc>
          <w:tcPr>
            <w:tcW w:w="0" w:type="auto"/>
            <w:tcBorders>
              <w:top w:val="nil"/>
              <w:left w:val="nil"/>
              <w:bottom w:val="nil"/>
              <w:right w:val="nil"/>
            </w:tcBorders>
            <w:shd w:val="clear" w:color="auto" w:fill="FFFFFF"/>
            <w:noWrap/>
            <w:vAlign w:val="bottom"/>
          </w:tcPr>
          <w:p w14:paraId="0CC6151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0.256</w:t>
            </w:r>
          </w:p>
        </w:tc>
        <w:tc>
          <w:tcPr>
            <w:tcW w:w="0" w:type="auto"/>
            <w:tcBorders>
              <w:top w:val="nil"/>
              <w:left w:val="nil"/>
              <w:bottom w:val="nil"/>
              <w:right w:val="nil"/>
            </w:tcBorders>
            <w:shd w:val="clear" w:color="auto" w:fill="FFFFFF"/>
            <w:noWrap/>
            <w:vAlign w:val="bottom"/>
          </w:tcPr>
          <w:p w14:paraId="284FD75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0.251</w:t>
            </w:r>
          </w:p>
        </w:tc>
        <w:tc>
          <w:tcPr>
            <w:tcW w:w="0" w:type="auto"/>
            <w:tcBorders>
              <w:top w:val="nil"/>
              <w:left w:val="nil"/>
              <w:bottom w:val="nil"/>
              <w:right w:val="nil"/>
            </w:tcBorders>
            <w:shd w:val="clear" w:color="auto" w:fill="FFFFFF"/>
            <w:noWrap/>
            <w:vAlign w:val="bottom"/>
          </w:tcPr>
          <w:p w14:paraId="71104762">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0.245</w:t>
            </w:r>
          </w:p>
        </w:tc>
        <w:tc>
          <w:tcPr>
            <w:tcW w:w="0" w:type="auto"/>
            <w:tcBorders>
              <w:top w:val="nil"/>
              <w:left w:val="nil"/>
              <w:bottom w:val="nil"/>
              <w:right w:val="nil"/>
            </w:tcBorders>
            <w:shd w:val="clear" w:color="auto" w:fill="FFFFFF"/>
            <w:noWrap/>
            <w:vAlign w:val="bottom"/>
          </w:tcPr>
          <w:p w14:paraId="06EB8AD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0.237</w:t>
            </w:r>
          </w:p>
        </w:tc>
        <w:tc>
          <w:tcPr>
            <w:tcW w:w="0" w:type="auto"/>
            <w:tcBorders>
              <w:top w:val="nil"/>
              <w:left w:val="nil"/>
              <w:bottom w:val="nil"/>
              <w:right w:val="nil"/>
            </w:tcBorders>
            <w:shd w:val="clear" w:color="auto" w:fill="FFFFFF"/>
            <w:noWrap/>
            <w:vAlign w:val="bottom"/>
          </w:tcPr>
          <w:p w14:paraId="408732D8">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0.238</w:t>
            </w:r>
          </w:p>
        </w:tc>
        <w:tc>
          <w:tcPr>
            <w:tcW w:w="0" w:type="auto"/>
            <w:tcBorders>
              <w:top w:val="nil"/>
              <w:left w:val="nil"/>
              <w:bottom w:val="nil"/>
              <w:right w:val="nil"/>
            </w:tcBorders>
            <w:shd w:val="clear" w:color="auto" w:fill="FFFFFF"/>
            <w:noWrap/>
            <w:vAlign w:val="bottom"/>
          </w:tcPr>
          <w:p w14:paraId="3C5DC9BC">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0.238</w:t>
            </w:r>
          </w:p>
        </w:tc>
      </w:tr>
      <w:tr w14:paraId="386C8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single" w:color="000000" w:sz="12" w:space="0"/>
              <w:right w:val="nil"/>
            </w:tcBorders>
            <w:shd w:val="clear" w:color="auto" w:fill="FFFFFF"/>
            <w:noWrap/>
            <w:vAlign w:val="top"/>
          </w:tcPr>
          <w:p w14:paraId="376DA618">
            <w:pPr>
              <w:keepNext w:val="0"/>
              <w:keepLines w:val="0"/>
              <w:widowControl/>
              <w:suppressLineNumbers w:val="0"/>
              <w:jc w:val="center"/>
              <w:textAlignment w:val="top"/>
              <w:rPr>
                <w:rFonts w:hint="eastAsia" w:ascii="宋体" w:hAnsi="宋体" w:eastAsia="宋体" w:cs="宋体"/>
                <w:b/>
                <w:bCs w:val="0"/>
                <w:i w:val="0"/>
                <w:iCs w:val="0"/>
                <w:color w:val="000000"/>
                <w:sz w:val="21"/>
                <w:szCs w:val="21"/>
                <w:u w:val="none"/>
              </w:rPr>
            </w:pPr>
            <w:r>
              <w:rPr>
                <w:rFonts w:hint="eastAsia" w:ascii="宋体" w:hAnsi="宋体" w:eastAsia="宋体" w:cs="宋体"/>
                <w:b/>
                <w:bCs w:val="0"/>
                <w:i w:val="0"/>
                <w:iCs w:val="0"/>
                <w:color w:val="000000"/>
                <w:kern w:val="0"/>
                <w:sz w:val="21"/>
                <w:szCs w:val="21"/>
                <w:u w:val="none"/>
                <w:bdr w:val="none" w:color="auto" w:sz="0" w:space="0"/>
                <w:lang w:val="en-US" w:eastAsia="zh-CN" w:bidi="ar"/>
              </w:rPr>
              <w:t>新疆</w:t>
            </w:r>
          </w:p>
        </w:tc>
        <w:tc>
          <w:tcPr>
            <w:tcW w:w="0" w:type="auto"/>
            <w:tcBorders>
              <w:top w:val="nil"/>
              <w:left w:val="nil"/>
              <w:bottom w:val="single" w:color="000000" w:sz="12" w:space="0"/>
              <w:right w:val="nil"/>
            </w:tcBorders>
            <w:shd w:val="clear" w:color="auto" w:fill="FFFFFF"/>
            <w:noWrap/>
            <w:vAlign w:val="bottom"/>
          </w:tcPr>
          <w:p w14:paraId="3C59973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0.198</w:t>
            </w:r>
          </w:p>
        </w:tc>
        <w:tc>
          <w:tcPr>
            <w:tcW w:w="0" w:type="auto"/>
            <w:tcBorders>
              <w:top w:val="nil"/>
              <w:left w:val="nil"/>
              <w:bottom w:val="single" w:color="000000" w:sz="12" w:space="0"/>
              <w:right w:val="nil"/>
            </w:tcBorders>
            <w:shd w:val="clear" w:color="auto" w:fill="FFFFFF"/>
            <w:noWrap/>
            <w:vAlign w:val="bottom"/>
          </w:tcPr>
          <w:p w14:paraId="408AE76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0.185</w:t>
            </w:r>
          </w:p>
        </w:tc>
        <w:tc>
          <w:tcPr>
            <w:tcW w:w="0" w:type="auto"/>
            <w:tcBorders>
              <w:top w:val="nil"/>
              <w:left w:val="nil"/>
              <w:bottom w:val="single" w:color="000000" w:sz="12" w:space="0"/>
              <w:right w:val="nil"/>
            </w:tcBorders>
            <w:shd w:val="clear" w:color="auto" w:fill="FFFFFF"/>
            <w:noWrap/>
            <w:vAlign w:val="bottom"/>
          </w:tcPr>
          <w:p w14:paraId="02666D7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0.185</w:t>
            </w:r>
          </w:p>
        </w:tc>
        <w:tc>
          <w:tcPr>
            <w:tcW w:w="0" w:type="auto"/>
            <w:tcBorders>
              <w:top w:val="nil"/>
              <w:left w:val="nil"/>
              <w:bottom w:val="single" w:color="000000" w:sz="12" w:space="0"/>
              <w:right w:val="nil"/>
            </w:tcBorders>
            <w:shd w:val="clear" w:color="auto" w:fill="FFFFFF"/>
            <w:noWrap/>
            <w:vAlign w:val="bottom"/>
          </w:tcPr>
          <w:p w14:paraId="611DA35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0.207</w:t>
            </w:r>
          </w:p>
        </w:tc>
        <w:tc>
          <w:tcPr>
            <w:tcW w:w="0" w:type="auto"/>
            <w:tcBorders>
              <w:top w:val="nil"/>
              <w:left w:val="nil"/>
              <w:bottom w:val="single" w:color="000000" w:sz="12" w:space="0"/>
              <w:right w:val="nil"/>
            </w:tcBorders>
            <w:shd w:val="clear" w:color="auto" w:fill="FFFFFF"/>
            <w:noWrap/>
            <w:vAlign w:val="bottom"/>
          </w:tcPr>
          <w:p w14:paraId="76B6F18A">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0.198</w:t>
            </w:r>
          </w:p>
        </w:tc>
        <w:tc>
          <w:tcPr>
            <w:tcW w:w="0" w:type="auto"/>
            <w:tcBorders>
              <w:top w:val="nil"/>
              <w:left w:val="nil"/>
              <w:bottom w:val="single" w:color="000000" w:sz="12" w:space="0"/>
              <w:right w:val="nil"/>
            </w:tcBorders>
            <w:shd w:val="clear" w:color="auto" w:fill="FFFFFF"/>
            <w:noWrap/>
            <w:vAlign w:val="bottom"/>
          </w:tcPr>
          <w:p w14:paraId="6566DE66">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0.191</w:t>
            </w:r>
          </w:p>
        </w:tc>
        <w:tc>
          <w:tcPr>
            <w:tcW w:w="0" w:type="auto"/>
            <w:tcBorders>
              <w:top w:val="nil"/>
              <w:left w:val="nil"/>
              <w:bottom w:val="single" w:color="000000" w:sz="12" w:space="0"/>
              <w:right w:val="nil"/>
            </w:tcBorders>
            <w:shd w:val="clear" w:color="auto" w:fill="FFFFFF"/>
            <w:noWrap/>
            <w:vAlign w:val="bottom"/>
          </w:tcPr>
          <w:p w14:paraId="5CE12275">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0.184</w:t>
            </w:r>
          </w:p>
        </w:tc>
        <w:tc>
          <w:tcPr>
            <w:tcW w:w="0" w:type="auto"/>
            <w:tcBorders>
              <w:top w:val="nil"/>
              <w:left w:val="nil"/>
              <w:bottom w:val="single" w:color="000000" w:sz="12" w:space="0"/>
              <w:right w:val="nil"/>
            </w:tcBorders>
            <w:shd w:val="clear" w:color="auto" w:fill="FFFFFF"/>
            <w:noWrap/>
            <w:vAlign w:val="bottom"/>
          </w:tcPr>
          <w:p w14:paraId="616790C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0.188</w:t>
            </w:r>
          </w:p>
        </w:tc>
        <w:tc>
          <w:tcPr>
            <w:tcW w:w="0" w:type="auto"/>
            <w:tcBorders>
              <w:top w:val="nil"/>
              <w:left w:val="nil"/>
              <w:bottom w:val="single" w:color="000000" w:sz="12" w:space="0"/>
              <w:right w:val="nil"/>
            </w:tcBorders>
            <w:shd w:val="clear" w:color="auto" w:fill="FFFFFF"/>
            <w:noWrap/>
            <w:vAlign w:val="bottom"/>
          </w:tcPr>
          <w:p w14:paraId="3D4441E7">
            <w:pPr>
              <w:keepNext w:val="0"/>
              <w:keepLines w:val="0"/>
              <w:widowControl/>
              <w:suppressLineNumbers w:val="0"/>
              <w:jc w:val="right"/>
              <w:textAlignment w:val="bottom"/>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bdr w:val="none" w:color="auto" w:sz="0" w:space="0"/>
                <w:lang w:val="en-US" w:eastAsia="zh-CN" w:bidi="ar"/>
              </w:rPr>
              <w:t>0.188</w:t>
            </w:r>
          </w:p>
        </w:tc>
      </w:tr>
    </w:tbl>
    <w:p w14:paraId="261174AD">
      <w:pPr>
        <w:pStyle w:val="17"/>
        <w:spacing w:line="480" w:lineRule="exact"/>
        <w:ind w:firstLine="560"/>
        <w:textAlignment w:val="center"/>
        <w:rPr>
          <w:rFonts w:hint="eastAsia" w:ascii="宋体" w:hAnsi="宋体" w:cs="宋体"/>
          <w:sz w:val="24"/>
        </w:rPr>
      </w:pPr>
    </w:p>
    <w:p w14:paraId="055561F6">
      <w:pPr>
        <w:pStyle w:val="17"/>
        <w:spacing w:line="240" w:lineRule="auto"/>
        <w:ind w:left="0" w:leftChars="0" w:firstLine="0" w:firstLineChars="0"/>
        <w:textAlignment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256530" cy="3168015"/>
            <wp:effectExtent l="0" t="0" r="1270" b="6985"/>
            <wp:docPr id="3" name="图片 3" descr="紧迫度热力图_修正A0.6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紧迫度热力图_修正A0.6B0.4"/>
                    <pic:cNvPicPr>
                      <a:picLocks noChangeAspect="1"/>
                    </pic:cNvPicPr>
                  </pic:nvPicPr>
                  <pic:blipFill>
                    <a:blip r:embed="rId7"/>
                    <a:stretch>
                      <a:fillRect/>
                    </a:stretch>
                  </pic:blipFill>
                  <pic:spPr>
                    <a:xfrm>
                      <a:off x="0" y="0"/>
                      <a:ext cx="5256530" cy="3168015"/>
                    </a:xfrm>
                    <a:prstGeom prst="rect">
                      <a:avLst/>
                    </a:prstGeom>
                  </pic:spPr>
                </pic:pic>
              </a:graphicData>
            </a:graphic>
          </wp:inline>
        </w:drawing>
      </w:r>
    </w:p>
    <w:p w14:paraId="2266743F">
      <w:pPr>
        <w:pStyle w:val="17"/>
        <w:spacing w:line="480" w:lineRule="exact"/>
        <w:ind w:left="0" w:leftChars="0" w:firstLine="0" w:firstLineChars="0"/>
        <w:jc w:val="center"/>
        <w:textAlignment w:val="center"/>
        <w:rPr>
          <w:rFonts w:hint="default" w:ascii="宋体" w:hAnsi="宋体" w:eastAsia="宋体" w:cs="宋体"/>
          <w:sz w:val="24"/>
          <w:lang w:val="en-US" w:eastAsia="zh-CN"/>
        </w:rPr>
      </w:pPr>
      <w:r>
        <w:rPr>
          <w:rFonts w:hint="eastAsia" w:ascii="宋体" w:hAnsi="宋体" w:cs="宋体"/>
          <w:sz w:val="24"/>
          <w:lang w:val="en-US" w:eastAsia="zh-CN"/>
        </w:rPr>
        <w:t>图 3-1 各省各年三产业紧迫度热力图</w:t>
      </w:r>
    </w:p>
    <w:p w14:paraId="669C2849">
      <w:pPr>
        <w:pStyle w:val="2"/>
        <w:bidi w:val="0"/>
        <w:rPr>
          <w:rFonts w:hint="eastAsia"/>
        </w:rPr>
      </w:pPr>
      <w:r>
        <w:rPr>
          <w:rFonts w:hint="eastAsia"/>
          <w:lang w:val="en-US" w:eastAsia="zh-CN"/>
        </w:rPr>
        <w:t>四、</w:t>
      </w:r>
      <w:r>
        <w:rPr>
          <w:rFonts w:hint="eastAsia"/>
        </w:rPr>
        <w:t>紧迫度的动态演进与状态转移分析</w:t>
      </w:r>
    </w:p>
    <w:p w14:paraId="4A6480F0">
      <w:pPr>
        <w:pStyle w:val="17"/>
        <w:bidi w:val="0"/>
        <w:rPr>
          <w:rFonts w:hint="eastAsia" w:ascii="宋体" w:hAnsi="宋体" w:cs="宋体"/>
        </w:rPr>
      </w:pPr>
      <w:r>
        <w:rPr>
          <w:rFonts w:hint="eastAsia"/>
        </w:rPr>
        <w:t>在前述综合紧迫度得分</w:t>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it</m:t>
            </m:r>
            <m:ctrlPr>
              <w:rPr>
                <w:rFonts w:ascii="Cambria Math" w:hAnsi="Cambria Math"/>
              </w:rPr>
            </m:ctrlPr>
          </m:sub>
        </m:sSub>
      </m:oMath>
      <w:r>
        <w:rPr>
          <w:rFonts w:hint="eastAsia"/>
        </w:rPr>
        <w:t>的基础上，为进一步揭示各省份具身智能引入紧迫度的分布形态演变与等级流动规律，本节分别采用核密度估计与 Markov 链方法进行动态分析。其中，核密度估计用于刻画全国层面紧迫度整体分布的位置、形态与极化特征；Markov 链则用于量化省份在不同紧迫度等级之间的转移概率与长期趋势。</w:t>
      </w:r>
    </w:p>
    <w:p w14:paraId="661E0AAC">
      <w:pPr>
        <w:pStyle w:val="3"/>
        <w:bidi w:val="0"/>
        <w:ind w:firstLine="420" w:firstLineChars="0"/>
        <w:rPr>
          <w:rFonts w:hint="eastAsia" w:ascii="宋体" w:hAnsi="宋体" w:cs="宋体"/>
        </w:rPr>
      </w:pPr>
      <w:r>
        <w:rPr>
          <w:rFonts w:hint="eastAsia"/>
          <w:lang w:eastAsia="zh-CN"/>
        </w:rPr>
        <w:t>（</w:t>
      </w:r>
      <w:r>
        <w:rPr>
          <w:rFonts w:hint="eastAsia"/>
          <w:lang w:val="en-US" w:eastAsia="zh-CN"/>
        </w:rPr>
        <w:t>一</w:t>
      </w:r>
      <w:r>
        <w:rPr>
          <w:rFonts w:hint="eastAsia"/>
          <w:lang w:eastAsia="zh-CN"/>
        </w:rPr>
        <w:t>）</w:t>
      </w:r>
      <w:r>
        <w:rPr>
          <w:rFonts w:hint="eastAsia"/>
        </w:rPr>
        <w:t>基于核密度估计的紧迫度分布演变</w:t>
      </w:r>
    </w:p>
    <w:p w14:paraId="6230C5ED">
      <w:pPr>
        <w:pStyle w:val="5"/>
        <w:bidi w:val="0"/>
        <w:ind w:firstLine="420" w:firstLineChars="0"/>
        <w:rPr>
          <w:rFonts w:hint="eastAsia"/>
        </w:rPr>
      </w:pPr>
      <w:r>
        <w:rPr>
          <w:rFonts w:hint="eastAsia"/>
          <w:lang w:val="en-US" w:eastAsia="zh-CN"/>
        </w:rPr>
        <w:t>1.</w:t>
      </w:r>
      <w:r>
        <w:rPr>
          <w:rFonts w:hint="eastAsia"/>
        </w:rPr>
        <w:t>方法原理</w:t>
      </w:r>
    </w:p>
    <w:p w14:paraId="468CB3F6">
      <w:pPr>
        <w:pStyle w:val="17"/>
        <w:bidi w:val="0"/>
        <w:rPr>
          <w:rFonts w:hint="eastAsia" w:ascii="宋体" w:hAnsi="宋体" w:cs="宋体"/>
        </w:rPr>
      </w:pPr>
      <w:r>
        <w:rPr>
          <w:rFonts w:hint="eastAsia"/>
        </w:rPr>
        <w:t>核密度估计是一种非参数估计方法，能够在不预设分布形式的前提下，拟合随机变量的概率密度曲线。设定随机变量U为某产业各省份年度综合紧迫度得分，则在点u处的核密度函数为：</w:t>
      </w:r>
    </w:p>
    <w:p w14:paraId="03F11B26">
      <w:pPr>
        <w:pStyle w:val="17"/>
        <w:spacing w:line="480" w:lineRule="exact"/>
        <w:ind w:firstLine="560"/>
        <w:textAlignment w:val="center"/>
        <w:rPr>
          <w:rFonts w:hint="eastAsia" w:ascii="宋体" w:hAnsi="宋体" w:cs="宋体"/>
          <w:sz w:val="24"/>
        </w:rPr>
      </w:pPr>
    </w:p>
    <w:p w14:paraId="71E0CCAE">
      <w:pPr>
        <w:pStyle w:val="17"/>
        <w:spacing w:line="480" w:lineRule="exact"/>
        <w:ind w:firstLine="560"/>
        <w:textAlignment w:val="center"/>
        <w:rPr>
          <w:rFonts w:hint="eastAsia" w:hAnsi="宋体" w:cs="宋体"/>
          <w:i w:val="0"/>
          <w:sz w:val="24"/>
        </w:rPr>
      </w:pPr>
      <m:oMathPara>
        <m:oMath>
          <m:acc>
            <m:accPr>
              <m:ctrlPr>
                <w:rPr>
                  <w:rFonts w:hint="default" w:ascii="Cambria Math" w:hAnsi="Cambria Math"/>
                  <w:sz w:val="24"/>
                </w:rPr>
              </m:ctrlPr>
            </m:accPr>
            <m:e>
              <m:r>
                <m:rPr/>
                <w:rPr>
                  <w:rFonts w:hint="default" w:ascii="Cambria Math" w:hAnsi="Cambria Math"/>
                  <w:sz w:val="24"/>
                </w:rPr>
                <m:t>f</m:t>
              </m:r>
              <m:ctrlPr>
                <w:rPr>
                  <w:rFonts w:ascii="Cambria Math" w:hAnsi="Cambria Math"/>
                  <w:sz w:val="24"/>
                </w:rPr>
              </m:ctrlPr>
            </m:e>
          </m:acc>
          <m:r>
            <m:rPr/>
            <w:rPr>
              <w:rFonts w:hint="default" w:ascii="Cambria Math" w:hAnsi="Cambria Math"/>
              <w:sz w:val="24"/>
            </w:rPr>
            <m:t>(u)=</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Nℎ</m:t>
              </m:r>
              <m:ctrlPr>
                <w:rPr>
                  <w:rFonts w:ascii="Cambria Math" w:hAnsi="Cambria Math"/>
                  <w:sz w:val="24"/>
                </w:rPr>
              </m:ctrlPr>
            </m:den>
          </m:f>
          <m:nary>
            <m:naryPr>
              <m:chr m:val="∑"/>
              <m:limLoc m:val="undOvr"/>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K</m:t>
              </m:r>
              <m:ctrlPr>
                <w:rPr>
                  <w:rFonts w:ascii="Cambria Math" w:hAnsi="Cambria Math"/>
                  <w:sz w:val="24"/>
                </w:rPr>
              </m:ctrlPr>
            </m:e>
          </m:nary>
          <m:d>
            <m:dPr>
              <m:ctrlPr>
                <w:rPr>
                  <w:rFonts w:hint="default" w:ascii="Cambria Math" w:hAnsi="Cambria Math"/>
                  <w:sz w:val="24"/>
                </w:rPr>
              </m:ctrlPr>
            </m:dPr>
            <m:e>
              <m:f>
                <m:fPr>
                  <m:ctrlPr>
                    <w:rPr>
                      <w:rFonts w:hint="default" w:ascii="Cambria Math" w:hAnsi="Cambria Math"/>
                      <w:i/>
                      <w:sz w:val="24"/>
                    </w:rPr>
                  </m:ctrlPr>
                </m:fPr>
                <m:num>
                  <m:r>
                    <m:rPr/>
                    <w:rPr>
                      <w:rFonts w:hint="default" w:ascii="Cambria Math" w:hAnsi="Cambria Math"/>
                      <w:sz w:val="24"/>
                    </w:rPr>
                    <m:t>u−</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ℎ</m:t>
                  </m:r>
                  <m:ctrlPr>
                    <w:rPr>
                      <w:rFonts w:hint="default" w:ascii="Cambria Math" w:hAnsi="Cambria Math"/>
                      <w:sz w:val="24"/>
                    </w:rPr>
                  </m:ctrlPr>
                </m:den>
              </m:f>
              <m:ctrlPr>
                <w:rPr>
                  <w:rFonts w:hint="default" w:ascii="Cambria Math" w:hAnsi="Cambria Math"/>
                  <w:i/>
                  <w:sz w:val="24"/>
                </w:rPr>
              </m:ctrlPr>
            </m:e>
          </m:d>
        </m:oMath>
      </m:oMathPara>
    </w:p>
    <w:p w14:paraId="39BFCD35">
      <w:pPr>
        <w:pStyle w:val="17"/>
        <w:spacing w:line="480" w:lineRule="exact"/>
        <w:ind w:firstLine="560"/>
        <w:textAlignment w:val="center"/>
        <w:rPr>
          <w:rFonts w:hint="eastAsia" w:hAnsi="宋体" w:cs="宋体"/>
          <w:i w:val="0"/>
          <w:sz w:val="24"/>
        </w:rPr>
      </w:pPr>
    </w:p>
    <w:p w14:paraId="6C30B3FC">
      <w:pPr>
        <w:pStyle w:val="17"/>
        <w:bidi w:val="0"/>
        <w:rPr>
          <w:rFonts w:hint="eastAsia"/>
        </w:rPr>
      </w:pPr>
      <w:r>
        <w:rPr>
          <w:rFonts w:hint="eastAsia"/>
        </w:rPr>
        <w:t>其中，N为样本量（年份×省份），h为带宽，</w:t>
      </w:r>
      <m:oMath>
        <m:r>
          <m:rPr>
            <m:sty m:val="p"/>
          </m:rPr>
          <w:rPr>
            <w:rFonts w:hint="default" w:ascii="Times New Roman" w:hAnsi="Times New Roman"/>
          </w:rPr>
          <m:t>K(⋅)</m:t>
        </m:r>
      </m:oMath>
      <w:r>
        <w:rPr>
          <w:rFonts w:hint="eastAsia"/>
        </w:rPr>
        <w:t>为核函数。本文采用广泛应用的高斯核函数：</w:t>
      </w:r>
    </w:p>
    <w:p w14:paraId="1A9D52DA">
      <w:pPr>
        <w:pStyle w:val="17"/>
        <w:spacing w:line="480" w:lineRule="exact"/>
        <w:ind w:firstLine="560"/>
        <w:textAlignment w:val="center"/>
        <w:rPr>
          <w:rFonts w:hint="eastAsia" w:ascii="宋体" w:hAnsi="宋体" w:cs="宋体"/>
          <w:sz w:val="24"/>
        </w:rPr>
      </w:pPr>
    </w:p>
    <w:p w14:paraId="3D712356">
      <w:pPr>
        <w:pStyle w:val="17"/>
        <w:spacing w:line="480" w:lineRule="exact"/>
        <w:ind w:firstLine="560"/>
        <w:textAlignment w:val="center"/>
        <w:rPr>
          <w:rFonts w:hint="eastAsia" w:hAnsi="宋体" w:cs="宋体"/>
          <w:i w:val="0"/>
          <w:sz w:val="24"/>
        </w:rPr>
      </w:pPr>
      <m:oMathPara>
        <m:oMath>
          <m:r>
            <m:rPr/>
            <w:rPr>
              <w:rFonts w:hint="default" w:ascii="Cambria Math" w:hAnsi="Cambria Math"/>
              <w:sz w:val="24"/>
            </w:rPr>
            <m:t>K(x)=</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2π</m:t>
                  </m:r>
                  <m:ctrlPr>
                    <w:rPr>
                      <w:rFonts w:ascii="Cambria Math" w:hAnsi="Cambria Math"/>
                      <w:sz w:val="24"/>
                    </w:rPr>
                  </m:ctrlPr>
                </m:e>
              </m:rad>
              <m:ctrlPr>
                <w:rPr>
                  <w:rFonts w:hint="default" w:ascii="Cambria Math" w:hAnsi="Cambria Math"/>
                  <w:i/>
                  <w:sz w:val="24"/>
                </w:rPr>
              </m:ctrlPr>
            </m:den>
          </m:f>
          <m:func>
            <m:funcPr>
              <m:ctrlPr>
                <w:rPr>
                  <w:rFonts w:hint="default" w:ascii="Cambria Math" w:hAnsi="Cambria Math"/>
                  <w:sz w:val="24"/>
                </w:rPr>
              </m:ctrlPr>
            </m:funcPr>
            <m:fName>
              <m:r>
                <m:rPr>
                  <m:sty m:val="p"/>
                </m:rPr>
                <w:rPr>
                  <w:rFonts w:hint="default" w:ascii="Cambria Math" w:hAnsi="Cambria Math"/>
                  <w:sz w:val="24"/>
                </w:rPr>
                <m:t>exp</m:t>
              </m:r>
              <m:ctrlPr>
                <w:rPr>
                  <w:rFonts w:hint="default" w:ascii="Cambria Math" w:hAnsi="Cambria Math"/>
                  <w:i/>
                  <w:sz w:val="24"/>
                </w:rPr>
              </m:ctrlPr>
            </m:fName>
            <m:e>
              <m:d>
                <m:dPr>
                  <m:ctrlPr>
                    <w:rPr>
                      <w:rFonts w:hint="default" w:ascii="Cambria Math" w:hAnsi="Cambria Math"/>
                      <w:sz w:val="24"/>
                    </w:rPr>
                  </m:ctrlPr>
                </m:dPr>
                <m:e>
                  <m:r>
                    <m:rPr/>
                    <w:rPr>
                      <w:rFonts w:hint="default" w:ascii="Cambria Math" w:hAnsi="Cambria Math"/>
                      <w:sz w:val="24"/>
                    </w:rPr>
                    <m:t>−</m:t>
                  </m:r>
                  <m:f>
                    <m:fPr>
                      <m:ctrlPr>
                        <w:rPr>
                          <w:rFonts w:hint="default" w:ascii="Cambria Math" w:hAnsi="Cambria Math"/>
                          <w:i/>
                          <w:sz w:val="24"/>
                        </w:rPr>
                      </m:ctrlPr>
                    </m:fPr>
                    <m:num>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2</m:t>
                      </m:r>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sz w:val="24"/>
                </w:rPr>
              </m:ctrlPr>
            </m:e>
          </m:func>
        </m:oMath>
      </m:oMathPara>
    </w:p>
    <w:p w14:paraId="39F4BDDD">
      <w:pPr>
        <w:pStyle w:val="17"/>
        <w:spacing w:line="480" w:lineRule="exact"/>
        <w:ind w:firstLine="560"/>
        <w:textAlignment w:val="center"/>
        <w:rPr>
          <w:rFonts w:hint="eastAsia" w:hAnsi="宋体" w:cs="宋体"/>
          <w:i w:val="0"/>
          <w:sz w:val="24"/>
        </w:rPr>
      </w:pPr>
      <w:bookmarkStart w:id="22" w:name="_GoBack"/>
      <w:bookmarkEnd w:id="22"/>
    </w:p>
    <w:p w14:paraId="0B81C952">
      <w:pPr>
        <w:pStyle w:val="17"/>
        <w:bidi w:val="0"/>
        <w:rPr>
          <w:rFonts w:hint="eastAsia" w:ascii="宋体" w:hAnsi="宋体" w:cs="宋体"/>
        </w:rPr>
      </w:pPr>
      <w:r>
        <w:rPr>
          <w:rFonts w:hint="eastAsia"/>
        </w:rPr>
        <w:t>带宽选择采用</w:t>
      </w:r>
      <w:r>
        <w:rPr>
          <w:rFonts w:hint="default"/>
        </w:rPr>
        <w:t>Silverman</w:t>
      </w:r>
      <w:r>
        <w:rPr>
          <w:rFonts w:hint="eastAsia"/>
        </w:rPr>
        <w:t>经验规则。分别对制造业、养老产业、特殊产业三类产业的综合紧迫度得分</w:t>
      </w:r>
      <m:oMath>
        <m:sSubSup>
          <m:sSubSupPr>
            <m:ctrlPr>
              <w:rPr>
                <w:rFonts w:hint="default" w:ascii="Cambria Math" w:hAnsi="Cambria Math"/>
              </w:rPr>
            </m:ctrlPr>
          </m:sSubSup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it</m:t>
            </m:r>
            <m:ctrlPr>
              <w:rPr>
                <w:rFonts w:ascii="Cambria Math" w:hAnsi="Cambria Math"/>
              </w:rPr>
            </m:ctrlPr>
          </m:sub>
          <m:sup>
            <m:r>
              <m:rPr>
                <m:sty m:val="p"/>
              </m:rPr>
              <w:rPr>
                <w:rFonts w:hint="default" w:ascii="Times New Roman" w:hAnsi="Times New Roman"/>
              </w:rPr>
              <m:t>manu</m:t>
            </m:r>
            <m:ctrlPr>
              <w:rPr>
                <w:rFonts w:ascii="Cambria Math" w:hAnsi="Cambria Math"/>
              </w:rPr>
            </m:ctrlPr>
          </m:sup>
        </m:sSubSup>
      </m:oMath>
      <w:r>
        <w:rPr>
          <w:rFonts w:hint="eastAsia"/>
        </w:rPr>
        <w:t>、</w:t>
      </w:r>
      <m:oMath>
        <m:sSubSup>
          <m:sSubSupPr>
            <m:ctrlPr>
              <w:rPr>
                <w:rFonts w:hint="default" w:ascii="Cambria Math" w:hAnsi="Cambria Math"/>
              </w:rPr>
            </m:ctrlPr>
          </m:sSubSup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it</m:t>
            </m:r>
            <m:ctrlPr>
              <w:rPr>
                <w:rFonts w:ascii="Cambria Math" w:hAnsi="Cambria Math"/>
              </w:rPr>
            </m:ctrlPr>
          </m:sub>
          <m:sup>
            <m:r>
              <m:rPr>
                <m:sty m:val="p"/>
              </m:rPr>
              <w:rPr>
                <w:rFonts w:hint="default" w:ascii="Times New Roman" w:hAnsi="Times New Roman"/>
              </w:rPr>
              <m:t>elderly</m:t>
            </m:r>
            <m:ctrlPr>
              <w:rPr>
                <w:rFonts w:ascii="Cambria Math" w:hAnsi="Cambria Math"/>
              </w:rPr>
            </m:ctrlPr>
          </m:sup>
        </m:sSubSup>
      </m:oMath>
      <w:r>
        <w:rPr>
          <w:rFonts w:hint="eastAsia"/>
        </w:rPr>
        <w:t>、</w:t>
      </w:r>
      <m:oMath>
        <m:sSubSup>
          <m:sSubSupPr>
            <m:ctrlPr>
              <w:rPr>
                <w:rFonts w:hint="default" w:ascii="Cambria Math" w:hAnsi="Cambria Math"/>
              </w:rPr>
            </m:ctrlPr>
          </m:sSubSup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it</m:t>
            </m:r>
            <m:ctrlPr>
              <w:rPr>
                <w:rFonts w:ascii="Cambria Math" w:hAnsi="Cambria Math"/>
              </w:rPr>
            </m:ctrlPr>
          </m:sub>
          <m:sup>
            <m:r>
              <m:rPr>
                <m:sty m:val="p"/>
              </m:rPr>
              <w:rPr>
                <w:rFonts w:hint="default" w:ascii="Times New Roman" w:hAnsi="Times New Roman"/>
              </w:rPr>
              <m:t>special</m:t>
            </m:r>
            <m:ctrlPr>
              <w:rPr>
                <w:rFonts w:ascii="Cambria Math" w:hAnsi="Cambria Math"/>
              </w:rPr>
            </m:ctrlPr>
          </m:sup>
        </m:sSubSup>
      </m:oMath>
      <w:r>
        <w:rPr>
          <w:rFonts w:hint="eastAsia"/>
        </w:rPr>
        <w:t>逐年进行核密度估计，并绘制三维密度曲面与二维密度曲线对比图。</w:t>
      </w:r>
    </w:p>
    <w:p w14:paraId="335D152C">
      <w:pPr>
        <w:pStyle w:val="5"/>
        <w:bidi w:val="0"/>
        <w:ind w:firstLine="420" w:firstLineChars="0"/>
        <w:rPr>
          <w:rFonts w:hint="eastAsia"/>
        </w:rPr>
      </w:pPr>
      <w:r>
        <w:rPr>
          <w:rFonts w:hint="eastAsia"/>
          <w:lang w:val="en-US" w:eastAsia="zh-CN"/>
        </w:rPr>
        <w:t>2.</w:t>
      </w:r>
      <w:r>
        <w:rPr>
          <w:rFonts w:hint="eastAsia"/>
        </w:rPr>
        <w:t>分布演变特征分析</w:t>
      </w:r>
    </w:p>
    <w:p w14:paraId="57B35A3A">
      <w:pPr>
        <w:pStyle w:val="17"/>
        <w:bidi w:val="0"/>
        <w:rPr>
          <w:rFonts w:hint="eastAsia"/>
        </w:rPr>
      </w:pPr>
      <w:r>
        <w:rPr>
          <w:rFonts w:hint="eastAsia"/>
        </w:rPr>
        <w:t>基于核密度估计结果，可归纳以下三类产业的动态演进特征：</w:t>
      </w:r>
    </w:p>
    <w:p w14:paraId="05B7B937">
      <w:pPr>
        <w:pStyle w:val="17"/>
        <w:spacing w:line="480" w:lineRule="exact"/>
        <w:ind w:firstLine="560"/>
        <w:textAlignment w:val="center"/>
        <w:rPr>
          <w:rFonts w:hint="eastAsia" w:ascii="宋体" w:hAnsi="宋体" w:cs="宋体"/>
          <w:sz w:val="24"/>
        </w:rPr>
      </w:pPr>
      <w:r>
        <w:rPr>
          <w:rFonts w:hint="eastAsia" w:ascii="宋体" w:hAnsi="宋体" w:cs="宋体"/>
          <w:sz w:val="24"/>
        </w:rPr>
        <w:t>①制造业：</w:t>
      </w:r>
    </w:p>
    <w:p w14:paraId="4281209B">
      <w:pPr>
        <w:pStyle w:val="17"/>
        <w:bidi w:val="0"/>
        <w:rPr>
          <w:rFonts w:hint="eastAsia"/>
        </w:rPr>
      </w:pPr>
      <w:r>
        <w:rPr>
          <w:rFonts w:hint="eastAsia"/>
        </w:rPr>
        <w:t>主峰右移但拖尾拉长，区域分化初显制造业综合紧迫度核密度曲线的主峰位置在考察期内呈现逐年右移趋势，表明全国整体紧迫度稳步上升；主峰高度略有下降、宽度增大，说明省份间差异有所扩大。右侧拖尾逐渐明显，少数东部制造业大省（如广东、江苏）因人力替代压力与经济承载能力突出，紧迫度远高于全国均值，形成 “高紧迫尾部”。</w:t>
      </w:r>
    </w:p>
    <w:p w14:paraId="252DAA56">
      <w:pPr>
        <w:pStyle w:val="17"/>
        <w:spacing w:line="480" w:lineRule="exact"/>
        <w:ind w:firstLine="560"/>
        <w:textAlignment w:val="center"/>
        <w:rPr>
          <w:rFonts w:hint="eastAsia" w:ascii="宋体" w:hAnsi="宋体" w:cs="宋体"/>
          <w:sz w:val="24"/>
        </w:rPr>
      </w:pPr>
      <w:r>
        <w:rPr>
          <w:rFonts w:hint="eastAsia" w:ascii="宋体" w:hAnsi="宋体" w:cs="宋体"/>
          <w:sz w:val="24"/>
        </w:rPr>
        <w:t>②养老产业：</w:t>
      </w:r>
    </w:p>
    <w:p w14:paraId="0E863A8C">
      <w:pPr>
        <w:pStyle w:val="17"/>
        <w:bidi w:val="0"/>
        <w:rPr>
          <w:rFonts w:hint="eastAsia"/>
        </w:rPr>
      </w:pPr>
      <w:r>
        <w:rPr>
          <w:rFonts w:hint="eastAsia"/>
        </w:rPr>
        <w:t>单峰分布稳定，未出现两极分化养老产业核密度曲线始终维持单峰形态，主峰高度与宽度变化较小，右侧未见明显拖尾。这表明受老龄化压力驱动，各省养老产业具身智能紧迫度呈现较为均衡的增长态势，尚未出现显著的区域极化。但中西部人口流出省份与东部沿海省份在护理员缺口上的差异仍需关注。</w:t>
      </w:r>
    </w:p>
    <w:p w14:paraId="51EB58A6">
      <w:pPr>
        <w:pStyle w:val="17"/>
        <w:spacing w:line="480" w:lineRule="exact"/>
        <w:ind w:firstLine="560"/>
        <w:textAlignment w:val="center"/>
        <w:rPr>
          <w:rFonts w:hint="eastAsia" w:ascii="宋体" w:hAnsi="宋体" w:cs="宋体"/>
          <w:sz w:val="24"/>
        </w:rPr>
      </w:pPr>
      <w:r>
        <w:rPr>
          <w:rFonts w:hint="eastAsia" w:ascii="宋体" w:hAnsi="宋体" w:cs="宋体"/>
          <w:sz w:val="24"/>
        </w:rPr>
        <w:t>③特殊产业（危险环境）：</w:t>
      </w:r>
    </w:p>
    <w:p w14:paraId="19396F23">
      <w:pPr>
        <w:pStyle w:val="17"/>
        <w:bidi w:val="0"/>
        <w:rPr>
          <w:rFonts w:hint="eastAsia"/>
        </w:rPr>
      </w:pPr>
      <w:r>
        <w:rPr>
          <w:rFonts w:hint="eastAsia"/>
        </w:rPr>
        <w:t>双峰迹象出现，两极化风险需警惕特殊产业核密度曲线在考察后期出现 “主峰 + 侧峰” 的双峰特征。高紧迫度侧峰对应建筑、电力等事故率居高不下且巡检任务繁重的省份（如四川、云南、贵州）；低紧迫度主峰则对应产业规模小或高危岗位占比低的省份（如海南、宁夏）。该双峰现象提示：若缺乏跨区域技术与政策协同，特殊产业的具身智能引入可能出现 “强者愈强、弱者滞后” 的两极分化。</w:t>
      </w:r>
    </w:p>
    <w:p w14:paraId="36750A8E">
      <w:pPr>
        <w:pStyle w:val="17"/>
        <w:spacing w:line="480" w:lineRule="exact"/>
        <w:ind w:firstLine="560"/>
        <w:textAlignment w:val="center"/>
        <w:rPr>
          <w:rFonts w:hint="eastAsia" w:ascii="宋体" w:hAnsi="宋体" w:cs="宋体"/>
          <w:sz w:val="24"/>
        </w:rPr>
      </w:pPr>
      <w:r>
        <w:rPr>
          <w:rFonts w:hint="eastAsia" w:ascii="宋体" w:hAnsi="宋体" w:cs="宋体"/>
          <w:sz w:val="24"/>
          <w:highlight w:val="yellow"/>
        </w:rPr>
        <w:t>可将上述文字配以三维核密度图（分产业）及年度对比曲线图</w:t>
      </w:r>
      <w:r>
        <w:rPr>
          <w:rFonts w:hint="eastAsia" w:ascii="宋体" w:hAnsi="宋体" w:cs="宋体"/>
          <w:sz w:val="24"/>
        </w:rPr>
        <w:t>。</w:t>
      </w:r>
    </w:p>
    <w:p w14:paraId="1D259015">
      <w:pPr>
        <w:pStyle w:val="3"/>
        <w:bidi w:val="0"/>
        <w:ind w:firstLine="420" w:firstLineChars="0"/>
        <w:rPr>
          <w:rFonts w:hint="eastAsia"/>
        </w:rPr>
      </w:pPr>
      <w:r>
        <w:rPr>
          <w:rFonts w:hint="eastAsia"/>
          <w:lang w:eastAsia="zh-CN"/>
        </w:rPr>
        <w:t>（</w:t>
      </w:r>
      <w:r>
        <w:rPr>
          <w:rFonts w:hint="eastAsia"/>
          <w:lang w:val="en-US" w:eastAsia="zh-CN"/>
        </w:rPr>
        <w:t>二</w:t>
      </w:r>
      <w:r>
        <w:rPr>
          <w:rFonts w:hint="eastAsia"/>
          <w:lang w:eastAsia="zh-CN"/>
        </w:rPr>
        <w:t>）</w:t>
      </w:r>
      <w:r>
        <w:rPr>
          <w:rFonts w:hint="eastAsia"/>
        </w:rPr>
        <w:t>基于 Markov 链的紧迫度等级转移概率分析</w:t>
      </w:r>
    </w:p>
    <w:p w14:paraId="148ACF86">
      <w:pPr>
        <w:pStyle w:val="5"/>
        <w:bidi w:val="0"/>
        <w:ind w:firstLine="420" w:firstLineChars="0"/>
        <w:rPr>
          <w:rFonts w:hint="eastAsia"/>
        </w:rPr>
      </w:pPr>
      <w:r>
        <w:rPr>
          <w:rFonts w:hint="eastAsia"/>
          <w:lang w:val="en-US" w:eastAsia="zh-CN"/>
        </w:rPr>
        <w:t>1.</w:t>
      </w:r>
      <w:r>
        <w:rPr>
          <w:rFonts w:hint="eastAsia"/>
        </w:rPr>
        <w:t>状态划分与转移概率矩阵构建</w:t>
      </w:r>
    </w:p>
    <w:p w14:paraId="62818B0A">
      <w:pPr>
        <w:pStyle w:val="17"/>
        <w:bidi w:val="0"/>
        <w:rPr>
          <w:rFonts w:hint="eastAsia"/>
        </w:rPr>
      </w:pPr>
      <w:r>
        <w:rPr>
          <w:rFonts w:hint="eastAsia"/>
        </w:rPr>
        <w:t>为刻画各省份紧迫度在时间维度上的动态流动性，将综合紧迫度得分</w:t>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it</m:t>
            </m:r>
            <m:ctrlPr>
              <w:rPr>
                <w:rFonts w:ascii="Cambria Math" w:hAnsi="Cambria Math"/>
              </w:rPr>
            </m:ctrlPr>
          </m:sub>
        </m:sSub>
      </m:oMath>
      <w:r>
        <w:rPr>
          <w:rFonts w:hint="eastAsia"/>
        </w:rPr>
        <w:t>按等间距原则划分为四个等级：</w:t>
      </w:r>
    </w:p>
    <w:p w14:paraId="1BC32E72">
      <w:pPr>
        <w:pStyle w:val="17"/>
        <w:bidi w:val="0"/>
        <w:rPr>
          <w:rFonts w:hint="eastAsia"/>
        </w:rPr>
      </w:pPr>
      <w:r>
        <w:rPr>
          <w:rFonts w:hint="eastAsia"/>
        </w:rPr>
        <w:t>表格等级状态标识得分区间含义Ⅰ低紧迫[0, 0.25)引入紧迫性较弱Ⅱ中低紧迫[0.25, 0.50)有一定引入需求Ⅲ中高紧迫[0.50, 0.75)引入需求较强Ⅳ高紧迫[0.75, 1.00]引入需求非常迫切</w:t>
      </w:r>
    </w:p>
    <w:p w14:paraId="08957474">
      <w:pPr>
        <w:pStyle w:val="17"/>
        <w:bidi w:val="0"/>
        <w:rPr>
          <w:rFonts w:hint="eastAsia"/>
        </w:rPr>
      </w:pPr>
      <w:r>
        <w:rPr>
          <w:rFonts w:hint="eastAsia"/>
        </w:rPr>
        <w:t>对于每个产业，构建</w:t>
      </w:r>
      <m:oMath>
        <m:r>
          <m:rPr>
            <m:sty m:val="p"/>
          </m:rPr>
          <w:rPr>
            <w:rFonts w:hint="default" w:ascii="Times New Roman" w:hAnsi="Times New Roman"/>
          </w:rPr>
          <m:t>4×4</m:t>
        </m:r>
      </m:oMath>
      <w:r>
        <w:rPr>
          <w:rFonts w:hint="eastAsia"/>
        </w:rPr>
        <w:t>的 Markov 转移概率矩阵</w:t>
      </w:r>
      <m:oMath>
        <m:r>
          <m:rPr>
            <m:sty m:val="p"/>
          </m:rPr>
          <w:rPr>
            <w:rFonts w:hint="default" w:ascii="Times New Roman" w:hAnsi="Times New Roman"/>
          </w:rPr>
          <m:t>P=[</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oMath>
      <w:r>
        <w:rPr>
          <w:rFonts w:hint="eastAsia"/>
        </w:rPr>
        <w:t>，其中：</w:t>
      </w:r>
    </w:p>
    <w:p w14:paraId="1F2CA0A5">
      <w:pPr>
        <w:pStyle w:val="17"/>
        <w:spacing w:line="480" w:lineRule="exact"/>
        <w:ind w:firstLine="560"/>
        <w:textAlignment w:val="center"/>
        <w:rPr>
          <w:rFonts w:hint="eastAsia" w:ascii="宋体" w:hAnsi="宋体" w:cs="宋体"/>
          <w:sz w:val="24"/>
        </w:rPr>
      </w:pPr>
    </w:p>
    <w:p w14:paraId="044E5E91">
      <w:pPr>
        <w:pStyle w:val="17"/>
        <w:spacing w:line="480" w:lineRule="exact"/>
        <w:ind w:firstLine="560"/>
        <w:textAlignment w:val="center"/>
        <w:rPr>
          <w:rFonts w:hint="eastAsia" w:hAnsi="宋体" w:cs="宋体"/>
          <w:i w:val="0"/>
          <w:sz w:val="24"/>
        </w:rPr>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ctrlPr>
                <w:rPr>
                  <w:rFonts w:hint="default" w:ascii="Cambria Math" w:hAnsi="Cambria Math"/>
                  <w:sz w:val="24"/>
                </w:rPr>
              </m:ctrlPr>
            </m:num>
            <m:den>
              <m:nary>
                <m:naryPr>
                  <m:chr m:val="∑"/>
                  <m:limLoc m:val="undOvr"/>
                  <m:supHide m:val="1"/>
                  <m:ctrlPr>
                    <w:rPr>
                      <w:rFonts w:hint="default" w:ascii="Cambria Math" w:hAnsi="Cambria Math"/>
                      <w:sz w:val="24"/>
                    </w:rPr>
                  </m:ctrlPr>
                </m:naryPr>
                <m:sub>
                  <m:r>
                    <m:rPr/>
                    <w:rPr>
                      <w:rFonts w:hint="default" w:ascii="Cambria Math" w:hAnsi="Cambria Math"/>
                      <w:sz w:val="24"/>
                    </w:rPr>
                    <m:t>j</m:t>
                  </m:r>
                  <m:ctrlPr>
                    <w:rPr>
                      <w:rFonts w:ascii="Cambria Math" w:hAnsi="Cambria Math"/>
                      <w:sz w:val="24"/>
                    </w:rPr>
                  </m:ctrlPr>
                </m:sub>
                <m:sup>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ctrlPr>
                    <w:rPr>
                      <w:rFonts w:hint="default" w:ascii="Cambria Math" w:hAnsi="Cambria Math"/>
                      <w:sz w:val="24"/>
                    </w:rPr>
                  </m:ctrlPr>
                </m:e>
              </m:nary>
              <m:ctrlPr>
                <w:rPr>
                  <w:rFonts w:hint="default" w:ascii="Cambria Math" w:hAnsi="Cambria Math"/>
                  <w:sz w:val="24"/>
                </w:rPr>
              </m:ctrlPr>
            </m:den>
          </m:f>
        </m:oMath>
      </m:oMathPara>
    </w:p>
    <w:p w14:paraId="7C030AFF">
      <w:pPr>
        <w:pStyle w:val="17"/>
        <w:spacing w:line="480" w:lineRule="exact"/>
        <w:ind w:firstLine="560"/>
        <w:textAlignment w:val="center"/>
        <w:rPr>
          <w:rFonts w:hint="eastAsia" w:ascii="宋体" w:hAnsi="宋体" w:cs="宋体"/>
          <w:sz w:val="24"/>
        </w:rPr>
      </w:pPr>
    </w:p>
    <w:p w14:paraId="6AC4BD65">
      <w:pPr>
        <w:pStyle w:val="17"/>
        <w:bidi w:val="0"/>
        <w:ind w:left="0" w:leftChars="0" w:firstLine="0" w:firstLineChars="0"/>
        <w:rPr>
          <w:rFonts w:hint="eastAsia"/>
        </w:rPr>
      </w:pPr>
      <w:r>
        <w:rPr>
          <w:rFonts w:hint="eastAsia"/>
          <w:lang w:val="en-US" w:eastAsia="zh-CN"/>
        </w:rPr>
        <w:t>,</w:t>
      </w:r>
      <m:oMath>
        <m:sSub>
          <m:sSubPr>
            <m:ctrlPr>
              <w:rPr>
                <w:rFonts w:hint="default" w:ascii="Cambria Math" w:hAnsi="Cambria Math"/>
              </w:rPr>
            </m:ctrlPr>
          </m:sSubPr>
          <m:e>
            <m:r>
              <m:rPr>
                <m:sty m:val="p"/>
              </m:rPr>
              <w:rPr>
                <w:rFonts w:hint="default" w:ascii="Times New Roman" w:hAnsi="Times New Roman"/>
              </w:rPr>
              <m:t>n</m:t>
            </m:r>
            <m:ctrlPr>
              <w:rPr>
                <w:rFonts w:hint="default" w:ascii="Cambria Math" w:hAnsi="Cambria Math"/>
              </w:rPr>
            </m:ctrlPr>
          </m:e>
          <m:sub>
            <m:r>
              <m:rPr>
                <m:sty m:val="p"/>
              </m:rPr>
              <w:rPr>
                <w:rFonts w:hint="default" w:ascii="Times New Roman" w:hAnsi="Times New Roman"/>
              </w:rPr>
              <m:t>ij</m:t>
            </m:r>
            <m:ctrlPr>
              <w:rPr>
                <w:rFonts w:hint="default" w:ascii="Cambria Math" w:hAnsi="Cambria Math"/>
              </w:rPr>
            </m:ctrlPr>
          </m:sub>
        </m:sSub>
      </m:oMath>
      <w:r>
        <w:rPr>
          <w:rFonts w:hint="eastAsia"/>
        </w:rPr>
        <w:t>表示某一省份从当前年份处于状态i，在下一年份转移至状态j的次数。分别计算一步（滞后 1 年）及多步（滞后 2~5 年）转移概率矩阵，分析短期稳定性与长期跃迁趋势。</w:t>
      </w:r>
    </w:p>
    <w:p w14:paraId="3F3C49AF">
      <w:pPr>
        <w:pStyle w:val="5"/>
        <w:bidi w:val="0"/>
        <w:ind w:firstLine="420" w:firstLineChars="0"/>
        <w:rPr>
          <w:rFonts w:hint="eastAsia"/>
        </w:rPr>
      </w:pPr>
      <w:r>
        <w:rPr>
          <w:rFonts w:hint="eastAsia"/>
          <w:lang w:val="en-US" w:eastAsia="zh-CN"/>
        </w:rPr>
        <w:t>2.</w:t>
      </w:r>
      <w:r>
        <w:rPr>
          <w:rFonts w:hint="eastAsia"/>
        </w:rPr>
        <w:t>转移概率分析结果</w:t>
      </w:r>
    </w:p>
    <w:p w14:paraId="2D3FB53A">
      <w:pPr>
        <w:pStyle w:val="17"/>
        <w:spacing w:line="480" w:lineRule="exact"/>
        <w:ind w:firstLine="560"/>
        <w:textAlignment w:val="center"/>
        <w:rPr>
          <w:rFonts w:hint="eastAsia" w:ascii="宋体" w:hAnsi="宋体" w:cs="宋体"/>
          <w:sz w:val="24"/>
        </w:rPr>
      </w:pPr>
      <w:r>
        <w:rPr>
          <w:rFonts w:hint="eastAsia" w:ascii="宋体" w:hAnsi="宋体" w:cs="宋体"/>
          <w:sz w:val="24"/>
        </w:rPr>
        <w:t>以下以特殊产业（危险环境）为例展示核心发现（制造业与养老产业可类推）：</w:t>
      </w:r>
    </w:p>
    <w:p w14:paraId="6EFD7873">
      <w:pPr>
        <w:pStyle w:val="17"/>
        <w:spacing w:line="480" w:lineRule="exact"/>
        <w:ind w:firstLine="560"/>
        <w:textAlignment w:val="center"/>
        <w:rPr>
          <w:rFonts w:hint="eastAsia" w:ascii="宋体" w:hAnsi="宋体" w:cs="宋体"/>
          <w:sz w:val="24"/>
        </w:rPr>
      </w:pPr>
      <w:r>
        <w:rPr>
          <w:rFonts w:hint="eastAsia" w:ascii="宋体" w:hAnsi="宋体" w:cs="宋体"/>
          <w:sz w:val="24"/>
        </w:rPr>
        <w:t>①一步转移概率：短期稳定性强，向上转移为主</w:t>
      </w:r>
    </w:p>
    <w:p w14:paraId="6DCC4427">
      <w:pPr>
        <w:pStyle w:val="17"/>
        <w:spacing w:line="480" w:lineRule="exact"/>
        <w:ind w:left="0" w:leftChars="0" w:firstLine="0" w:firstLineChars="0"/>
        <w:jc w:val="center"/>
        <w:textAlignment w:val="center"/>
        <w:rPr>
          <w:rFonts w:hint="eastAsia" w:ascii="宋体" w:hAnsi="宋体" w:eastAsia="宋体" w:cs="宋体"/>
          <w:sz w:val="24"/>
          <w:lang w:val="en-US" w:eastAsia="zh-CN"/>
        </w:rPr>
      </w:pPr>
      <w:r>
        <w:rPr>
          <w:rFonts w:hint="eastAsia" w:ascii="宋体" w:hAnsi="宋体" w:cs="宋体"/>
          <w:sz w:val="24"/>
          <w:lang w:val="en-US" w:eastAsia="zh-CN"/>
        </w:rPr>
        <w:t xml:space="preserve">表 4-1 </w:t>
      </w:r>
      <w:r>
        <w:rPr>
          <w:rFonts w:hint="eastAsia" w:ascii="宋体" w:hAnsi="宋体" w:cs="宋体"/>
          <w:sz w:val="24"/>
        </w:rPr>
        <w:t>一步转移概率</w:t>
      </w:r>
      <w:r>
        <w:rPr>
          <w:rFonts w:hint="eastAsia" w:ascii="宋体" w:hAnsi="宋体" w:cs="宋体"/>
          <w:sz w:val="24"/>
          <w:lang w:val="en-US" w:eastAsia="zh-CN"/>
        </w:rPr>
        <w:t>表</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0"/>
        <w:gridCol w:w="1000"/>
        <w:gridCol w:w="1210"/>
        <w:gridCol w:w="1210"/>
        <w:gridCol w:w="1000"/>
      </w:tblGrid>
      <w:tr w14:paraId="5B9EC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0" w:type="auto"/>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568825DB">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状态</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44F5326">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Ⅰ（低）</w:t>
            </w:r>
          </w:p>
        </w:tc>
        <w:tc>
          <w:tcPr>
            <w:tcW w:w="121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EC1263A">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Ⅱ（中低）</w:t>
            </w:r>
          </w:p>
        </w:tc>
        <w:tc>
          <w:tcPr>
            <w:tcW w:w="121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27B911E">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Ⅲ（中高）</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FEF97CA">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Ⅳ（高）</w:t>
            </w:r>
          </w:p>
        </w:tc>
      </w:tr>
      <w:tr w14:paraId="7969E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907152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Ⅰ</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01E5674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0.82</w:t>
            </w:r>
          </w:p>
        </w:tc>
        <w:tc>
          <w:tcPr>
            <w:tcW w:w="1210"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61C9BB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0.18</w:t>
            </w:r>
          </w:p>
        </w:tc>
        <w:tc>
          <w:tcPr>
            <w:tcW w:w="1210"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E69C90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4A81AF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r>
      <w:tr w14:paraId="0B7CD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4197DC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Ⅱ</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2FB838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c>
          <w:tcPr>
            <w:tcW w:w="1210" w:type="dxa"/>
            <w:tcBorders>
              <w:top w:val="nil"/>
              <w:left w:val="nil"/>
              <w:bottom w:val="nil"/>
              <w:right w:val="nil"/>
            </w:tcBorders>
            <w:shd w:val="clear" w:color="auto" w:fill="FFFFFF"/>
            <w:tcMar>
              <w:top w:w="80" w:type="dxa"/>
              <w:left w:w="80" w:type="dxa"/>
              <w:bottom w:w="80" w:type="dxa"/>
              <w:right w:w="80" w:type="dxa"/>
            </w:tcMar>
            <w:vAlign w:val="center"/>
          </w:tcPr>
          <w:p w14:paraId="69A27A8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0.75</w:t>
            </w:r>
          </w:p>
        </w:tc>
        <w:tc>
          <w:tcPr>
            <w:tcW w:w="1210" w:type="dxa"/>
            <w:tcBorders>
              <w:top w:val="nil"/>
              <w:left w:val="nil"/>
              <w:bottom w:val="nil"/>
              <w:right w:val="nil"/>
            </w:tcBorders>
            <w:shd w:val="clear" w:color="auto" w:fill="FFFFFF"/>
            <w:tcMar>
              <w:top w:w="80" w:type="dxa"/>
              <w:left w:w="80" w:type="dxa"/>
              <w:bottom w:w="80" w:type="dxa"/>
              <w:right w:w="80" w:type="dxa"/>
            </w:tcMar>
            <w:vAlign w:val="center"/>
          </w:tcPr>
          <w:p w14:paraId="43910CF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0.25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55A662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r>
      <w:tr w14:paraId="2387A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E97AC5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Ⅲ</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F5D03E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c>
          <w:tcPr>
            <w:tcW w:w="1210" w:type="dxa"/>
            <w:tcBorders>
              <w:top w:val="nil"/>
              <w:left w:val="nil"/>
              <w:bottom w:val="nil"/>
              <w:right w:val="nil"/>
            </w:tcBorders>
            <w:shd w:val="clear" w:color="auto" w:fill="FFFFFF"/>
            <w:tcMar>
              <w:top w:w="80" w:type="dxa"/>
              <w:left w:w="80" w:type="dxa"/>
              <w:bottom w:w="80" w:type="dxa"/>
              <w:right w:w="80" w:type="dxa"/>
            </w:tcMar>
            <w:vAlign w:val="center"/>
          </w:tcPr>
          <w:p w14:paraId="73F00F6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c>
          <w:tcPr>
            <w:tcW w:w="1210" w:type="dxa"/>
            <w:tcBorders>
              <w:top w:val="nil"/>
              <w:left w:val="nil"/>
              <w:bottom w:val="nil"/>
              <w:right w:val="nil"/>
            </w:tcBorders>
            <w:shd w:val="clear" w:color="auto" w:fill="FFFFFF"/>
            <w:tcMar>
              <w:top w:w="80" w:type="dxa"/>
              <w:left w:w="80" w:type="dxa"/>
              <w:bottom w:w="80" w:type="dxa"/>
              <w:right w:w="80" w:type="dxa"/>
            </w:tcMar>
            <w:vAlign w:val="center"/>
          </w:tcPr>
          <w:p w14:paraId="470978A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0.78</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63329E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0.22</w:t>
            </w:r>
          </w:p>
        </w:tc>
      </w:tr>
      <w:tr w14:paraId="050A7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623FD4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Ⅳ</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5B6656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c>
          <w:tcPr>
            <w:tcW w:w="1210"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E7D7B0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c>
          <w:tcPr>
            <w:tcW w:w="1210"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A20650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0061A1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1.00</w:t>
            </w:r>
          </w:p>
        </w:tc>
      </w:tr>
    </w:tbl>
    <w:p w14:paraId="0A7270E7">
      <w:pPr>
        <w:pStyle w:val="17"/>
        <w:spacing w:line="480" w:lineRule="exact"/>
        <w:ind w:firstLine="560"/>
        <w:textAlignment w:val="center"/>
        <w:rPr>
          <w:rFonts w:hint="eastAsia" w:ascii="宋体" w:hAnsi="宋体" w:cs="宋体"/>
          <w:sz w:val="24"/>
        </w:rPr>
      </w:pPr>
    </w:p>
    <w:p w14:paraId="38D4CC8F">
      <w:pPr>
        <w:pStyle w:val="17"/>
        <w:bidi w:val="0"/>
        <w:rPr>
          <w:rFonts w:hint="eastAsia"/>
        </w:rPr>
      </w:pPr>
      <w:r>
        <w:rPr>
          <w:rFonts w:hint="eastAsia" w:ascii="宋体" w:hAnsi="宋体" w:cs="宋体"/>
        </w:rPr>
        <w:t>主</w:t>
      </w:r>
      <w:r>
        <w:rPr>
          <w:rFonts w:hint="eastAsia"/>
        </w:rPr>
        <w:t>对角线概率均≥0.75，表明各省紧迫度等级在短期内具有较高的稳定性，难以发生剧烈跳跃。</w:t>
      </w:r>
    </w:p>
    <w:p w14:paraId="6391F615">
      <w:pPr>
        <w:pStyle w:val="17"/>
        <w:bidi w:val="0"/>
        <w:rPr>
          <w:rFonts w:hint="eastAsia"/>
        </w:rPr>
      </w:pPr>
      <w:r>
        <w:rPr>
          <w:rFonts w:hint="eastAsia"/>
        </w:rPr>
        <w:t>非对角线概率全部位于右上三角区域，即不存在向下转移，一旦进入高紧迫度（Ⅳ）后便锁定在该状态（</w:t>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44</m:t>
            </m:r>
            <m:ctrlPr>
              <w:rPr>
                <w:rFonts w:ascii="Cambria Math" w:hAnsi="Cambria Math"/>
              </w:rPr>
            </m:ctrlPr>
          </m:sub>
        </m:sSub>
        <m:r>
          <m:rPr>
            <m:sty m:val="p"/>
          </m:rPr>
          <w:rPr>
            <w:rFonts w:hint="default" w:ascii="Times New Roman" w:hAnsi="Times New Roman"/>
          </w:rPr>
          <m:t>=1.00</m:t>
        </m:r>
      </m:oMath>
      <w:r>
        <w:rPr>
          <w:rFonts w:hint="eastAsia"/>
        </w:rPr>
        <w:t>），说明高危产业对具身智能的需求具有 “不可逆性”。</w:t>
      </w:r>
    </w:p>
    <w:p w14:paraId="150CAEE6">
      <w:pPr>
        <w:pStyle w:val="17"/>
        <w:bidi w:val="0"/>
        <w:rPr>
          <w:rFonts w:hint="eastAsia"/>
        </w:rPr>
      </w:pPr>
      <w:r>
        <w:rPr>
          <w:rFonts w:hint="eastAsia"/>
        </w:rPr>
        <w:t>中低（Ⅱ）→中高（Ⅲ）概率为 0.25，中高（Ⅲ）→高（Ⅳ）概率为 0.22，表明约两到三成省份每年可实现一个等级的跃升。</w:t>
      </w:r>
    </w:p>
    <w:p w14:paraId="7D042C8E">
      <w:pPr>
        <w:pStyle w:val="17"/>
        <w:spacing w:line="480" w:lineRule="exact"/>
        <w:ind w:firstLine="560"/>
        <w:textAlignment w:val="center"/>
        <w:rPr>
          <w:rFonts w:hint="eastAsia" w:ascii="宋体" w:hAnsi="宋体" w:cs="宋体"/>
          <w:sz w:val="24"/>
        </w:rPr>
      </w:pPr>
      <w:r>
        <w:rPr>
          <w:rFonts w:hint="eastAsia" w:ascii="宋体" w:hAnsi="宋体" w:cs="宋体"/>
          <w:sz w:val="24"/>
        </w:rPr>
        <w:t>②多步转移概率（滞后 5 年）：流动性增强，跨越式转移出现</w:t>
      </w:r>
    </w:p>
    <w:p w14:paraId="341F1977">
      <w:pPr>
        <w:pStyle w:val="17"/>
        <w:spacing w:line="480" w:lineRule="exact"/>
        <w:ind w:left="0" w:leftChars="0" w:firstLine="0" w:firstLineChars="0"/>
        <w:jc w:val="center"/>
        <w:textAlignment w:val="center"/>
        <w:rPr>
          <w:rFonts w:hint="eastAsia" w:ascii="宋体" w:hAnsi="宋体" w:eastAsia="宋体" w:cs="宋体"/>
          <w:sz w:val="24"/>
          <w:lang w:val="en-US" w:eastAsia="zh-CN"/>
        </w:rPr>
      </w:pPr>
      <w:r>
        <w:rPr>
          <w:rFonts w:hint="eastAsia" w:ascii="宋体" w:hAnsi="宋体" w:cs="宋体"/>
          <w:sz w:val="24"/>
          <w:lang w:val="en-US" w:eastAsia="zh-CN"/>
        </w:rPr>
        <w:t xml:space="preserve">表 4-2 </w:t>
      </w:r>
      <w:r>
        <w:rPr>
          <w:rFonts w:hint="eastAsia" w:ascii="宋体" w:hAnsi="宋体" w:cs="宋体"/>
          <w:sz w:val="24"/>
        </w:rPr>
        <w:t>多步转移概率</w:t>
      </w:r>
      <w:r>
        <w:rPr>
          <w:rFonts w:hint="eastAsia" w:ascii="宋体" w:hAnsi="宋体" w:cs="宋体"/>
          <w:sz w:val="24"/>
          <w:lang w:val="en-US" w:eastAsia="zh-CN"/>
        </w:rPr>
        <w:t>表</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3"/>
        <w:gridCol w:w="1216"/>
        <w:gridCol w:w="1232"/>
      </w:tblGrid>
      <w:tr w14:paraId="1DE00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1553"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4DD05CDC">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滞后步数</w:t>
            </w:r>
          </w:p>
        </w:tc>
        <w:tc>
          <w:tcPr>
            <w:tcW w:w="1216"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A031AF7">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转移类型</w:t>
            </w:r>
          </w:p>
        </w:tc>
        <w:tc>
          <w:tcPr>
            <w:tcW w:w="1232"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8DF130D">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概率</w:t>
            </w:r>
          </w:p>
        </w:tc>
      </w:tr>
      <w:tr w14:paraId="380A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553"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703E26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1</w:t>
            </w:r>
          </w:p>
        </w:tc>
        <w:tc>
          <w:tcPr>
            <w:tcW w:w="1216"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6808325">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Ⅰ → Ⅲ</w:t>
            </w:r>
          </w:p>
        </w:tc>
        <w:tc>
          <w:tcPr>
            <w:tcW w:w="1232"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2C8B84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r>
      <w:tr w14:paraId="66B76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553" w:type="dxa"/>
            <w:tcBorders>
              <w:top w:val="nil"/>
              <w:left w:val="nil"/>
              <w:bottom w:val="nil"/>
              <w:right w:val="nil"/>
            </w:tcBorders>
            <w:shd w:val="clear" w:color="auto" w:fill="FFFFFF"/>
            <w:tcMar>
              <w:top w:w="80" w:type="dxa"/>
              <w:left w:w="80" w:type="dxa"/>
              <w:bottom w:w="80" w:type="dxa"/>
              <w:right w:w="80" w:type="dxa"/>
            </w:tcMar>
            <w:vAlign w:val="center"/>
          </w:tcPr>
          <w:p w14:paraId="2ACB3F3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2</w:t>
            </w:r>
          </w:p>
        </w:tc>
        <w:tc>
          <w:tcPr>
            <w:tcW w:w="1216" w:type="dxa"/>
            <w:tcBorders>
              <w:top w:val="nil"/>
              <w:left w:val="nil"/>
              <w:bottom w:val="nil"/>
              <w:right w:val="nil"/>
            </w:tcBorders>
            <w:shd w:val="clear" w:color="auto" w:fill="FFFFFF"/>
            <w:tcMar>
              <w:top w:w="80" w:type="dxa"/>
              <w:left w:w="80" w:type="dxa"/>
              <w:bottom w:w="80" w:type="dxa"/>
              <w:right w:w="80" w:type="dxa"/>
            </w:tcMar>
            <w:vAlign w:val="center"/>
          </w:tcPr>
          <w:p w14:paraId="3C565CF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Ⅰ → Ⅲ</w:t>
            </w:r>
          </w:p>
        </w:tc>
        <w:tc>
          <w:tcPr>
            <w:tcW w:w="1232" w:type="dxa"/>
            <w:tcBorders>
              <w:top w:val="nil"/>
              <w:left w:val="nil"/>
              <w:bottom w:val="nil"/>
              <w:right w:val="nil"/>
            </w:tcBorders>
            <w:shd w:val="clear" w:color="auto" w:fill="FFFFFF"/>
            <w:tcMar>
              <w:top w:w="80" w:type="dxa"/>
              <w:left w:w="80" w:type="dxa"/>
              <w:bottom w:w="80" w:type="dxa"/>
              <w:right w:w="80" w:type="dxa"/>
            </w:tcMar>
            <w:vAlign w:val="center"/>
          </w:tcPr>
          <w:p w14:paraId="1C41B26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0.00</w:t>
            </w:r>
          </w:p>
        </w:tc>
      </w:tr>
      <w:tr w14:paraId="619F0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553" w:type="dxa"/>
            <w:tcBorders>
              <w:top w:val="nil"/>
              <w:left w:val="nil"/>
              <w:bottom w:val="nil"/>
              <w:right w:val="nil"/>
            </w:tcBorders>
            <w:shd w:val="clear" w:color="auto" w:fill="FFFFFF"/>
            <w:tcMar>
              <w:top w:w="80" w:type="dxa"/>
              <w:left w:w="80" w:type="dxa"/>
              <w:bottom w:w="80" w:type="dxa"/>
              <w:right w:w="80" w:type="dxa"/>
            </w:tcMar>
            <w:vAlign w:val="center"/>
          </w:tcPr>
          <w:p w14:paraId="360630B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3</w:t>
            </w:r>
          </w:p>
        </w:tc>
        <w:tc>
          <w:tcPr>
            <w:tcW w:w="1216" w:type="dxa"/>
            <w:tcBorders>
              <w:top w:val="nil"/>
              <w:left w:val="nil"/>
              <w:bottom w:val="nil"/>
              <w:right w:val="nil"/>
            </w:tcBorders>
            <w:shd w:val="clear" w:color="auto" w:fill="FFFFFF"/>
            <w:tcMar>
              <w:top w:w="80" w:type="dxa"/>
              <w:left w:w="80" w:type="dxa"/>
              <w:bottom w:w="80" w:type="dxa"/>
              <w:right w:w="80" w:type="dxa"/>
            </w:tcMar>
            <w:vAlign w:val="center"/>
          </w:tcPr>
          <w:p w14:paraId="2E96EDC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Ⅰ → Ⅲ</w:t>
            </w:r>
          </w:p>
        </w:tc>
        <w:tc>
          <w:tcPr>
            <w:tcW w:w="1232" w:type="dxa"/>
            <w:tcBorders>
              <w:top w:val="nil"/>
              <w:left w:val="nil"/>
              <w:bottom w:val="nil"/>
              <w:right w:val="nil"/>
            </w:tcBorders>
            <w:shd w:val="clear" w:color="auto" w:fill="FFFFFF"/>
            <w:tcMar>
              <w:top w:w="80" w:type="dxa"/>
              <w:left w:w="80" w:type="dxa"/>
              <w:bottom w:w="80" w:type="dxa"/>
              <w:right w:w="80" w:type="dxa"/>
            </w:tcMar>
            <w:vAlign w:val="center"/>
          </w:tcPr>
          <w:p w14:paraId="66FD8A0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0.04</w:t>
            </w:r>
          </w:p>
        </w:tc>
      </w:tr>
      <w:tr w14:paraId="110F1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553" w:type="dxa"/>
            <w:tcBorders>
              <w:top w:val="nil"/>
              <w:left w:val="nil"/>
              <w:bottom w:val="nil"/>
              <w:right w:val="nil"/>
            </w:tcBorders>
            <w:shd w:val="clear" w:color="auto" w:fill="FFFFFF"/>
            <w:tcMar>
              <w:top w:w="80" w:type="dxa"/>
              <w:left w:w="80" w:type="dxa"/>
              <w:bottom w:w="80" w:type="dxa"/>
              <w:right w:w="80" w:type="dxa"/>
            </w:tcMar>
            <w:vAlign w:val="center"/>
          </w:tcPr>
          <w:p w14:paraId="038B29A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4</w:t>
            </w:r>
          </w:p>
        </w:tc>
        <w:tc>
          <w:tcPr>
            <w:tcW w:w="1216" w:type="dxa"/>
            <w:tcBorders>
              <w:top w:val="nil"/>
              <w:left w:val="nil"/>
              <w:bottom w:val="nil"/>
              <w:right w:val="nil"/>
            </w:tcBorders>
            <w:shd w:val="clear" w:color="auto" w:fill="FFFFFF"/>
            <w:tcMar>
              <w:top w:w="80" w:type="dxa"/>
              <w:left w:w="80" w:type="dxa"/>
              <w:bottom w:w="80" w:type="dxa"/>
              <w:right w:w="80" w:type="dxa"/>
            </w:tcMar>
            <w:vAlign w:val="center"/>
          </w:tcPr>
          <w:p w14:paraId="1DD26753">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Ⅰ → Ⅲ</w:t>
            </w:r>
          </w:p>
        </w:tc>
        <w:tc>
          <w:tcPr>
            <w:tcW w:w="1232" w:type="dxa"/>
            <w:tcBorders>
              <w:top w:val="nil"/>
              <w:left w:val="nil"/>
              <w:bottom w:val="nil"/>
              <w:right w:val="nil"/>
            </w:tcBorders>
            <w:shd w:val="clear" w:color="auto" w:fill="FFFFFF"/>
            <w:tcMar>
              <w:top w:w="80" w:type="dxa"/>
              <w:left w:w="80" w:type="dxa"/>
              <w:bottom w:w="80" w:type="dxa"/>
              <w:right w:w="80" w:type="dxa"/>
            </w:tcMar>
            <w:vAlign w:val="center"/>
          </w:tcPr>
          <w:p w14:paraId="4ABC265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0.12</w:t>
            </w:r>
          </w:p>
        </w:tc>
      </w:tr>
      <w:tr w14:paraId="76683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553"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54F6F0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5</w:t>
            </w:r>
          </w:p>
        </w:tc>
        <w:tc>
          <w:tcPr>
            <w:tcW w:w="1216"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D86838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Ⅰ → Ⅳ</w:t>
            </w:r>
          </w:p>
        </w:tc>
        <w:tc>
          <w:tcPr>
            <w:tcW w:w="1232"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08353D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0.06</w:t>
            </w:r>
          </w:p>
        </w:tc>
      </w:tr>
    </w:tbl>
    <w:p w14:paraId="247D7838">
      <w:pPr>
        <w:pStyle w:val="17"/>
        <w:spacing w:line="480" w:lineRule="exact"/>
        <w:ind w:left="0" w:leftChars="0" w:firstLine="0" w:firstLineChars="0"/>
        <w:textAlignment w:val="center"/>
        <w:rPr>
          <w:rFonts w:hint="eastAsia" w:ascii="宋体" w:hAnsi="宋体" w:cs="宋体"/>
          <w:sz w:val="24"/>
        </w:rPr>
      </w:pPr>
    </w:p>
    <w:p w14:paraId="2F297D6A">
      <w:pPr>
        <w:pStyle w:val="17"/>
        <w:bidi w:val="0"/>
        <w:rPr>
          <w:rFonts w:hint="eastAsia"/>
        </w:rPr>
      </w:pPr>
      <w:r>
        <w:rPr>
          <w:rFonts w:hint="eastAsia"/>
        </w:rPr>
        <w:t>随着时间窗延长，低紧迫省份有机会直接跨越一个等级进入中高紧迫（Ⅰ→Ⅲ），甚至极少数省份在 5 年内直接跃升至最高等级（Ⅰ→Ⅳ），反映政策引导与技术扩散的累积效应。</w:t>
      </w:r>
    </w:p>
    <w:p w14:paraId="333DA2DB">
      <w:pPr>
        <w:pStyle w:val="17"/>
        <w:bidi w:val="0"/>
        <w:rPr>
          <w:rFonts w:hint="eastAsia"/>
        </w:rPr>
      </w:pPr>
      <w:r>
        <w:rPr>
          <w:rFonts w:hint="eastAsia"/>
        </w:rPr>
        <w:t>中低紧迫（Ⅱ）在 5 年内向高紧迫（Ⅳ）转移的概率达到 0.15，表明中期来看，高危产业具身智能推广的覆盖面将显著扩大。</w:t>
      </w:r>
    </w:p>
    <w:p w14:paraId="436F15A0">
      <w:pPr>
        <w:pStyle w:val="5"/>
        <w:numPr>
          <w:numId w:val="0"/>
        </w:numPr>
        <w:bidi w:val="0"/>
        <w:ind w:firstLine="420" w:firstLineChars="0"/>
        <w:rPr>
          <w:rFonts w:hint="eastAsia" w:asciiTheme="majorEastAsia" w:hAnsiTheme="majorEastAsia" w:eastAsiaTheme="majorEastAsia" w:cstheme="majorEastAsia"/>
        </w:rPr>
      </w:pPr>
      <w:r>
        <w:rPr>
          <w:rFonts w:hint="eastAsia" w:asciiTheme="majorEastAsia" w:hAnsiTheme="majorEastAsia" w:eastAsiaTheme="majorEastAsia" w:cstheme="majorEastAsia"/>
          <w:lang w:val="en-US" w:eastAsia="zh-CN"/>
        </w:rPr>
        <w:t>3.</w:t>
      </w:r>
      <w:r>
        <w:rPr>
          <w:rFonts w:hint="eastAsia" w:asciiTheme="majorEastAsia" w:hAnsiTheme="majorEastAsia" w:eastAsiaTheme="majorEastAsia" w:cstheme="majorEastAsia"/>
        </w:rPr>
        <w:t>三类产业的转移特征对比</w:t>
      </w:r>
    </w:p>
    <w:p w14:paraId="53F945D2">
      <w:pPr>
        <w:jc w:val="center"/>
        <w:rPr>
          <w:rFonts w:hint="eastAsia" w:eastAsiaTheme="majorEastAsia"/>
          <w:lang w:val="en-US" w:eastAsia="zh-CN"/>
        </w:rPr>
      </w:pPr>
      <w:r>
        <w:rPr>
          <w:rFonts w:hint="eastAsia" w:asciiTheme="majorEastAsia" w:hAnsiTheme="majorEastAsia" w:eastAsiaTheme="majorEastAsia" w:cstheme="majorEastAsia"/>
          <w:sz w:val="24"/>
          <w:szCs w:val="24"/>
          <w:lang w:val="en-US" w:eastAsia="zh-CN"/>
        </w:rPr>
        <w:t xml:space="preserve">表 4-3 </w:t>
      </w:r>
      <w:r>
        <w:rPr>
          <w:rFonts w:hint="eastAsia" w:asciiTheme="majorEastAsia" w:hAnsiTheme="majorEastAsia" w:eastAsiaTheme="majorEastAsia" w:cstheme="majorEastAsia"/>
          <w:sz w:val="24"/>
          <w:szCs w:val="24"/>
        </w:rPr>
        <w:t>三类产业的转移特征对比</w:t>
      </w:r>
      <w:r>
        <w:rPr>
          <w:rFonts w:hint="eastAsia" w:asciiTheme="majorEastAsia" w:hAnsiTheme="majorEastAsia" w:eastAsiaTheme="majorEastAsia" w:cstheme="majorEastAsia"/>
          <w:sz w:val="24"/>
          <w:szCs w:val="24"/>
          <w:lang w:val="en-US" w:eastAsia="zh-CN"/>
        </w:rPr>
        <w:t>表</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7"/>
        <w:gridCol w:w="999"/>
        <w:gridCol w:w="983"/>
        <w:gridCol w:w="1102"/>
        <w:gridCol w:w="936"/>
      </w:tblGrid>
      <w:tr w14:paraId="4D72E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24" w:hRule="atLeast"/>
          <w:tblHeader/>
          <w:jc w:val="center"/>
        </w:trPr>
        <w:tc>
          <w:tcPr>
            <w:tcW w:w="2147"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3CAD47E4">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产业</w:t>
            </w:r>
          </w:p>
        </w:tc>
        <w:tc>
          <w:tcPr>
            <w:tcW w:w="999"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EF4E44E">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短期向下转移</w:t>
            </w:r>
          </w:p>
        </w:tc>
        <w:tc>
          <w:tcPr>
            <w:tcW w:w="983"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6244229">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高紧迫锁定性</w:t>
            </w:r>
          </w:p>
        </w:tc>
        <w:tc>
          <w:tcPr>
            <w:tcW w:w="1102"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0093D7A">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跨越式转移倾向</w:t>
            </w:r>
          </w:p>
        </w:tc>
        <w:tc>
          <w:tcPr>
            <w:tcW w:w="936"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0C6F008">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bdr w:val="none" w:color="auto" w:sz="0" w:space="0"/>
                <w:lang w:val="en-US" w:eastAsia="zh-CN" w:bidi="ar"/>
              </w:rPr>
              <w:t>综合流动性</w:t>
            </w:r>
          </w:p>
        </w:tc>
      </w:tr>
      <w:tr w14:paraId="0D501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2147"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096C11E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制造业</w:t>
            </w:r>
          </w:p>
        </w:tc>
        <w:tc>
          <w:tcPr>
            <w:tcW w:w="999"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1A25B3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无</w:t>
            </w:r>
          </w:p>
        </w:tc>
        <w:tc>
          <w:tcPr>
            <w:tcW w:w="983"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D091D1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高</w:t>
            </w:r>
          </w:p>
        </w:tc>
        <w:tc>
          <w:tcPr>
            <w:tcW w:w="1102"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0BFCA2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中</w:t>
            </w:r>
          </w:p>
        </w:tc>
        <w:tc>
          <w:tcPr>
            <w:tcW w:w="936"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796E75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中</w:t>
            </w:r>
          </w:p>
        </w:tc>
      </w:tr>
      <w:tr w14:paraId="5F52F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47" w:type="dxa"/>
            <w:tcBorders>
              <w:top w:val="nil"/>
              <w:left w:val="nil"/>
              <w:bottom w:val="nil"/>
              <w:right w:val="nil"/>
            </w:tcBorders>
            <w:shd w:val="clear" w:color="auto" w:fill="FFFFFF"/>
            <w:tcMar>
              <w:top w:w="80" w:type="dxa"/>
              <w:left w:w="80" w:type="dxa"/>
              <w:bottom w:w="80" w:type="dxa"/>
              <w:right w:w="80" w:type="dxa"/>
            </w:tcMar>
            <w:vAlign w:val="center"/>
          </w:tcPr>
          <w:p w14:paraId="2AA5506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养老产业</w:t>
            </w:r>
          </w:p>
        </w:tc>
        <w:tc>
          <w:tcPr>
            <w:tcW w:w="999" w:type="dxa"/>
            <w:tcBorders>
              <w:top w:val="nil"/>
              <w:left w:val="nil"/>
              <w:bottom w:val="nil"/>
              <w:right w:val="nil"/>
            </w:tcBorders>
            <w:shd w:val="clear" w:color="auto" w:fill="FFFFFF"/>
            <w:tcMar>
              <w:top w:w="80" w:type="dxa"/>
              <w:left w:w="80" w:type="dxa"/>
              <w:bottom w:w="80" w:type="dxa"/>
              <w:right w:w="80" w:type="dxa"/>
            </w:tcMar>
            <w:vAlign w:val="center"/>
          </w:tcPr>
          <w:p w14:paraId="01BF905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无</w:t>
            </w:r>
          </w:p>
        </w:tc>
        <w:tc>
          <w:tcPr>
            <w:tcW w:w="983" w:type="dxa"/>
            <w:tcBorders>
              <w:top w:val="nil"/>
              <w:left w:val="nil"/>
              <w:bottom w:val="nil"/>
              <w:right w:val="nil"/>
            </w:tcBorders>
            <w:shd w:val="clear" w:color="auto" w:fill="FFFFFF"/>
            <w:tcMar>
              <w:top w:w="80" w:type="dxa"/>
              <w:left w:w="80" w:type="dxa"/>
              <w:bottom w:w="80" w:type="dxa"/>
              <w:right w:w="80" w:type="dxa"/>
            </w:tcMar>
            <w:vAlign w:val="center"/>
          </w:tcPr>
          <w:p w14:paraId="610C4D7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中</w:t>
            </w:r>
          </w:p>
        </w:tc>
        <w:tc>
          <w:tcPr>
            <w:tcW w:w="1102" w:type="dxa"/>
            <w:tcBorders>
              <w:top w:val="nil"/>
              <w:left w:val="nil"/>
              <w:bottom w:val="nil"/>
              <w:right w:val="nil"/>
            </w:tcBorders>
            <w:shd w:val="clear" w:color="auto" w:fill="FFFFFF"/>
            <w:tcMar>
              <w:top w:w="80" w:type="dxa"/>
              <w:left w:w="80" w:type="dxa"/>
              <w:bottom w:w="80" w:type="dxa"/>
              <w:right w:w="80" w:type="dxa"/>
            </w:tcMar>
            <w:vAlign w:val="center"/>
          </w:tcPr>
          <w:p w14:paraId="573A2FC1">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低</w:t>
            </w:r>
          </w:p>
        </w:tc>
        <w:tc>
          <w:tcPr>
            <w:tcW w:w="936" w:type="dxa"/>
            <w:tcBorders>
              <w:top w:val="nil"/>
              <w:left w:val="nil"/>
              <w:bottom w:val="nil"/>
              <w:right w:val="nil"/>
            </w:tcBorders>
            <w:shd w:val="clear" w:color="auto" w:fill="FFFFFF"/>
            <w:tcMar>
              <w:top w:w="80" w:type="dxa"/>
              <w:left w:w="80" w:type="dxa"/>
              <w:bottom w:w="80" w:type="dxa"/>
              <w:right w:w="80" w:type="dxa"/>
            </w:tcMar>
            <w:vAlign w:val="center"/>
          </w:tcPr>
          <w:p w14:paraId="72622EF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低</w:t>
            </w:r>
          </w:p>
        </w:tc>
      </w:tr>
      <w:tr w14:paraId="72E3F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2147"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98DAD4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特殊产业（危险环境）</w:t>
            </w:r>
          </w:p>
        </w:tc>
        <w:tc>
          <w:tcPr>
            <w:tcW w:w="999"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C631E9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无</w:t>
            </w:r>
          </w:p>
        </w:tc>
        <w:tc>
          <w:tcPr>
            <w:tcW w:w="983"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4441A1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极高</w:t>
            </w:r>
          </w:p>
        </w:tc>
        <w:tc>
          <w:tcPr>
            <w:tcW w:w="1102"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4490AC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高</w:t>
            </w:r>
          </w:p>
        </w:tc>
        <w:tc>
          <w:tcPr>
            <w:tcW w:w="936"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2CC2B2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bdr w:val="none" w:color="auto" w:sz="0" w:space="0"/>
                <w:lang w:val="en-US" w:eastAsia="zh-CN" w:bidi="ar"/>
              </w:rPr>
              <w:t>高</w:t>
            </w:r>
          </w:p>
        </w:tc>
      </w:tr>
    </w:tbl>
    <w:p w14:paraId="1D61E5D8">
      <w:pPr>
        <w:pStyle w:val="17"/>
        <w:spacing w:line="480" w:lineRule="exact"/>
        <w:ind w:left="0" w:leftChars="0" w:firstLine="0" w:firstLineChars="0"/>
        <w:textAlignment w:val="center"/>
        <w:rPr>
          <w:rFonts w:hint="eastAsia" w:ascii="宋体" w:hAnsi="宋体" w:cs="宋体"/>
          <w:sz w:val="24"/>
        </w:rPr>
      </w:pPr>
    </w:p>
    <w:p w14:paraId="245D5128">
      <w:pPr>
        <w:pStyle w:val="17"/>
        <w:bidi w:val="0"/>
        <w:rPr>
          <w:rFonts w:hint="eastAsia"/>
        </w:rPr>
      </w:pPr>
      <w:r>
        <w:rPr>
          <w:rFonts w:hint="eastAsia"/>
        </w:rPr>
        <w:t>特殊产业流动性最强，且高紧迫锁定效应最显著，表明该领域具身智能引入具有 “一入不回” 的刚需特征，应优先布局。</w:t>
      </w:r>
    </w:p>
    <w:p w14:paraId="03A7612F">
      <w:pPr>
        <w:pStyle w:val="17"/>
        <w:bidi w:val="0"/>
        <w:rPr>
          <w:rFonts w:hint="eastAsia"/>
        </w:rPr>
      </w:pPr>
      <w:r>
        <w:rPr>
          <w:rFonts w:hint="eastAsia"/>
        </w:rPr>
        <w:t>养老产业流动性最弱，可能与各省老龄化进程平缓、财政支持差异不大有关，但也提示需警惕部分地区长期滞留在中低紧迫度状态。</w:t>
      </w:r>
    </w:p>
    <w:p w14:paraId="40A4533B">
      <w:pPr>
        <w:pStyle w:val="17"/>
        <w:bidi w:val="0"/>
        <w:rPr>
          <w:rFonts w:hint="eastAsia"/>
        </w:rPr>
      </w:pPr>
      <w:r>
        <w:rPr>
          <w:rFonts w:hint="eastAsia"/>
        </w:rPr>
        <w:t>制造业居于二者之间，部分制造强省快速进入高紧迫，而传统工业省份转移偏慢，建议通过产业集群协同带动。</w:t>
      </w:r>
    </w:p>
    <w:p w14:paraId="49D3FFB3">
      <w:pPr>
        <w:pStyle w:val="17"/>
        <w:spacing w:line="480" w:lineRule="exact"/>
        <w:ind w:firstLine="560"/>
        <w:textAlignment w:val="center"/>
        <w:rPr>
          <w:rFonts w:hint="eastAsia" w:ascii="宋体" w:hAnsi="宋体" w:cs="宋体"/>
          <w:sz w:val="24"/>
        </w:rPr>
      </w:pPr>
    </w:p>
    <w:p w14:paraId="68E62860">
      <w:pPr>
        <w:pStyle w:val="2"/>
        <w:bidi w:val="0"/>
        <w:rPr>
          <w:rFonts w:hint="eastAsia"/>
        </w:rPr>
      </w:pPr>
      <w:r>
        <w:rPr>
          <w:rFonts w:hint="eastAsia"/>
          <w:lang w:val="en-US" w:eastAsia="zh-CN"/>
        </w:rPr>
        <w:t>五、</w:t>
      </w:r>
      <w:r>
        <w:rPr>
          <w:rFonts w:hint="eastAsia"/>
        </w:rPr>
        <w:t>省域内部产业需求结构分析</w:t>
      </w:r>
    </w:p>
    <w:p w14:paraId="1ED1CCAB">
      <w:pPr>
        <w:pStyle w:val="17"/>
        <w:bidi w:val="0"/>
        <w:rPr>
          <w:rFonts w:hint="eastAsia"/>
        </w:rPr>
      </w:pPr>
      <w:r>
        <w:rPr>
          <w:rFonts w:hint="eastAsia"/>
        </w:rPr>
        <w:t>图表数据基于 31 省份 2022—2026 年面板数据计算得到。</w:t>
      </w:r>
    </w:p>
    <w:p w14:paraId="3E430E70">
      <w:pPr>
        <w:pStyle w:val="17"/>
        <w:bidi w:val="0"/>
        <w:rPr>
          <w:rFonts w:hint="eastAsia"/>
        </w:rPr>
      </w:pPr>
      <w:r>
        <w:rPr>
          <w:rFonts w:hint="eastAsia"/>
        </w:rPr>
        <w:t>为识别各省在制造业、养老产业、特殊危险环境产业中具身智能引进的优先序与结构性特征，本节对各省内部三类综合紧迫度得分</w:t>
      </w:r>
      <m:oMath>
        <m:sSubSup>
          <m:sSubSupPr>
            <m:ctrlPr>
              <w:rPr>
                <w:rFonts w:hint="default" w:ascii="Cambria Math" w:hAnsi="Cambria Math"/>
              </w:rPr>
            </m:ctrlPr>
          </m:sSubSup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it</m:t>
            </m:r>
            <m:ctrlPr>
              <w:rPr>
                <w:rFonts w:ascii="Cambria Math" w:hAnsi="Cambria Math"/>
              </w:rPr>
            </m:ctrlPr>
          </m:sub>
          <m:sup>
            <m:r>
              <m:rPr>
                <m:sty m:val="p"/>
              </m:rPr>
              <w:rPr>
                <w:rFonts w:hint="default" w:ascii="Times New Roman" w:hAnsi="Times New Roman"/>
              </w:rPr>
              <m:t>manu</m:t>
            </m:r>
            <m:ctrlPr>
              <w:rPr>
                <w:rFonts w:ascii="Cambria Math" w:hAnsi="Cambria Math"/>
              </w:rPr>
            </m:ctrlPr>
          </m:sup>
        </m:sSubSup>
      </m:oMath>
      <w:r>
        <w:rPr>
          <w:rFonts w:hint="eastAsia"/>
        </w:rPr>
        <w:t>、</w:t>
      </w:r>
      <m:oMath>
        <m:sSubSup>
          <m:sSubSupPr>
            <m:ctrlPr>
              <w:rPr>
                <w:rFonts w:hint="default" w:ascii="Cambria Math" w:hAnsi="Cambria Math"/>
              </w:rPr>
            </m:ctrlPr>
          </m:sSubSup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it</m:t>
            </m:r>
            <m:ctrlPr>
              <w:rPr>
                <w:rFonts w:ascii="Cambria Math" w:hAnsi="Cambria Math"/>
              </w:rPr>
            </m:ctrlPr>
          </m:sub>
          <m:sup>
            <m:r>
              <m:rPr>
                <m:sty m:val="p"/>
              </m:rPr>
              <w:rPr>
                <w:rFonts w:hint="default" w:ascii="Times New Roman" w:hAnsi="Times New Roman"/>
              </w:rPr>
              <m:t>elderly</m:t>
            </m:r>
            <m:ctrlPr>
              <w:rPr>
                <w:rFonts w:ascii="Cambria Math" w:hAnsi="Cambria Math"/>
              </w:rPr>
            </m:ctrlPr>
          </m:sup>
        </m:sSubSup>
      </m:oMath>
      <w:r>
        <w:rPr>
          <w:rFonts w:hint="eastAsia"/>
        </w:rPr>
        <w:t>、</w:t>
      </w:r>
      <m:oMath>
        <m:sSubSup>
          <m:sSubSupPr>
            <m:ctrlPr>
              <w:rPr>
                <w:rFonts w:hint="default" w:ascii="Cambria Math" w:hAnsi="Cambria Math"/>
              </w:rPr>
            </m:ctrlPr>
          </m:sSubSup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it</m:t>
            </m:r>
            <m:ctrlPr>
              <w:rPr>
                <w:rFonts w:ascii="Cambria Math" w:hAnsi="Cambria Math"/>
              </w:rPr>
            </m:ctrlPr>
          </m:sub>
          <m:sup>
            <m:r>
              <m:rPr>
                <m:sty m:val="p"/>
              </m:rPr>
              <w:rPr>
                <w:rFonts w:hint="default" w:ascii="Times New Roman" w:hAnsi="Times New Roman"/>
              </w:rPr>
              <m:t>special</m:t>
            </m:r>
            <m:ctrlPr>
              <w:rPr>
                <w:rFonts w:ascii="Cambria Math" w:hAnsi="Cambria Math"/>
              </w:rPr>
            </m:ctrlPr>
          </m:sup>
        </m:sSubSup>
      </m:oMath>
      <w:r>
        <w:rPr>
          <w:rFonts w:hint="eastAsia"/>
        </w:rPr>
        <w:t>进行结构化分析。采用领先产业识别、变异系数离散度、三分图聚类及耦合协调度四种方法，揭示省域内部需求主导类型、失衡程度及协同发展状况。</w:t>
      </w:r>
    </w:p>
    <w:p w14:paraId="557680DC">
      <w:pPr>
        <w:pStyle w:val="3"/>
        <w:bidi w:val="0"/>
        <w:ind w:firstLine="420" w:firstLineChars="0"/>
        <w:rPr>
          <w:rFonts w:hint="eastAsia"/>
        </w:rPr>
      </w:pPr>
      <w:r>
        <w:rPr>
          <w:rFonts w:hint="eastAsia"/>
          <w:lang w:eastAsia="zh-CN"/>
        </w:rPr>
        <w:t>（</w:t>
      </w:r>
      <w:r>
        <w:rPr>
          <w:rFonts w:hint="eastAsia"/>
          <w:lang w:val="en-US" w:eastAsia="zh-CN"/>
        </w:rPr>
        <w:t>一</w:t>
      </w:r>
      <w:r>
        <w:rPr>
          <w:rFonts w:hint="eastAsia"/>
          <w:lang w:eastAsia="zh-CN"/>
        </w:rPr>
        <w:t>）</w:t>
      </w:r>
      <w:r>
        <w:rPr>
          <w:rFonts w:hint="eastAsia"/>
        </w:rPr>
        <w:t>省内领先产业识别与省域类型划分</w:t>
      </w:r>
    </w:p>
    <w:p w14:paraId="09916460">
      <w:pPr>
        <w:pStyle w:val="5"/>
        <w:bidi w:val="0"/>
        <w:ind w:firstLine="420" w:firstLineChars="0"/>
        <w:rPr>
          <w:rFonts w:hint="eastAsia"/>
        </w:rPr>
      </w:pPr>
      <w:r>
        <w:rPr>
          <w:rFonts w:hint="eastAsia"/>
          <w:lang w:val="en-US" w:eastAsia="zh-CN"/>
        </w:rPr>
        <w:t>1.</w:t>
      </w:r>
      <w:r>
        <w:rPr>
          <w:rFonts w:hint="eastAsia"/>
        </w:rPr>
        <w:t>算法简述</w:t>
      </w:r>
    </w:p>
    <w:p w14:paraId="6E27E59C">
      <w:pPr>
        <w:pStyle w:val="17"/>
        <w:spacing w:line="480" w:lineRule="exact"/>
        <w:ind w:firstLine="560"/>
        <w:textAlignment w:val="center"/>
        <w:rPr>
          <w:rFonts w:hint="eastAsia" w:ascii="宋体" w:hAnsi="宋体" w:cs="宋体"/>
          <w:sz w:val="24"/>
        </w:rPr>
      </w:pPr>
      <w:r>
        <w:rPr>
          <w:rFonts w:hint="eastAsia" w:ascii="宋体" w:hAnsi="宋体" w:cs="宋体"/>
          <w:sz w:val="24"/>
        </w:rPr>
        <w:t>对每个省份 i 和年份 t，定义领先产业为得分最高的产业：</w:t>
      </w:r>
    </w:p>
    <w:p w14:paraId="033848A9">
      <w:pPr>
        <w:pStyle w:val="17"/>
        <w:spacing w:line="480" w:lineRule="exact"/>
        <w:ind w:firstLine="560"/>
        <w:textAlignment w:val="center"/>
        <w:rPr>
          <w:rFonts w:hint="eastAsia" w:ascii="宋体" w:hAnsi="宋体" w:cs="宋体"/>
          <w:sz w:val="24"/>
        </w:rPr>
      </w:pPr>
    </w:p>
    <w:p w14:paraId="235192B3">
      <w:pPr>
        <w:pStyle w:val="17"/>
        <w:spacing w:line="480" w:lineRule="exact"/>
        <w:ind w:firstLine="560"/>
        <w:textAlignment w:val="center"/>
        <m:rPr/>
        <w:rPr>
          <w:rFonts w:hint="default" w:hAnsi="Cambria Math"/>
          <w:i/>
          <w:iCs/>
          <w:sz w:val="24"/>
          <w:lang w:val="en-US" w:eastAsia="zh-CN"/>
        </w:rPr>
      </w:pPr>
      <m:oMathPara>
        <m:oMath>
          <m:sSub>
            <m:sSubPr>
              <m:ctrlPr>
                <w:rPr>
                  <w:rFonts w:hint="default" w:ascii="Cambria Math" w:hAnsi="Cambria Math"/>
                  <w:i/>
                  <w:iCs/>
                  <w:sz w:val="24"/>
                </w:rPr>
              </m:ctrlPr>
            </m:sSubPr>
            <m:e>
              <m:r>
                <m:rPr/>
                <w:rPr>
                  <w:rFonts w:hint="default" w:ascii="Cambria Math" w:hAnsi="Cambria Math"/>
                  <w:sz w:val="24"/>
                  <w:lang w:val="en-US" w:eastAsia="zh-CN"/>
                </w:rPr>
                <m:t>L</m:t>
              </m:r>
              <m:ctrlPr>
                <w:rPr>
                  <w:rFonts w:ascii="Cambria Math" w:hAnsi="Cambria Math"/>
                  <w:i/>
                  <w:iCs/>
                  <w:sz w:val="24"/>
                </w:rPr>
              </m:ctrlPr>
            </m:e>
            <m:sub>
              <m:r>
                <m:rPr/>
                <w:rPr>
                  <w:rFonts w:hint="default" w:ascii="Cambria Math" w:hAnsi="Cambria Math"/>
                  <w:sz w:val="24"/>
                </w:rPr>
                <m:t>it</m:t>
              </m:r>
              <m:ctrlPr>
                <w:rPr>
                  <w:rFonts w:ascii="Cambria Math" w:hAnsi="Cambria Math"/>
                  <w:i/>
                  <w:iCs/>
                  <w:sz w:val="24"/>
                </w:rPr>
              </m:ctrlPr>
            </m:sub>
          </m:sSub>
          <m:r>
            <m:rPr/>
            <w:rPr>
              <w:rFonts w:hint="default" w:ascii="Cambria Math" w:hAnsi="Cambria Math"/>
              <w:sz w:val="24"/>
              <w:lang w:val="en-US" w:eastAsia="zh-CN"/>
            </w:rPr>
            <m:t xml:space="preserve">=arg </m:t>
          </m:r>
          <m:sSub>
            <m:sSubPr>
              <m:ctrlPr>
                <m:rPr/>
                <w:rPr>
                  <w:rFonts w:hint="default" w:ascii="Cambria Math" w:hAnsi="Cambria Math"/>
                  <w:i/>
                  <w:iCs/>
                  <w:sz w:val="24"/>
                  <w:lang w:val="en-US" w:eastAsia="zh-CN"/>
                </w:rPr>
              </m:ctrlPr>
            </m:sSubPr>
            <m:e>
              <m:r>
                <m:rPr/>
                <w:rPr>
                  <w:rFonts w:hint="default" w:ascii="Cambria Math" w:hAnsi="Cambria Math"/>
                  <w:sz w:val="24"/>
                  <w:lang w:val="en-US" w:eastAsia="zh-CN"/>
                </w:rPr>
                <m:t>max</m:t>
              </m:r>
              <m:ctrlPr>
                <m:rPr/>
                <w:rPr>
                  <w:rFonts w:hint="default" w:ascii="Cambria Math" w:hAnsi="Cambria Math"/>
                  <w:i/>
                  <w:iCs/>
                  <w:sz w:val="24"/>
                  <w:lang w:val="en-US" w:eastAsia="zh-CN"/>
                </w:rPr>
              </m:ctrlPr>
            </m:e>
            <m:sub>
              <m:r>
                <m:rPr/>
                <w:rPr>
                  <w:rFonts w:hint="default" w:ascii="Cambria Math" w:hAnsi="Cambria Math"/>
                  <w:sz w:val="24"/>
                  <w:lang w:val="en-US" w:eastAsia="zh-CN"/>
                </w:rPr>
                <m:t>k</m:t>
              </m:r>
              <m:r>
                <m:rPr/>
                <w:rPr>
                  <w:rFonts w:ascii="Cambria Math" w:hAnsi="Cambria Math"/>
                  <w:sz w:val="24"/>
                  <w:lang w:val="en-US"/>
                </w:rPr>
                <m:t>∈</m:t>
              </m:r>
              <m:r>
                <m:rPr/>
                <w:rPr>
                  <w:rFonts w:hint="default" w:ascii="Cambria Math" w:hAnsi="Cambria Math"/>
                  <w:sz w:val="24"/>
                  <w:lang w:val="en-US" w:eastAsia="zh-CN"/>
                </w:rPr>
                <m:t>{manu, elderly, special}</m:t>
              </m:r>
              <m:ctrlPr>
                <m:rPr/>
                <w:rPr>
                  <w:rFonts w:hint="default" w:ascii="Cambria Math" w:hAnsi="Cambria Math"/>
                  <w:i/>
                  <w:iCs/>
                  <w:sz w:val="24"/>
                  <w:lang w:val="en-US" w:eastAsia="zh-CN"/>
                </w:rPr>
              </m:ctrlPr>
            </m:sub>
          </m:sSub>
          <m:sSub>
            <m:sSubPr>
              <m:ctrlPr>
                <w:rPr>
                  <w:rFonts w:hint="default" w:ascii="Cambria Math" w:hAnsi="Cambria Math"/>
                  <w:i/>
                  <w:iCs/>
                  <w:sz w:val="24"/>
                </w:rPr>
              </m:ctrlPr>
            </m:sSubPr>
            <m:e>
              <m:r>
                <m:rPr/>
                <w:rPr>
                  <w:rFonts w:hint="default" w:ascii="Cambria Math" w:hAnsi="Cambria Math"/>
                  <w:sz w:val="24"/>
                  <w:lang w:val="en-US" w:eastAsia="zh-CN"/>
                </w:rPr>
                <m:t>U</m:t>
              </m:r>
              <m:ctrlPr>
                <w:rPr>
                  <w:rFonts w:ascii="Cambria Math" w:hAnsi="Cambria Math"/>
                  <w:i/>
                  <w:iCs/>
                  <w:sz w:val="24"/>
                </w:rPr>
              </m:ctrlPr>
            </m:e>
            <m:sub>
              <m:r>
                <m:rPr/>
                <w:rPr>
                  <w:rFonts w:hint="default" w:ascii="Cambria Math" w:hAnsi="Cambria Math"/>
                  <w:sz w:val="24"/>
                </w:rPr>
                <m:t>it</m:t>
              </m:r>
              <m:ctrlPr>
                <w:rPr>
                  <w:rFonts w:ascii="Cambria Math" w:hAnsi="Cambria Math"/>
                  <w:i/>
                  <w:iCs/>
                  <w:sz w:val="24"/>
                </w:rPr>
              </m:ctrlPr>
            </m:sub>
          </m:sSub>
          <m:r>
            <m:rPr/>
            <w:rPr>
              <w:rFonts w:hint="default" w:ascii="Cambria Math" w:hAnsi="Cambria Math"/>
              <w:sz w:val="24"/>
              <w:lang w:val="en-US" w:eastAsia="zh-CN"/>
            </w:rPr>
            <m:t>(k)</m:t>
          </m:r>
        </m:oMath>
      </m:oMathPara>
    </w:p>
    <w:p w14:paraId="6CF75393">
      <w:pPr>
        <w:pStyle w:val="17"/>
        <w:spacing w:line="480" w:lineRule="exact"/>
        <w:ind w:firstLine="560"/>
        <w:textAlignment w:val="center"/>
        <m:rPr/>
        <w:rPr>
          <w:rFonts w:hint="default" w:hAnsi="Cambria Math"/>
          <w:i w:val="0"/>
          <w:sz w:val="24"/>
          <w:lang w:val="en-US" w:eastAsia="zh-CN"/>
        </w:rPr>
      </w:pPr>
    </w:p>
    <w:p w14:paraId="2E252BFC">
      <w:pPr>
        <w:pStyle w:val="17"/>
        <w:spacing w:line="480" w:lineRule="exact"/>
        <w:ind w:firstLine="560"/>
        <w:textAlignment w:val="center"/>
        <w:rPr>
          <w:rFonts w:hint="eastAsia" w:ascii="宋体" w:hAnsi="宋体" w:cs="宋体"/>
          <w:sz w:val="24"/>
        </w:rPr>
      </w:pPr>
      <w:r>
        <w:rPr>
          <w:rFonts w:hint="eastAsia" w:ascii="宋体" w:hAnsi="宋体" w:cs="宋体"/>
          <w:sz w:val="24"/>
        </w:rPr>
        <w:t>若两个产业得分相等且并列最高，记为混合领先。统计每个省份在研究期（2022—2026 年）内领先产业的频次，将频次最高的产业定义为其主导类型。</w:t>
      </w:r>
    </w:p>
    <w:p w14:paraId="4F27F938">
      <w:pPr>
        <w:pStyle w:val="5"/>
        <w:bidi w:val="0"/>
        <w:ind w:firstLine="420" w:firstLineChars="0"/>
        <w:rPr>
          <w:rFonts w:hint="eastAsia"/>
        </w:rPr>
      </w:pPr>
      <w:r>
        <w:rPr>
          <w:rFonts w:hint="eastAsia"/>
          <w:lang w:val="en-US" w:eastAsia="zh-CN"/>
        </w:rPr>
        <w:t>2.</w:t>
      </w:r>
      <w:r>
        <w:rPr>
          <w:rFonts w:hint="eastAsia"/>
        </w:rPr>
        <w:t>结果分析</w:t>
      </w:r>
    </w:p>
    <w:p w14:paraId="4CB128C1">
      <w:pPr>
        <w:pStyle w:val="17"/>
        <w:bidi w:val="0"/>
        <w:rPr>
          <w:rFonts w:hint="eastAsia"/>
        </w:rPr>
      </w:pPr>
      <w:r>
        <w:rPr>
          <w:rFonts w:hint="eastAsia"/>
        </w:rPr>
        <w:t>表 1 展示了各省份的主导类型分布。结果显示：特殊产业（危险环境）主导型省份共 12 个，集中在西南（四川、云南、贵州）、西北（甘肃、宁夏）及部分中部山区（湖南、湖北），这些地区高危岗位密集、事故率较高，具身智能引入需求最为迫切。制造业主导型省份共 8 个，包括广东、江苏、浙江、山东等东部沿海制造大省，人力替代压力与经济承载能力共同推高紧迫度。养老产业主导型省份极少，仅北京、上海、重庆三个直辖市，反映出当前养老产业具身智能需求受限于财政能力与老龄化深度，尚未成为省级主导压力。混合领先型省份（如河南、安徽）在个别年份出现制造业与特殊产业得分接近，表明其处于产业结构转型期。</w:t>
      </w:r>
    </w:p>
    <w:p w14:paraId="56C2486D">
      <w:pPr>
        <w:pStyle w:val="17"/>
        <w:bidi w:val="0"/>
        <w:rPr>
          <w:rFonts w:hint="eastAsia"/>
        </w:rPr>
      </w:pPr>
      <w:r>
        <w:rPr>
          <w:rFonts w:hint="eastAsia"/>
        </w:rPr>
        <w:t>表 1 各省份具身智能引入主导类型分布（2022—2026 年）</w:t>
      </w:r>
    </w:p>
    <w:p w14:paraId="0F1D46B9">
      <w:pPr>
        <w:pStyle w:val="17"/>
        <w:bidi w:val="0"/>
        <w:rPr>
          <w:rFonts w:hint="eastAsia"/>
        </w:rPr>
      </w:pPr>
      <w:r>
        <w:rPr>
          <w:rFonts w:hint="eastAsia"/>
        </w:rPr>
        <w:t>表格省份主导类型领先年份占比典型特征说明</w:t>
      </w:r>
    </w:p>
    <w:p w14:paraId="43375976">
      <w:pPr>
        <w:pStyle w:val="17"/>
        <w:bidi w:val="0"/>
        <w:rPr>
          <w:rFonts w:hint="eastAsia"/>
        </w:rPr>
      </w:pPr>
      <w:r>
        <w:rPr>
          <w:rFonts w:hint="eastAsia"/>
        </w:rPr>
        <w:t>图 1 各省领先产业年度演变桑基图横轴为年份，左侧为省份，右侧为领先产业类型，流动宽度代表省份数量，展示各省主导类型的变化轨迹。</w:t>
      </w:r>
    </w:p>
    <w:p w14:paraId="62ACDFD8">
      <w:pPr>
        <w:pStyle w:val="17"/>
        <w:spacing w:line="480" w:lineRule="exact"/>
        <w:ind w:firstLine="560"/>
        <w:textAlignment w:val="center"/>
        <w:rPr>
          <w:rFonts w:hint="eastAsia" w:ascii="宋体" w:hAnsi="宋体" w:cs="宋体"/>
          <w:sz w:val="24"/>
        </w:rPr>
      </w:pPr>
    </w:p>
    <w:p w14:paraId="6A2B2CE5">
      <w:pPr>
        <w:pStyle w:val="3"/>
        <w:bidi w:val="0"/>
        <w:ind w:firstLine="420" w:firstLineChars="0"/>
        <w:rPr>
          <w:rFonts w:hint="eastAsia"/>
        </w:rPr>
      </w:pPr>
      <w:r>
        <w:rPr>
          <w:rFonts w:hint="eastAsia"/>
          <w:lang w:eastAsia="zh-CN"/>
        </w:rPr>
        <w:t>（</w:t>
      </w:r>
      <w:r>
        <w:rPr>
          <w:rFonts w:hint="eastAsia"/>
          <w:lang w:val="en-US" w:eastAsia="zh-CN"/>
        </w:rPr>
        <w:t>二</w:t>
      </w:r>
      <w:r>
        <w:rPr>
          <w:rFonts w:hint="eastAsia"/>
          <w:lang w:eastAsia="zh-CN"/>
        </w:rPr>
        <w:t>）</w:t>
      </w:r>
      <w:r>
        <w:rPr>
          <w:rFonts w:hint="eastAsia"/>
        </w:rPr>
        <w:t>省内紧迫度离散程度分析</w:t>
      </w:r>
    </w:p>
    <w:p w14:paraId="3176DD9F">
      <w:pPr>
        <w:pStyle w:val="5"/>
        <w:bidi w:val="0"/>
        <w:ind w:firstLine="420" w:firstLineChars="0"/>
        <w:rPr>
          <w:rFonts w:hint="eastAsia"/>
        </w:rPr>
      </w:pPr>
      <w:r>
        <w:rPr>
          <w:rFonts w:hint="eastAsia"/>
          <w:lang w:val="en-US" w:eastAsia="zh-CN"/>
        </w:rPr>
        <w:t>1.</w:t>
      </w:r>
      <w:r>
        <w:rPr>
          <w:rFonts w:hint="eastAsia"/>
        </w:rPr>
        <w:t>算法简述</w:t>
      </w:r>
    </w:p>
    <w:p w14:paraId="2FF28C91">
      <w:pPr>
        <w:pStyle w:val="17"/>
        <w:spacing w:line="480" w:lineRule="exact"/>
        <w:ind w:firstLine="560"/>
        <w:textAlignment w:val="center"/>
        <w:rPr>
          <w:rFonts w:hint="eastAsia" w:ascii="宋体" w:hAnsi="宋体" w:cs="宋体"/>
          <w:sz w:val="24"/>
        </w:rPr>
      </w:pPr>
      <w:r>
        <w:rPr>
          <w:rFonts w:hint="eastAsia" w:ascii="宋体" w:hAnsi="宋体" w:cs="宋体"/>
          <w:sz w:val="24"/>
        </w:rPr>
        <w:t>采用变异系数（CV）衡量每个省份内部三大产业紧迫度的不均衡程度：</w:t>
      </w:r>
    </w:p>
    <w:p w14:paraId="171E9FAC">
      <w:pPr>
        <w:pStyle w:val="17"/>
        <w:spacing w:line="480" w:lineRule="exact"/>
        <w:ind w:firstLine="560"/>
        <w:textAlignment w:val="center"/>
        <w:rPr>
          <w:rFonts w:hint="eastAsia" w:ascii="宋体" w:hAnsi="宋体" w:cs="宋体"/>
          <w:sz w:val="24"/>
        </w:rPr>
      </w:pPr>
    </w:p>
    <w:p w14:paraId="44A852AA">
      <w:pPr>
        <w:pStyle w:val="17"/>
        <w:spacing w:line="480" w:lineRule="exact"/>
        <w:ind w:firstLine="560"/>
        <w:textAlignment w:val="center"/>
        <w:rPr>
          <w:rFonts w:hint="eastAsia" w:hAnsi="宋体" w:cs="宋体"/>
          <w:i w:val="0"/>
          <w:sz w:val="24"/>
        </w:rPr>
      </w:pPr>
      <m:oMathPara>
        <m:oMath>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+ε</m:t>
              </m:r>
              <m:ctrlPr>
                <w:rPr>
                  <w:rFonts w:hint="default" w:ascii="Cambria Math" w:hAnsi="Cambria Math"/>
                  <w:sz w:val="24"/>
                </w:rPr>
              </m:ctrlPr>
            </m:den>
          </m:f>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μ</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hint="default" w:ascii="Cambria Math" w:hAnsi="Cambria Math"/>
                  <w:sz w:val="24"/>
                </w:rPr>
              </m:ctrlPr>
            </m:num>
            <m:den>
              <m:r>
                <m:rPr/>
                <w:rPr>
                  <w:rFonts w:hint="default" w:ascii="Cambria Math" w:hAnsi="Cambria Math"/>
                  <w:sz w:val="24"/>
                </w:rPr>
                <m:t>3</m:t>
              </m:r>
              <m:ctrlPr>
                <w:rPr>
                  <w:rFonts w:hint="default" w:ascii="Cambria Math" w:hAnsi="Cambria Math"/>
                  <w:sz w:val="24"/>
                </w:rPr>
              </m:ctrlPr>
            </m:den>
          </m:f>
          <m:nary>
            <m:naryPr>
              <m:chr m:val="∑"/>
              <m:limLoc m:val="undOvr"/>
              <m:supHide m:val="1"/>
              <m:ctrlPr>
                <w:rPr>
                  <w:rFonts w:hint="default" w:ascii="Cambria Math" w:hAnsi="Cambria Math"/>
                  <w:sz w:val="24"/>
                </w:rPr>
              </m:ctrlPr>
            </m:naryPr>
            <m:sub>
              <m:r>
                <m:rPr/>
                <w:rPr>
                  <w:rFonts w:hint="default" w:ascii="Cambria Math" w:hAnsi="Cambria Math"/>
                  <w:sz w:val="24"/>
                </w:rPr>
                <m:t>k</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(k), </m:t>
          </m:r>
          <m:sSub>
            <m:sSubPr>
              <m:ctrlPr>
                <w:rPr>
                  <w:rFonts w:hint="default" w:ascii="Cambria Math" w:hAnsi="Cambria Math"/>
                  <w:sz w:val="24"/>
                </w:rPr>
              </m:ctrlPr>
            </m:sSubPr>
            <m:e>
              <m:r>
                <m:rPr/>
                <w:rPr>
                  <w:rFonts w:hint="default" w:ascii="Cambria Math" w:hAnsi="Cambria Math"/>
                  <w:sz w:val="24"/>
                </w:rPr>
                <m:t>σ</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3</m:t>
                  </m:r>
                  <m:ctrlPr>
                    <w:rPr>
                      <w:rFonts w:ascii="Cambria Math" w:hAnsi="Cambria Math"/>
                      <w:sz w:val="24"/>
                    </w:rPr>
                  </m:ctrlPr>
                </m:den>
              </m:f>
              <m:sSup>
                <m:sSupPr>
                  <m:ctrlPr>
                    <w:rPr>
                      <w:rFonts w:hint="default" w:ascii="Cambria Math" w:hAnsi="Cambria Math"/>
                      <w:sz w:val="24"/>
                    </w:rPr>
                  </m:ctrlPr>
                </m:sSupPr>
                <m:e>
                  <m:nary>
                    <m:naryPr>
                      <m:chr m:val="∑"/>
                      <m:limLoc m:val="undOvr"/>
                      <m:supHide m:val="1"/>
                      <m:ctrlPr>
                        <w:rPr>
                          <w:rFonts w:hint="default" w:ascii="Cambria Math" w:hAnsi="Cambria Math"/>
                          <w:sz w:val="24"/>
                        </w:rPr>
                      </m:ctrlPr>
                    </m:naryPr>
                    <m:sub>
                      <m:r>
                        <m:rPr/>
                        <w:rPr>
                          <w:rFonts w:hint="default" w:ascii="Cambria Math" w:hAnsi="Cambria Math"/>
                          <w:sz w:val="24"/>
                        </w:rPr>
                        <m:t>k</m:t>
                      </m:r>
                      <m:ctrlPr>
                        <w:rPr>
                          <w:rFonts w:ascii="Cambria Math" w:hAnsi="Cambria Math"/>
                          <w:sz w:val="24"/>
                        </w:rPr>
                      </m:ctrlPr>
                    </m:sub>
                    <m:sup>
                      <m:ctrlPr>
                        <w:rPr>
                          <w:rFonts w:ascii="Cambria Math" w:hAnsi="Cambria Math"/>
                          <w:sz w:val="24"/>
                        </w:rPr>
                      </m:ctrlPr>
                    </m:sup>
                    <m:e>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(k)−</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ctrlPr>
                            <w:rPr>
                              <w:rFonts w:hint="default" w:ascii="Cambria Math" w:hAnsi="Cambria Math"/>
                              <w:sz w:val="24"/>
                            </w:rPr>
                          </m:ctrlPr>
                        </m:e>
                      </m:d>
                      <m:ctrlPr>
                        <w:rPr>
                          <w:rFonts w:hint="default" w:ascii="Cambria Math" w:hAnsi="Cambria Math"/>
                          <w:sz w:val="24"/>
                        </w:rPr>
                      </m:ctrlPr>
                    </m:e>
                  </m:nary>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e>
          </m:rad>
        </m:oMath>
      </m:oMathPara>
    </w:p>
    <w:p w14:paraId="4A303225">
      <w:pPr>
        <w:pStyle w:val="17"/>
        <w:spacing w:line="480" w:lineRule="exact"/>
        <w:ind w:firstLine="560"/>
        <w:textAlignment w:val="center"/>
        <w:rPr>
          <w:rFonts w:hint="eastAsia" w:hAnsi="宋体" w:cs="宋体"/>
          <w:i w:val="0"/>
          <w:sz w:val="24"/>
        </w:rPr>
      </w:pPr>
    </w:p>
    <w:p w14:paraId="4F70B727">
      <w:pPr>
        <w:pStyle w:val="17"/>
        <w:spacing w:line="480" w:lineRule="exact"/>
        <w:ind w:firstLine="560"/>
        <w:textAlignment w:val="center"/>
        <w:rPr>
          <w:rFonts w:hint="eastAsia" w:ascii="宋体" w:hAnsi="宋体" w:cs="宋体"/>
          <w:sz w:val="24"/>
        </w:rPr>
      </w:pPr>
      <w:r>
        <w:rPr>
          <w:rFonts w:hint="eastAsia" w:ascii="宋体" w:hAnsi="宋体" w:cs="宋体"/>
          <w:sz w:val="24"/>
        </w:rPr>
        <w:t>CV 越大，说明紧迫度越集中于某一两个产业；CV 越小，则三类需求相对均衡。</w:t>
      </w:r>
    </w:p>
    <w:p w14:paraId="6137C773">
      <w:pPr>
        <w:pStyle w:val="5"/>
        <w:bidi w:val="0"/>
        <w:ind w:firstLine="420" w:firstLineChars="0"/>
        <w:rPr>
          <w:rFonts w:hint="eastAsia"/>
        </w:rPr>
      </w:pPr>
      <w:r>
        <w:rPr>
          <w:rFonts w:hint="eastAsia"/>
          <w:lang w:val="en-US" w:eastAsia="zh-CN"/>
        </w:rPr>
        <w:t>2.</w:t>
      </w:r>
      <w:r>
        <w:rPr>
          <w:rFonts w:hint="eastAsia"/>
        </w:rPr>
        <w:t>结果分析</w:t>
      </w:r>
    </w:p>
    <w:p w14:paraId="19C07351">
      <w:pPr>
        <w:pStyle w:val="17"/>
        <w:bidi w:val="0"/>
        <w:rPr>
          <w:rFonts w:hint="eastAsia"/>
        </w:rPr>
      </w:pPr>
      <w:r>
        <w:rPr>
          <w:rFonts w:hint="eastAsia"/>
        </w:rPr>
        <w:t>高离散度（CV &gt; 0.5）：主要出现在西部省份（如贵州、云南、甘肃）及东北地区（黑龙江）。这些地区特殊产业得分远高于制造业和养老产业，内部结构单一，资源应集中投入高危场景的具身智能引进。</w:t>
      </w:r>
    </w:p>
    <w:p w14:paraId="5CC8E6FE">
      <w:pPr>
        <w:pStyle w:val="17"/>
        <w:bidi w:val="0"/>
        <w:rPr>
          <w:rFonts w:hint="eastAsia"/>
        </w:rPr>
      </w:pPr>
      <w:r>
        <w:rPr>
          <w:rFonts w:hint="eastAsia"/>
        </w:rPr>
        <w:t>中等离散度（0.2 &lt; CV ≤ 0.5）：涵盖大部分中部省份（河南、湖北、湖南）及部分东部省份（福建、天津）。三类产业得分存在一定差距但未极端分化，建议采取 “重点突破、兼顾其他” 的策略。</w:t>
      </w:r>
    </w:p>
    <w:p w14:paraId="0A8AD6C3">
      <w:pPr>
        <w:pStyle w:val="17"/>
        <w:bidi w:val="0"/>
        <w:rPr>
          <w:rFonts w:hint="eastAsia"/>
        </w:rPr>
      </w:pPr>
      <w:r>
        <w:rPr>
          <w:rFonts w:hint="eastAsia"/>
        </w:rPr>
        <w:t>低离散度（CV ≤ 0.2）：包括江苏、山东、广东等经济大省及北京、上海。这些省份三大产业紧迫度均处于较高水平，需同时推进多场景具身智能布局，避免短板制约整体安全与效率。</w:t>
      </w:r>
    </w:p>
    <w:p w14:paraId="0CA377EB">
      <w:pPr>
        <w:pStyle w:val="17"/>
        <w:spacing w:line="480" w:lineRule="exact"/>
        <w:ind w:firstLine="560"/>
        <w:textAlignment w:val="center"/>
        <w:rPr>
          <w:rFonts w:hint="eastAsia" w:ascii="宋体" w:hAnsi="宋体" w:cs="宋体"/>
          <w:sz w:val="24"/>
        </w:rPr>
      </w:pPr>
    </w:p>
    <w:p w14:paraId="2F64E78C">
      <w:pPr>
        <w:pStyle w:val="17"/>
        <w:bidi w:val="0"/>
        <w:rPr>
          <w:rFonts w:hint="eastAsia"/>
        </w:rPr>
      </w:pPr>
      <w:r>
        <w:rPr>
          <w:rFonts w:hint="eastAsia"/>
        </w:rPr>
        <w:t>图 2 各省份内部紧迫度变异系数热力图x 轴为年份，y 轴为省份，颜色深浅代表 CV 值，标注高 / 中 / 低离散度分区。</w:t>
      </w:r>
    </w:p>
    <w:p w14:paraId="5329DF7D">
      <w:pPr>
        <w:pStyle w:val="17"/>
        <w:bidi w:val="0"/>
        <w:rPr>
          <w:rFonts w:hint="eastAsia"/>
        </w:rPr>
      </w:pPr>
      <w:r>
        <w:rPr>
          <w:rFonts w:hint="eastAsia"/>
        </w:rPr>
        <w:t>表 2 各省份离散程度分类统计</w:t>
      </w:r>
    </w:p>
    <w:p w14:paraId="4BC0F07C">
      <w:pPr>
        <w:pStyle w:val="17"/>
        <w:bidi w:val="0"/>
        <w:rPr>
          <w:rFonts w:hint="eastAsia"/>
        </w:rPr>
      </w:pPr>
      <w:r>
        <w:rPr>
          <w:rFonts w:hint="eastAsia"/>
        </w:rPr>
        <w:t>表格类别省份列表平均 CV典型特征与政策建议</w:t>
      </w:r>
    </w:p>
    <w:p w14:paraId="5B477673">
      <w:pPr>
        <w:pStyle w:val="17"/>
        <w:spacing w:line="480" w:lineRule="exact"/>
        <w:ind w:firstLine="560"/>
        <w:textAlignment w:val="center"/>
        <w:rPr>
          <w:rFonts w:hint="eastAsia" w:ascii="宋体" w:hAnsi="宋体" w:cs="宋体"/>
          <w:sz w:val="24"/>
        </w:rPr>
      </w:pPr>
    </w:p>
    <w:p w14:paraId="3A2BB72E">
      <w:pPr>
        <w:pStyle w:val="3"/>
        <w:bidi w:val="0"/>
        <w:ind w:firstLine="420" w:firstLineChars="0"/>
        <w:rPr>
          <w:rFonts w:hint="eastAsia"/>
        </w:rPr>
      </w:pPr>
      <w:r>
        <w:rPr>
          <w:rFonts w:hint="eastAsia"/>
          <w:lang w:eastAsia="zh-CN"/>
        </w:rPr>
        <w:t>（</w:t>
      </w:r>
      <w:r>
        <w:rPr>
          <w:rFonts w:hint="eastAsia"/>
          <w:lang w:val="en-US" w:eastAsia="zh-CN"/>
        </w:rPr>
        <w:t>三</w:t>
      </w:r>
      <w:r>
        <w:rPr>
          <w:rFonts w:hint="eastAsia"/>
          <w:lang w:eastAsia="zh-CN"/>
        </w:rPr>
        <w:t>）</w:t>
      </w:r>
      <w:r>
        <w:rPr>
          <w:rFonts w:hint="eastAsia"/>
        </w:rPr>
        <w:t>基于三分图的省域产业结构聚类</w:t>
      </w:r>
    </w:p>
    <w:p w14:paraId="3D66A00C">
      <w:pPr>
        <w:pStyle w:val="5"/>
        <w:bidi w:val="0"/>
        <w:ind w:firstLine="420" w:firstLineChars="0"/>
        <w:rPr>
          <w:rFonts w:hint="eastAsia"/>
        </w:rPr>
      </w:pPr>
      <w:r>
        <w:rPr>
          <w:rFonts w:hint="eastAsia"/>
          <w:lang w:val="en-US" w:eastAsia="zh-CN"/>
        </w:rPr>
        <w:t>1.</w:t>
      </w:r>
      <w:r>
        <w:rPr>
          <w:rFonts w:hint="eastAsia"/>
        </w:rPr>
        <w:t>算法简述</w:t>
      </w:r>
    </w:p>
    <w:p w14:paraId="1C967F92">
      <w:pPr>
        <w:pStyle w:val="17"/>
        <w:spacing w:line="480" w:lineRule="exact"/>
        <w:ind w:firstLine="560"/>
        <w:textAlignment w:val="center"/>
        <w:rPr>
          <w:rFonts w:hint="eastAsia" w:ascii="宋体" w:hAnsi="宋体" w:cs="宋体"/>
          <w:sz w:val="24"/>
        </w:rPr>
      </w:pPr>
      <w:r>
        <w:rPr>
          <w:rFonts w:hint="eastAsia" w:ascii="宋体" w:hAnsi="宋体" w:cs="宋体"/>
          <w:sz w:val="24"/>
        </w:rPr>
        <w:t>将每个省份每年的三大产业紧迫度占比转换为二维坐标，绘制于等边三角形中：</w:t>
      </w:r>
    </w:p>
    <w:p w14:paraId="66F33D05">
      <w:pPr>
        <w:pStyle w:val="17"/>
        <w:spacing w:line="480" w:lineRule="exact"/>
        <w:ind w:firstLine="560"/>
        <w:textAlignment w:val="center"/>
        <m:rPr/>
        <w:rPr>
          <w:rFonts w:hint="default" w:hAnsi="Cambria Math"/>
          <w:i/>
          <w:sz w:val="24"/>
        </w:rPr>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(k)=</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(k)</m:t>
              </m:r>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(3)+ε</m:t>
              </m:r>
              <m:ctrlPr>
                <w:rPr>
                  <w:rFonts w:hint="default" w:ascii="Cambria Math" w:hAnsi="Cambria Math"/>
                  <w:sz w:val="24"/>
                </w:rPr>
              </m:ctrlPr>
            </m:den>
          </m:f>
          <m:r>
            <m:rPr/>
            <w:rPr>
              <w:rFonts w:hint="default" w:ascii="Cambria Math" w:hAnsi="Cambria Math"/>
              <w:sz w:val="24"/>
            </w:rPr>
            <m:t>, </m:t>
          </m:r>
        </m:oMath>
      </m:oMathPara>
    </w:p>
    <w:p w14:paraId="7B366603">
      <w:pPr>
        <w:pStyle w:val="17"/>
        <w:spacing w:line="480" w:lineRule="exact"/>
        <w:ind w:firstLine="560"/>
        <w:textAlignment w:val="center"/>
        <m:rPr/>
        <w:rPr>
          <w:rFonts w:hint="default" w:ascii="Cambria Math" w:hAnsi="Cambria Math"/>
          <w:i/>
          <w:sz w:val="24"/>
        </w:rPr>
      </w:pPr>
    </w:p>
    <w:p w14:paraId="3BD37025">
      <w:pPr>
        <w:pStyle w:val="17"/>
        <w:spacing w:line="480" w:lineRule="exact"/>
        <w:ind w:firstLine="560"/>
        <w:textAlignment w:val="center"/>
        <w:rPr>
          <w:rFonts w:hint="eastAsia" w:hAnsi="宋体" w:cs="宋体"/>
          <w:i w:val="0"/>
          <w:sz w:val="24"/>
        </w:rPr>
      </w:pPr>
      <m:oMathPara>
        <m:oMath>
          <m:r>
            <m:rPr/>
            <w:rPr>
              <w:rFonts w:hint="default" w:ascii="Cambria Math" w:hAnsi="Cambria Math"/>
              <w:sz w:val="24"/>
            </w:rPr>
            <m:t>(x,y)=</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2</m:t>
                  </m:r>
                  <m:ctrlPr>
                    <w:rPr>
                      <w:rFonts w:hint="default" w:ascii="Cambria Math" w:hAnsi="Cambria Math"/>
                      <w:sz w:val="24"/>
                    </w:rPr>
                  </m:ctrlPr>
                </m:den>
              </m:f>
              <m:r>
                <m:rPr/>
                <w:rPr>
                  <w:rFonts w:hint="default" w:ascii="Cambria Math" w:hAnsi="Cambria Math"/>
                  <w:sz w:val="24"/>
                </w:rPr>
                <m:t>,</m:t>
              </m:r>
              <m:r>
                <m:rPr>
                  <m:sty m:val="p"/>
                </m:rPr>
                <w:rPr>
                  <w:rFonts w:hint="default" w:ascii="Cambria Math" w:hAnsi="Cambria Math"/>
                  <w:sz w:val="24"/>
                </w:rPr>
                <m:t xml:space="preserve"> </m:t>
              </m:r>
              <m:f>
                <m:fPr>
                  <m:ctrlPr>
                    <w:rPr>
                      <w:rFonts w:hint="default" w:ascii="Cambria Math" w:hAnsi="Cambria Math"/>
                      <w:i/>
                      <w:sz w:val="24"/>
                    </w:rPr>
                  </m:ctrlPr>
                </m:fPr>
                <m:num>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3</m:t>
                      </m:r>
                      <m:ctrlPr>
                        <w:rPr>
                          <w:rFonts w:ascii="Cambria Math" w:hAnsi="Cambria Math"/>
                          <w:sz w:val="24"/>
                        </w:rPr>
                      </m:ctrlPr>
                    </m:e>
                  </m:rad>
                  <m:ctrlPr>
                    <w:rPr>
                      <w:rFonts w:hint="default" w:ascii="Cambria Math" w:hAnsi="Cambria Math"/>
                      <w:i/>
                      <w:sz w:val="24"/>
                    </w:rPr>
                  </m:ctrlPr>
                </m:num>
                <m:den>
                  <m:r>
                    <m:rPr/>
                    <w:rPr>
                      <w:rFonts w:hint="default" w:ascii="Cambria Math" w:hAnsi="Cambria Math"/>
                      <w:sz w:val="24"/>
                    </w:rPr>
                    <m:t>2</m:t>
                  </m:r>
                  <m:ctrlPr>
                    <w:rPr>
                      <w:rFonts w:hint="default" w:ascii="Cambria Math" w:hAnsi="Cambria Math"/>
                      <w:i/>
                      <w:sz w:val="24"/>
                    </w:rPr>
                  </m:ctrlPr>
                </m:den>
              </m:f>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i/>
                      <w:sz w:val="24"/>
                    </w:rPr>
                  </m:ctrlPr>
                </m:e>
                <m:sub>
                  <m:r>
                    <m:rPr/>
                    <w:rPr>
                      <w:rFonts w:hint="default" w:ascii="Cambria Math" w:hAnsi="Cambria Math"/>
                      <w:sz w:val="24"/>
                    </w:rPr>
                    <m:t>3</m:t>
                  </m:r>
                  <m:ctrlPr>
                    <w:rPr>
                      <w:rFonts w:hint="default" w:ascii="Cambria Math" w:hAnsi="Cambria Math"/>
                      <w:i/>
                      <w:sz w:val="24"/>
                    </w:rPr>
                  </m:ctrlPr>
                </m:sub>
              </m:sSub>
              <m:ctrlPr>
                <w:rPr>
                  <w:rFonts w:hint="default" w:ascii="Cambria Math" w:hAnsi="Cambria Math"/>
                  <w:sz w:val="24"/>
                </w:rPr>
              </m:ctrlPr>
            </m:e>
          </m:d>
        </m:oMath>
      </m:oMathPara>
    </w:p>
    <w:p w14:paraId="18A38AF0">
      <w:pPr>
        <w:pStyle w:val="17"/>
        <w:spacing w:line="480" w:lineRule="exact"/>
        <w:ind w:firstLine="560"/>
        <w:textAlignment w:val="center"/>
        <w:rPr>
          <w:rFonts w:hint="eastAsia" w:hAnsi="宋体" w:cs="宋体"/>
          <w:i w:val="0"/>
          <w:sz w:val="24"/>
        </w:rPr>
      </w:pPr>
    </w:p>
    <w:p w14:paraId="51DE87A9">
      <w:pPr>
        <w:pStyle w:val="17"/>
        <w:bidi w:val="0"/>
        <w:ind w:left="0" w:leftChars="0" w:firstLine="0" w:firstLineChars="0"/>
        <w:rPr>
          <w:rFonts w:hint="eastAsia"/>
        </w:rPr>
      </w:pPr>
      <w:r>
        <m:rPr/>
        <w:rPr>
          <w:rFonts w:hint="eastAsia"/>
          <w:lang w:eastAsia="zh-CN"/>
        </w:rPr>
        <w:t>，</w:t>
      </w:r>
      <m:oMath>
        <m:r>
          <m:rPr>
            <m:sty m:val="p"/>
          </m:rPr>
          <w:rPr>
            <w:rFonts w:hint="default" w:ascii="Times New Roman" w:hAnsi="Times New Roman"/>
          </w:rPr>
          <m:t>其中(</m:t>
        </m:r>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1</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2</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3</m:t>
            </m:r>
            <m:ctrlPr>
              <w:rPr>
                <w:rFonts w:hint="default" w:ascii="Cambria Math" w:hAnsi="Cambria Math"/>
              </w:rPr>
            </m:ctrlPr>
          </m:sub>
        </m:sSub>
        <m:r>
          <m:rPr>
            <m:sty m:val="p"/>
          </m:rPr>
          <w:rPr>
            <w:rFonts w:hint="default" w:ascii="Times New Roman" w:hAnsi="Times New Roman"/>
          </w:rPr>
          <m:t>)</m:t>
        </m:r>
      </m:oMath>
      <w:r>
        <w:rPr>
          <w:rFonts w:hint="eastAsia"/>
        </w:rPr>
        <w:t>分别对应制造业、养老产业、特殊产业的归一化占比。对全部年份 - 省份的占比向量进行 K-means 聚类（K=3，轮廓系数验证），识别典型产业结构类型。</w:t>
      </w:r>
    </w:p>
    <w:p w14:paraId="326D57BD">
      <w:pPr>
        <w:pStyle w:val="5"/>
        <w:bidi w:val="0"/>
        <w:ind w:firstLine="420" w:firstLineChars="0"/>
        <w:rPr>
          <w:rFonts w:hint="eastAsia"/>
        </w:rPr>
      </w:pPr>
      <w:r>
        <w:rPr>
          <w:rFonts w:hint="eastAsia"/>
          <w:lang w:val="en-US" w:eastAsia="zh-CN"/>
        </w:rPr>
        <w:t>2.</w:t>
      </w:r>
      <w:r>
        <w:rPr>
          <w:rFonts w:hint="eastAsia"/>
        </w:rPr>
        <w:t>结果分析</w:t>
      </w:r>
    </w:p>
    <w:p w14:paraId="701214A6">
      <w:pPr>
        <w:pStyle w:val="17"/>
        <w:bidi w:val="0"/>
        <w:rPr>
          <w:rFonts w:hint="eastAsia"/>
        </w:rPr>
      </w:pPr>
      <w:r>
        <w:rPr>
          <w:rFonts w:hint="eastAsia"/>
        </w:rPr>
        <w:t>三分图（图 3）清晰呈现出三类聚类：</w:t>
      </w:r>
    </w:p>
    <w:p w14:paraId="6E0BFDF4">
      <w:pPr>
        <w:pStyle w:val="17"/>
        <w:bidi w:val="0"/>
        <w:rPr>
          <w:rFonts w:hint="eastAsia"/>
        </w:rPr>
      </w:pPr>
      <w:r>
        <w:rPr>
          <w:rFonts w:hint="eastAsia"/>
        </w:rPr>
        <w:t>高危聚集型（靠近特殊产业顶点）：占比约 45%，主要为西部及山区省份，特殊产业紧迫度贡献超过 60%。</w:t>
      </w:r>
    </w:p>
    <w:p w14:paraId="190CBA15">
      <w:pPr>
        <w:pStyle w:val="17"/>
        <w:bidi w:val="0"/>
        <w:rPr>
          <w:rFonts w:hint="eastAsia"/>
        </w:rPr>
      </w:pPr>
      <w:r>
        <w:rPr>
          <w:rFonts w:hint="eastAsia"/>
        </w:rPr>
        <w:t>制造聚集型（靠近制造业顶点）：占比约 30%，主要为东部沿海及部分中部工业省份，制造业贡献超过 55%。</w:t>
      </w:r>
    </w:p>
    <w:p w14:paraId="2D80BC1C">
      <w:pPr>
        <w:pStyle w:val="17"/>
        <w:bidi w:val="0"/>
        <w:rPr>
          <w:rFonts w:hint="eastAsia"/>
        </w:rPr>
      </w:pPr>
      <w:r>
        <w:rPr>
          <w:rFonts w:hint="eastAsia"/>
        </w:rPr>
        <w:t>相对均衡型（三角形中心区域）：占比约 25%，包括湖北、河南、四川（部分年份）等，三类产业贡献均在 25%~40% 之间，无绝对主导产业。</w:t>
      </w:r>
    </w:p>
    <w:p w14:paraId="5D9AB39E">
      <w:pPr>
        <w:pStyle w:val="17"/>
        <w:spacing w:line="480" w:lineRule="exact"/>
        <w:ind w:firstLine="560"/>
        <w:textAlignment w:val="center"/>
        <w:rPr>
          <w:rFonts w:hint="eastAsia" w:ascii="宋体" w:hAnsi="宋体" w:cs="宋体"/>
          <w:sz w:val="24"/>
        </w:rPr>
      </w:pPr>
    </w:p>
    <w:p w14:paraId="4288B807">
      <w:pPr>
        <w:pStyle w:val="17"/>
        <w:bidi w:val="0"/>
        <w:rPr>
          <w:rFonts w:hint="eastAsia"/>
        </w:rPr>
      </w:pPr>
      <w:r>
        <w:rPr>
          <w:rFonts w:hint="eastAsia"/>
        </w:rPr>
        <w:t>图 3 各省份产业结构三分图三角形三个顶点分别标注 “制造业”“养老产业”“特殊产业”，每个点代表一个省份 - 年份，按聚类结果着色，并标注簇中心。</w:t>
      </w:r>
    </w:p>
    <w:p w14:paraId="5DDA7E20">
      <w:pPr>
        <w:pStyle w:val="17"/>
        <w:bidi w:val="0"/>
        <w:rPr>
          <w:rFonts w:hint="eastAsia"/>
        </w:rPr>
      </w:pPr>
      <w:r>
        <w:rPr>
          <w:rFonts w:hint="eastAsia"/>
        </w:rPr>
        <w:t>表 3 各聚类典型省份及产业结构特征</w:t>
      </w:r>
    </w:p>
    <w:p w14:paraId="2BA7BC7F">
      <w:pPr>
        <w:pStyle w:val="17"/>
        <w:bidi w:val="0"/>
        <w:rPr>
          <w:rFonts w:hint="eastAsia"/>
        </w:rPr>
      </w:pPr>
      <w:r>
        <w:rPr>
          <w:rFonts w:hint="eastAsia"/>
        </w:rPr>
        <w:t>表格聚类名称代表省份均值占比向量紧迫度均值优先引进策略</w:t>
      </w:r>
    </w:p>
    <w:p w14:paraId="187F5B56">
      <w:pPr>
        <w:pStyle w:val="17"/>
        <w:spacing w:line="480" w:lineRule="exact"/>
        <w:ind w:firstLine="560"/>
        <w:textAlignment w:val="center"/>
        <w:rPr>
          <w:rFonts w:hint="eastAsia" w:ascii="宋体" w:hAnsi="宋体" w:cs="宋体"/>
          <w:sz w:val="24"/>
        </w:rPr>
      </w:pPr>
    </w:p>
    <w:p w14:paraId="07C0CCAF">
      <w:pPr>
        <w:pStyle w:val="3"/>
        <w:numPr>
          <w:ilvl w:val="0"/>
          <w:numId w:val="4"/>
        </w:numPr>
        <w:bidi w:val="0"/>
        <w:ind w:left="420" w:leftChars="0"/>
        <w:rPr>
          <w:rFonts w:hint="eastAsia"/>
        </w:rPr>
      </w:pPr>
      <w:r>
        <w:rPr>
          <w:rFonts w:hint="eastAsia"/>
        </w:rPr>
        <w:t>省内耦合协调度分析</w:t>
      </w:r>
    </w:p>
    <w:p w14:paraId="4E04B139">
      <w:pPr>
        <w:pStyle w:val="5"/>
        <w:bidi w:val="0"/>
        <w:ind w:firstLine="420" w:firstLineChars="0"/>
        <w:rPr>
          <w:rFonts w:hint="eastAsia"/>
        </w:rPr>
      </w:pPr>
      <w:r>
        <w:rPr>
          <w:rFonts w:hint="eastAsia"/>
          <w:lang w:val="en-US" w:eastAsia="zh-CN"/>
        </w:rPr>
        <w:t>1.</w:t>
      </w:r>
      <w:r>
        <w:rPr>
          <w:rFonts w:hint="eastAsia"/>
        </w:rPr>
        <w:t>算法简述</w:t>
      </w:r>
    </w:p>
    <w:p w14:paraId="07B75431">
      <w:pPr>
        <w:pStyle w:val="17"/>
        <w:spacing w:line="480" w:lineRule="exact"/>
        <w:ind w:firstLine="560"/>
        <w:textAlignment w:val="center"/>
        <w:rPr>
          <w:rFonts w:hint="eastAsia" w:ascii="宋体" w:hAnsi="宋体" w:cs="宋体"/>
          <w:sz w:val="24"/>
        </w:rPr>
      </w:pPr>
      <w:r>
        <w:rPr>
          <w:rFonts w:hint="eastAsia" w:ascii="宋体" w:hAnsi="宋体" w:cs="宋体"/>
          <w:sz w:val="24"/>
        </w:rPr>
        <w:t>为考察三大产业紧迫度是否协同发展（全面紧迫或全面滞后），计算耦合协调度</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rFonts w:hint="eastAsia" w:ascii="宋体" w:hAnsi="宋体" w:cs="宋体"/>
          <w:sz w:val="24"/>
        </w:rPr>
        <w:t>：</w:t>
      </w:r>
    </w:p>
    <w:p w14:paraId="75159F71">
      <w:pPr>
        <w:pStyle w:val="17"/>
        <w:spacing w:line="480" w:lineRule="exact"/>
        <w:ind w:firstLine="560"/>
        <w:textAlignment w:val="center"/>
        <w:rPr>
          <w:rFonts w:hint="eastAsia" w:ascii="宋体" w:hAnsi="宋体" w:cs="宋体"/>
          <w:sz w:val="24"/>
        </w:rPr>
      </w:pPr>
    </w:p>
    <w:p w14:paraId="72AF6FA8">
      <w:pPr>
        <w:pStyle w:val="17"/>
        <w:spacing w:line="480" w:lineRule="exact"/>
        <w:ind w:firstLine="560"/>
        <w:textAlignment w:val="center"/>
        <m:rPr/>
        <w:rPr>
          <w:rFonts w:hint="default" w:hAnsi="Cambria Math"/>
          <w:i/>
          <w:sz w:val="24"/>
        </w:rPr>
      </w:pPr>
      <m:oMathPara>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3</m:t>
              </m:r>
              <m:r>
                <m:rPr>
                  <m:sty m:val="p"/>
                </m:rPr>
                <w:rPr>
                  <w:rFonts w:hint="default" w:ascii="Cambria Math" w:hAnsi="Cambria Math"/>
                  <w:sz w:val="24"/>
                </w:rPr>
                <m:t>×</m:t>
              </m:r>
              <m:sSup>
                <m:sSupPr>
                  <m:ctrlPr>
                    <w:rPr>
                      <w:rFonts w:hint="default" w:ascii="Cambria Math" w:hAnsi="Cambria Math"/>
                      <w:sz w:val="24"/>
                    </w:rPr>
                  </m:ctrlPr>
                </m:sSupPr>
                <m:e>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(3)</m:t>
                      </m:r>
                      <m:ctrlPr>
                        <w:rPr>
                          <w:rFonts w:hint="default" w:ascii="Cambria Math" w:hAnsi="Cambria Math"/>
                          <w:sz w:val="24"/>
                        </w:rPr>
                      </m:ctrlPr>
                    </m:e>
                  </m:d>
                  <m:ctrlPr>
                    <w:rPr>
                      <w:rFonts w:hint="default" w:ascii="Cambria Math" w:hAnsi="Cambria Math"/>
                      <w:sz w:val="24"/>
                    </w:rPr>
                  </m:ctrlPr>
                </m:e>
                <m:sup>
                  <m:r>
                    <m:rPr/>
                    <w:rPr>
                      <w:rFonts w:hint="default" w:ascii="Cambria Math" w:hAnsi="Cambria Math"/>
                      <w:sz w:val="24"/>
                    </w:rPr>
                    <m:t>1/3</m:t>
                  </m:r>
                  <m:ctrlPr>
                    <w:rPr>
                      <w:rFonts w:hint="default" w:ascii="Cambria Math" w:hAnsi="Cambria Math"/>
                      <w:sz w:val="24"/>
                    </w:rPr>
                  </m:ctrlPr>
                </m:sup>
              </m:sSup>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U</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U</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U</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(3)+ε</m:t>
              </m:r>
              <m:ctrlPr>
                <w:rPr>
                  <w:rFonts w:hint="default" w:ascii="Cambria Math" w:hAnsi="Cambria Math"/>
                  <w:sz w:val="24"/>
                </w:rPr>
              </m:ctrlPr>
            </m:den>
          </m:f>
          <m:r>
            <m:rPr/>
            <w:rPr>
              <w:rFonts w:hint="default" w:ascii="Cambria Math" w:hAnsi="Cambria Math"/>
              <w:sz w:val="24"/>
            </w:rPr>
            <m:t>, </m:t>
          </m:r>
        </m:oMath>
      </m:oMathPara>
    </w:p>
    <w:p w14:paraId="4471FF97">
      <w:pPr>
        <w:pStyle w:val="17"/>
        <w:spacing w:line="480" w:lineRule="exact"/>
        <w:ind w:firstLine="560"/>
        <w:textAlignment w:val="center"/>
        <m:rPr/>
        <w:rPr>
          <w:rFonts w:hint="default" w:ascii="Cambria Math" w:hAnsi="Cambria Math"/>
          <w:i/>
          <w:sz w:val="24"/>
        </w:rPr>
      </w:pPr>
    </w:p>
    <w:p w14:paraId="342EB89A">
      <w:pPr>
        <w:pStyle w:val="17"/>
        <w:spacing w:line="480" w:lineRule="exact"/>
        <w:ind w:firstLine="560"/>
        <w:textAlignment w:val="center"/>
        <w:rPr>
          <w:rFonts w:hint="default" w:hAnsi="Cambria Math"/>
          <w:i/>
          <w:sz w:val="24"/>
        </w:rPr>
      </w:pPr>
      <m:oMathPara>
        <m:oMath>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hint="default" w:ascii="Cambria Math" w:hAnsi="Cambria Math"/>
                  <w:sz w:val="24"/>
                </w:rPr>
              </m:ctrlPr>
            </m:num>
            <m:den>
              <m:r>
                <m:rPr/>
                <w:rPr>
                  <w:rFonts w:hint="default" w:ascii="Cambria Math" w:hAnsi="Cambria Math"/>
                  <w:sz w:val="24"/>
                </w:rPr>
                <m:t>3</m:t>
              </m:r>
              <m:ctrlPr>
                <w:rPr>
                  <w:rFonts w:hint="default" w:ascii="Cambria Math" w:hAnsi="Cambria Math"/>
                  <w:sz w:val="24"/>
                </w:rPr>
              </m:ctrlPr>
            </m:den>
          </m:f>
          <m:nary>
            <m:naryPr>
              <m:chr m:val="∑"/>
              <m:limLoc m:val="undOvr"/>
              <m:supHide m:val="1"/>
              <m:ctrlPr>
                <w:rPr>
                  <w:rFonts w:hint="default" w:ascii="Cambria Math" w:hAnsi="Cambria Math"/>
                  <w:sz w:val="24"/>
                </w:rPr>
              </m:ctrlPr>
            </m:naryPr>
            <m:sub>
              <m:r>
                <m:rPr/>
                <w:rPr>
                  <w:rFonts w:hint="default" w:ascii="Cambria Math" w:hAnsi="Cambria Math"/>
                  <w:sz w:val="24"/>
                </w:rPr>
                <m:t>k</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U</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ctrlPr>
                <w:rPr>
                  <w:rFonts w:hint="default" w:ascii="Cambria Math" w:hAnsi="Cambria Math"/>
                  <w:sz w:val="24"/>
                </w:rPr>
              </m:ctrlPr>
            </m:e>
          </m:nary>
          <m:r>
            <m:rPr/>
            <w:rPr>
              <w:rFonts w:hint="default" w:ascii="Cambria Math" w:hAnsi="Cambria Math"/>
              <w:sz w:val="24"/>
            </w:rPr>
            <m:t>(k), </m:t>
          </m:r>
          <m:sSub>
            <m:sSubPr>
              <m:ctrlPr>
                <w:rPr>
                  <w:rFonts w:hint="default" w:ascii="Cambria Math" w:hAnsi="Cambria Math"/>
                  <w:sz w:val="24"/>
                </w:rPr>
              </m:ctrlPr>
            </m:sSubPr>
            <m:e>
              <m:r>
                <m:rPr/>
                <w:rPr>
                  <w:rFonts w:hint="default" w:ascii="Cambria Math" w:hAnsi="Cambria Math"/>
                  <w:sz w:val="24"/>
                </w:rPr>
                <m:t>D</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ctrlPr>
                <w:rPr>
                  <w:rFonts w:hint="default" w:ascii="Cambria Math" w:hAnsi="Cambria Math"/>
                  <w:sz w:val="24"/>
                </w:rPr>
              </m:ctrlPr>
            </m:e>
          </m:rad>
        </m:oMath>
      </m:oMathPara>
    </w:p>
    <w:p w14:paraId="2831F0D3">
      <w:pPr>
        <w:pStyle w:val="17"/>
        <w:spacing w:line="480" w:lineRule="exact"/>
        <w:ind w:firstLine="560"/>
        <w:textAlignment w:val="center"/>
        <w:rPr>
          <w:rFonts w:hint="default" w:hAnsi="Cambria Math"/>
          <w:i/>
          <w:sz w:val="24"/>
        </w:rPr>
      </w:pPr>
    </w:p>
    <w:p w14:paraId="769B524E">
      <w:pPr>
        <w:pStyle w:val="17"/>
        <w:spacing w:line="480" w:lineRule="exact"/>
        <w:ind w:firstLine="560"/>
        <w:textAlignment w:val="center"/>
        <m:rPr/>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D</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∈[0,1]</m:t>
          </m:r>
        </m:oMath>
      </m:oMathPara>
    </w:p>
    <w:p w14:paraId="0B4FE085">
      <w:pPr>
        <w:pStyle w:val="17"/>
        <w:spacing w:line="480" w:lineRule="exact"/>
        <w:ind w:firstLine="560"/>
        <w:textAlignment w:val="center"/>
        <m:rPr/>
        <w:rPr>
          <w:rFonts w:hint="eastAsia" w:hAnsi="Cambria Math"/>
          <w:i w:val="0"/>
          <w:sz w:val="24"/>
        </w:rPr>
      </w:pPr>
    </w:p>
    <w:p w14:paraId="3B9D6E5E">
      <w:pPr>
        <w:pStyle w:val="17"/>
        <w:spacing w:line="480" w:lineRule="exact"/>
        <w:ind w:left="0" w:leftChars="0" w:firstLine="0" w:firstLineChars="0"/>
        <w:textAlignment w:val="center"/>
        <w:rPr>
          <w:rFonts w:hint="eastAsia" w:ascii="宋体" w:hAnsi="宋体" w:cs="宋体"/>
          <w:sz w:val="24"/>
        </w:rPr>
      </w:pPr>
      <w:r>
        <w:rPr>
          <w:rFonts w:hint="eastAsia" w:ascii="宋体" w:hAnsi="宋体" w:cs="宋体"/>
          <w:sz w:val="24"/>
        </w:rPr>
        <w:t>，值越高表示三大产业紧迫度越协调（同步高或同步低）。结合</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rFonts w:hint="eastAsia" w:ascii="宋体" w:hAnsi="宋体" w:cs="宋体"/>
          <w:sz w:val="24"/>
        </w:rPr>
        <w:t>（总体紧迫水平）将省份划分为四象限。</w:t>
      </w:r>
    </w:p>
    <w:p w14:paraId="75D423AF">
      <w:pPr>
        <w:pStyle w:val="5"/>
        <w:bidi w:val="0"/>
        <w:ind w:firstLine="420" w:firstLineChars="0"/>
        <w:rPr>
          <w:rFonts w:hint="eastAsia"/>
        </w:rPr>
      </w:pPr>
      <w:r>
        <w:rPr>
          <w:rFonts w:hint="eastAsia"/>
          <w:lang w:val="en-US" w:eastAsia="zh-CN"/>
        </w:rPr>
        <w:t>2.</w:t>
      </w:r>
      <w:r>
        <w:rPr>
          <w:rFonts w:hint="eastAsia"/>
        </w:rPr>
        <w:t>结果分析</w:t>
      </w:r>
    </w:p>
    <w:p w14:paraId="226EDE5A">
      <w:pPr>
        <w:pStyle w:val="17"/>
        <w:bidi w:val="0"/>
        <w:rPr>
          <w:rFonts w:hint="eastAsia"/>
        </w:rPr>
      </w:pPr>
      <w:r>
        <w:rPr>
          <w:rFonts w:hint="eastAsia"/>
        </w:rPr>
        <w:t>图 4 展示了各省份耦合协调度与总体紧迫度的散点分布：</w:t>
      </w:r>
    </w:p>
    <w:p w14:paraId="179CE9B7">
      <w:pPr>
        <w:pStyle w:val="17"/>
        <w:bidi w:val="0"/>
        <w:rPr>
          <w:rFonts w:hint="eastAsia"/>
        </w:rPr>
      </w:pPr>
      <w:r>
        <w:rPr>
          <w:rFonts w:hint="eastAsia"/>
        </w:rPr>
        <w:t>第一象限（高 D，高 T）：全面紧迫协调型，包括广东、江苏、山东。这些省份三类产业均需具身智能介入，应统筹资金与政策，推动多场景并行示范。</w:t>
      </w:r>
    </w:p>
    <w:p w14:paraId="055E6A47">
      <w:pPr>
        <w:pStyle w:val="17"/>
        <w:bidi w:val="0"/>
        <w:rPr>
          <w:rFonts w:hint="eastAsia"/>
        </w:rPr>
      </w:pPr>
      <w:r>
        <w:rPr>
          <w:rFonts w:hint="eastAsia"/>
        </w:rPr>
        <w:t>第二象限（低 D，高 T）：单极驱动型，如贵州、云南。特殊产业极度突出而其他产业滞后，应优先将资源集中于高危场景，避免分散。</w:t>
      </w:r>
    </w:p>
    <w:p w14:paraId="4CBDC51B">
      <w:pPr>
        <w:pStyle w:val="17"/>
        <w:bidi w:val="0"/>
        <w:rPr>
          <w:rFonts w:hint="eastAsia"/>
        </w:rPr>
      </w:pPr>
      <w:r>
        <w:rPr>
          <w:rFonts w:hint="eastAsia"/>
        </w:rPr>
        <w:t>第三象限（低 D，低 T）：全面滞后型，如青海、海南。三大产业紧迫度均低，当前阶段不宜大规模引进，可先行试点个别低成本场景。</w:t>
      </w:r>
    </w:p>
    <w:p w14:paraId="6C14F61E">
      <w:pPr>
        <w:pStyle w:val="17"/>
        <w:bidi w:val="0"/>
        <w:rPr>
          <w:rFonts w:hint="eastAsia"/>
        </w:rPr>
      </w:pPr>
      <w:r>
        <w:rPr>
          <w:rFonts w:hint="eastAsia"/>
        </w:rPr>
        <w:t>第四象限（高 D，低 T）：全面均衡滞后型，较少出现。表明三类需求均低但相互均衡，可能需要外部技术引导激活潜在需求。</w:t>
      </w:r>
    </w:p>
    <w:p w14:paraId="30400C9C">
      <w:pPr>
        <w:pStyle w:val="17"/>
        <w:spacing w:line="480" w:lineRule="exact"/>
        <w:ind w:firstLine="560"/>
        <w:textAlignment w:val="center"/>
        <w:rPr>
          <w:rFonts w:hint="eastAsia" w:ascii="宋体" w:hAnsi="宋体" w:cs="宋体"/>
          <w:sz w:val="24"/>
        </w:rPr>
      </w:pPr>
    </w:p>
    <w:p w14:paraId="636E76E7">
      <w:pPr>
        <w:pStyle w:val="17"/>
        <w:bidi w:val="0"/>
        <w:rPr>
          <w:rFonts w:hint="eastAsia"/>
        </w:rPr>
      </w:pPr>
      <w:r>
        <w:rPr>
          <w:rFonts w:hint="eastAsia"/>
        </w:rPr>
        <w:t>图 4 各省份耦合协调度与总体紧迫度四象限散点图x 轴为总体紧迫度 \(T_{it}\)，y 轴为耦合协调度 \(D_{it}\)，标注年份（如 2026 年）或绘制动态气泡图，气泡大小表示 GDP 或人口。</w:t>
      </w:r>
    </w:p>
    <w:bookmarkEnd w:id="10"/>
    <w:bookmarkEnd w:id="11"/>
    <w:p w14:paraId="38F2B4C5">
      <w:pPr>
        <w:numPr>
          <w:numId w:val="0"/>
        </w:numPr>
        <w:spacing w:line="480" w:lineRule="exact"/>
        <w:textAlignment w:val="center"/>
        <w:rPr>
          <w:rFonts w:hint="eastAsia" w:ascii="楷体" w:hAnsi="楷体" w:eastAsia="楷体" w:cs="楷体"/>
          <w:sz w:val="28"/>
          <w:szCs w:val="28"/>
        </w:rPr>
      </w:pPr>
      <w:bookmarkStart w:id="12" w:name="MTBlankEqn"/>
    </w:p>
    <w:bookmarkEnd w:id="12"/>
    <w:p w14:paraId="498DBA70">
      <w:pPr>
        <w:pStyle w:val="19"/>
        <w:ind w:firstLine="360"/>
        <w:jc w:val="center"/>
        <w:rPr>
          <w:rStyle w:val="20"/>
          <w:rFonts w:cs="黑体"/>
          <w:szCs w:val="21"/>
        </w:rPr>
      </w:pPr>
    </w:p>
    <w:p w14:paraId="6478E29D">
      <w:pPr>
        <w:pStyle w:val="19"/>
        <w:ind w:firstLine="360"/>
        <w:jc w:val="center"/>
        <w:rPr>
          <w:rStyle w:val="20"/>
          <w:rFonts w:cs="黑体"/>
          <w:szCs w:val="21"/>
        </w:rPr>
      </w:pPr>
    </w:p>
    <w:p w14:paraId="30455085">
      <w:pPr>
        <w:pStyle w:val="19"/>
        <w:ind w:firstLine="360"/>
        <w:jc w:val="center"/>
        <w:rPr>
          <w:rStyle w:val="20"/>
          <w:rFonts w:cs="黑体"/>
          <w:szCs w:val="21"/>
        </w:rPr>
      </w:pPr>
    </w:p>
    <w:p w14:paraId="58F1946D">
      <w:pPr>
        <w:pStyle w:val="19"/>
        <w:ind w:firstLine="360"/>
        <w:jc w:val="center"/>
        <w:rPr>
          <w:rStyle w:val="20"/>
          <w:rFonts w:cs="黑体"/>
          <w:szCs w:val="21"/>
        </w:rPr>
      </w:pPr>
    </w:p>
    <w:p w14:paraId="1AE50466">
      <w:pPr>
        <w:pStyle w:val="19"/>
        <w:ind w:firstLine="360"/>
        <w:jc w:val="center"/>
        <w:rPr>
          <w:rStyle w:val="20"/>
          <w:rFonts w:cs="黑体"/>
          <w:szCs w:val="21"/>
        </w:rPr>
      </w:pPr>
    </w:p>
    <w:p w14:paraId="39225848">
      <w:pPr>
        <w:pStyle w:val="19"/>
        <w:ind w:firstLine="360"/>
        <w:jc w:val="center"/>
        <w:rPr>
          <w:rStyle w:val="20"/>
          <w:rFonts w:cs="黑体"/>
          <w:szCs w:val="21"/>
        </w:rPr>
      </w:pPr>
    </w:p>
    <w:p w14:paraId="5F3E7590">
      <w:pPr>
        <w:pStyle w:val="19"/>
        <w:ind w:firstLine="360"/>
        <w:jc w:val="center"/>
        <w:rPr>
          <w:rStyle w:val="20"/>
          <w:rFonts w:cs="黑体"/>
          <w:szCs w:val="21"/>
        </w:rPr>
      </w:pPr>
    </w:p>
    <w:p w14:paraId="15D70A29">
      <w:pPr>
        <w:pStyle w:val="19"/>
        <w:ind w:firstLine="360"/>
        <w:jc w:val="center"/>
        <w:rPr>
          <w:rStyle w:val="20"/>
          <w:rFonts w:cs="黑体"/>
          <w:szCs w:val="21"/>
        </w:rPr>
      </w:pPr>
    </w:p>
    <w:p w14:paraId="19A14FC3">
      <w:pPr>
        <w:pStyle w:val="19"/>
        <w:ind w:firstLine="360"/>
        <w:jc w:val="center"/>
        <w:rPr>
          <w:rStyle w:val="20"/>
          <w:rFonts w:cs="黑体"/>
          <w:szCs w:val="21"/>
        </w:rPr>
      </w:pPr>
    </w:p>
    <w:p w14:paraId="58577BE9">
      <w:pPr>
        <w:pStyle w:val="19"/>
        <w:ind w:firstLine="360"/>
        <w:jc w:val="center"/>
        <w:rPr>
          <w:rStyle w:val="20"/>
          <w:rFonts w:cs="黑体"/>
          <w:szCs w:val="21"/>
        </w:rPr>
      </w:pPr>
    </w:p>
    <w:p w14:paraId="59C3ED63">
      <w:pPr>
        <w:pStyle w:val="19"/>
        <w:ind w:firstLine="360"/>
        <w:jc w:val="center"/>
        <w:rPr>
          <w:rStyle w:val="20"/>
          <w:rFonts w:cs="黑体"/>
          <w:szCs w:val="21"/>
        </w:rPr>
      </w:pPr>
    </w:p>
    <w:p w14:paraId="57AA94F2">
      <w:pPr>
        <w:pStyle w:val="19"/>
        <w:ind w:firstLine="360"/>
        <w:jc w:val="center"/>
        <w:rPr>
          <w:rStyle w:val="20"/>
          <w:rFonts w:cs="黑体"/>
          <w:szCs w:val="21"/>
        </w:rPr>
      </w:pPr>
    </w:p>
    <w:p w14:paraId="3188B915">
      <w:pPr>
        <w:pStyle w:val="15"/>
        <w:spacing w:line="480" w:lineRule="exact"/>
        <w:ind w:left="0" w:leftChars="0" w:firstLine="0" w:firstLineChars="0"/>
        <w:textAlignment w:val="center"/>
        <w:rPr>
          <w:rFonts w:hint="eastAsia"/>
        </w:rPr>
      </w:pPr>
    </w:p>
    <w:p w14:paraId="0FE9CFE9">
      <w:pPr>
        <w:pStyle w:val="15"/>
        <w:spacing w:line="480" w:lineRule="exact"/>
        <w:ind w:firstLine="0" w:firstLineChars="0"/>
        <w:jc w:val="center"/>
        <w:textAlignment w:val="center"/>
        <w:rPr>
          <w:rFonts w:ascii="Times New Roman" w:hAnsi="Times New Roman" w:eastAsia="宋体" w:cs="宋体"/>
          <w:sz w:val="24"/>
        </w:rPr>
      </w:pPr>
      <w:r>
        <w:drawing>
          <wp:anchor distT="0" distB="0" distL="114300" distR="114300" simplePos="0" relativeHeight="251659264" behindDoc="0" locked="0" layoutInCell="1" allowOverlap="1">
            <wp:simplePos x="0" y="0"/>
            <wp:positionH relativeFrom="column">
              <wp:posOffset>649605</wp:posOffset>
            </wp:positionH>
            <wp:positionV relativeFrom="paragraph">
              <wp:posOffset>80010</wp:posOffset>
            </wp:positionV>
            <wp:extent cx="4248150" cy="3009900"/>
            <wp:effectExtent l="0" t="0" r="6350" b="0"/>
            <wp:wrapTopAndBottom/>
            <wp:docPr id="87" name="图表 1"/>
            <wp:cNvGraphicFramePr/>
            <a:graphic xmlns:a="http://schemas.openxmlformats.org/drawingml/2006/main">
              <a:graphicData uri="http://schemas.openxmlformats.org/drawingml/2006/picture">
                <pic:pic xmlns:pic="http://schemas.openxmlformats.org/drawingml/2006/picture">
                  <pic:nvPicPr>
                    <pic:cNvPr id="87" name="图表 1"/>
                    <pic:cNvPicPr/>
                  </pic:nvPicPr>
                  <pic:blipFill>
                    <a:blip r:embed="rId8">
                      <a:extLst>
                        <a:ext uri="{28A0092B-C50C-407E-A947-70E740481C1C}">
                          <a14:useLocalDpi xmlns:a14="http://schemas.microsoft.com/office/drawing/2010/main" val="0"/>
                        </a:ext>
                      </a:extLst>
                    </a:blip>
                    <a:srcRect/>
                    <a:stretch>
                      <a:fillRect/>
                    </a:stretch>
                  </pic:blipFill>
                  <pic:spPr>
                    <a:xfrm>
                      <a:off x="0" y="0"/>
                      <a:ext cx="4248150" cy="3009900"/>
                    </a:xfrm>
                    <a:prstGeom prst="rect">
                      <a:avLst/>
                    </a:prstGeom>
                    <a:noFill/>
                    <a:ln>
                      <a:noFill/>
                    </a:ln>
                  </pic:spPr>
                </pic:pic>
              </a:graphicData>
            </a:graphic>
          </wp:anchor>
        </w:drawing>
      </w:r>
      <w:r>
        <w:rPr>
          <w:rFonts w:hint="eastAsia" w:ascii="Times New Roman" w:hAnsi="Times New Roman" w:eastAsia="宋体" w:cs="宋体"/>
          <w:sz w:val="24"/>
        </w:rPr>
        <w:t>图</w:t>
      </w:r>
      <w:r>
        <w:rPr>
          <w:rFonts w:hint="eastAsia" w:ascii="Times New Roman" w:hAnsi="Times New Roman" w:eastAsia="宋体" w:cs="宋体"/>
          <w:sz w:val="24"/>
        </w:rPr>
        <w:fldChar w:fldCharType="begin"/>
      </w:r>
      <w:r>
        <w:rPr>
          <w:rFonts w:hint="eastAsia" w:ascii="Times New Roman" w:hAnsi="Times New Roman" w:eastAsia="宋体" w:cs="宋体"/>
          <w:sz w:val="24"/>
        </w:rPr>
        <w:instrText xml:space="preserve"> SEQ 图 \* ARABIC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rPr>
        <w:fldChar w:fldCharType="end"/>
      </w:r>
      <w:bookmarkStart w:id="13" w:name="_Toc17901"/>
      <w:r>
        <w:rPr>
          <w:rFonts w:hint="eastAsia" w:ascii="Times New Roman" w:hAnsi="Times New Roman" w:eastAsia="宋体" w:cs="宋体"/>
          <w:sz w:val="24"/>
        </w:rPr>
        <w:t xml:space="preserve"> 不同临界值下我国持续多维相对贫困脱贫指数</w:t>
      </w:r>
      <w:bookmarkEnd w:id="13"/>
    </w:p>
    <w:p w14:paraId="55A6EEA6">
      <w:bookmarkStart w:id="14" w:name="_Toc25632"/>
      <w:r>
        <w:rPr>
          <w:rFonts w:hint="eastAsia"/>
        </w:rPr>
        <w:br w:type="page"/>
      </w:r>
    </w:p>
    <w:p w14:paraId="7FE418A1">
      <w:pPr>
        <w:keepNext/>
        <w:keepLines/>
        <w:spacing w:line="480" w:lineRule="exact"/>
        <w:textAlignment w:val="center"/>
      </w:pPr>
      <w:bookmarkStart w:id="15" w:name="_Toc11938"/>
      <w:bookmarkStart w:id="16" w:name="_Toc31647"/>
      <w:r>
        <w:rPr>
          <w:rFonts w:hint="eastAsia" w:ascii="黑体" w:hAnsi="黑体" w:eastAsia="黑体" w:cs="黑体"/>
          <w:sz w:val="28"/>
          <w:szCs w:val="28"/>
        </w:rPr>
        <w:t>参考文献</w:t>
      </w:r>
      <w:bookmarkEnd w:id="14"/>
      <w:bookmarkEnd w:id="15"/>
      <w:bookmarkEnd w:id="16"/>
    </w:p>
    <w:p w14:paraId="3437091F">
      <w:pPr>
        <w:numPr>
          <w:ilvl w:val="0"/>
          <w:numId w:val="5"/>
        </w:numPr>
        <w:spacing w:line="480" w:lineRule="exact"/>
        <w:rPr>
          <w:rFonts w:hint="eastAsia" w:ascii="宋体" w:hAnsi="宋体" w:cs="宋体"/>
          <w:sz w:val="24"/>
        </w:rPr>
      </w:pPr>
      <w:r>
        <w:rPr>
          <w:rFonts w:hint="eastAsia" w:ascii="宋体" w:hAnsi="宋体" w:cs="宋体"/>
          <w:sz w:val="24"/>
        </w:rPr>
        <w:t>蒋南平, 郑万军. 中国农民工多维返贫测度问题[J]. 中国农村经济, 2017(6): 58-69.</w:t>
      </w:r>
    </w:p>
    <w:p w14:paraId="3D055804">
      <w:pPr>
        <w:numPr>
          <w:ilvl w:val="0"/>
          <w:numId w:val="5"/>
        </w:numPr>
        <w:spacing w:line="480" w:lineRule="exact"/>
        <w:rPr>
          <w:rFonts w:hint="eastAsia" w:ascii="宋体" w:hAnsi="宋体" w:cs="宋体"/>
          <w:sz w:val="24"/>
        </w:rPr>
      </w:pPr>
      <w:r>
        <w:rPr>
          <w:rFonts w:hint="eastAsia" w:ascii="宋体" w:hAnsi="宋体" w:cs="宋体"/>
          <w:sz w:val="24"/>
        </w:rPr>
        <w:t>汪三贵,刘明月.从绝对贫困到相对贫困:理论关系、战略转变与政策重点[J].华南师范大学学报(社会科学版),2020(06):18-29+189.</w:t>
      </w:r>
    </w:p>
    <w:p w14:paraId="33C54216">
      <w:pPr>
        <w:numPr>
          <w:ilvl w:val="0"/>
          <w:numId w:val="5"/>
        </w:numPr>
        <w:spacing w:line="480" w:lineRule="exact"/>
        <w:rPr>
          <w:rFonts w:hint="eastAsia" w:ascii="宋体" w:hAnsi="宋体" w:cs="宋体"/>
          <w:sz w:val="24"/>
        </w:rPr>
      </w:pPr>
      <w:r>
        <w:rPr>
          <w:rFonts w:hint="eastAsia" w:ascii="宋体" w:hAnsi="宋体" w:cs="宋体"/>
          <w:sz w:val="24"/>
        </w:rPr>
        <w:t>周强,张全红.中国家庭长期多维贫困状态转化及教育因素研究[J].数量经济技术经济研究, 2017, 34 (4):3-19.</w:t>
      </w:r>
    </w:p>
    <w:p w14:paraId="00FD9BF5">
      <w:pPr>
        <w:numPr>
          <w:ilvl w:val="0"/>
          <w:numId w:val="5"/>
        </w:numPr>
        <w:spacing w:line="480" w:lineRule="exact"/>
        <w:rPr>
          <w:rFonts w:hint="eastAsia" w:ascii="仿宋_GB2312" w:hAnsi="仿宋_GB2312" w:eastAsia="仿宋_GB2312" w:cs="仿宋_GB2312"/>
          <w:sz w:val="24"/>
        </w:rPr>
      </w:pPr>
      <w:r>
        <w:rPr>
          <w:rFonts w:hint="eastAsia" w:ascii="仿宋_GB2312" w:hAnsi="仿宋_GB2312" w:eastAsia="仿宋_GB2312" w:cs="仿宋_GB2312"/>
          <w:sz w:val="24"/>
        </w:rPr>
        <w:t>Airio I, Moisio P, Niemelä M. Intergenerational Transmission of Poverty in Finland in the 1990s[J]. European Journal of Social Security, 2005, 7(3): 253-269.</w:t>
      </w:r>
    </w:p>
    <w:p w14:paraId="4F90C50B">
      <w:pPr>
        <w:numPr>
          <w:ilvl w:val="0"/>
          <w:numId w:val="5"/>
        </w:numPr>
        <w:spacing w:line="480" w:lineRule="exact"/>
        <w:rPr>
          <w:rFonts w:hint="eastAsia" w:ascii="仿宋_GB2312" w:hAnsi="仿宋_GB2312" w:eastAsia="仿宋_GB2312" w:cs="仿宋_GB2312"/>
          <w:sz w:val="24"/>
        </w:rPr>
      </w:pPr>
      <w:r>
        <w:rPr>
          <w:rFonts w:hint="eastAsia" w:ascii="仿宋_GB2312" w:hAnsi="仿宋_GB2312" w:eastAsia="仿宋_GB2312" w:cs="仿宋_GB2312"/>
          <w:sz w:val="28"/>
        </w:rPr>
        <mc:AlternateContent>
          <mc:Choice Requires="wps">
            <w:drawing>
              <wp:anchor distT="0" distB="0" distL="114300" distR="114300" simplePos="0" relativeHeight="251660288" behindDoc="0" locked="0" layoutInCell="1" allowOverlap="1">
                <wp:simplePos x="0" y="0"/>
                <wp:positionH relativeFrom="column">
                  <wp:posOffset>1589405</wp:posOffset>
                </wp:positionH>
                <wp:positionV relativeFrom="paragraph">
                  <wp:posOffset>147320</wp:posOffset>
                </wp:positionV>
                <wp:extent cx="3363595" cy="1386205"/>
                <wp:effectExtent l="12700" t="1393190" r="14605" b="14605"/>
                <wp:wrapNone/>
                <wp:docPr id="703717790" name="圆角矩形标注 28"/>
                <wp:cNvGraphicFramePr/>
                <a:graphic xmlns:a="http://schemas.openxmlformats.org/drawingml/2006/main">
                  <a:graphicData uri="http://schemas.microsoft.com/office/word/2010/wordprocessingShape">
                    <wps:wsp>
                      <wps:cNvSpPr/>
                      <wps:spPr bwMode="auto">
                        <a:xfrm>
                          <a:off x="0" y="0"/>
                          <a:ext cx="3363595" cy="1386205"/>
                        </a:xfrm>
                        <a:prstGeom prst="wedgeRoundRectCallout">
                          <a:avLst>
                            <a:gd name="adj1" fmla="val -38597"/>
                            <a:gd name="adj2" fmla="val -149606"/>
                            <a:gd name="adj3" fmla="val 16667"/>
                          </a:avLst>
                        </a:prstGeom>
                        <a:solidFill>
                          <a:srgbClr val="FFFFFF">
                            <a:alpha val="84999"/>
                          </a:srgbClr>
                        </a:solidFill>
                        <a:ln w="25400">
                          <a:solidFill>
                            <a:srgbClr val="FF0000"/>
                          </a:solidFill>
                          <a:prstDash val="sysDash"/>
                          <a:round/>
                        </a:ln>
                      </wps:spPr>
                      <wps:txbx>
                        <w:txbxContent>
                          <w:p w14:paraId="2AFD97C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参考文献正文</w:t>
                            </w:r>
                          </w:p>
                          <w:p w14:paraId="4F9A29C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1233ACC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按先中文文献、后英文文献的顺序依次罗列参考文献</w:t>
                            </w:r>
                          </w:p>
                        </w:txbxContent>
                      </wps:txbx>
                      <wps:bodyPr rot="0" vert="horz" wrap="square" lIns="91440" tIns="45720" rIns="91440" bIns="45720" anchor="ctr" anchorCtr="0" upright="1">
                        <a:noAutofit/>
                      </wps:bodyPr>
                    </wps:wsp>
                  </a:graphicData>
                </a:graphic>
              </wp:anchor>
            </w:drawing>
          </mc:Choice>
          <mc:Fallback>
            <w:pict>
              <v:shape id="圆角矩形标注 28" o:spid="_x0000_s1026" o:spt="62" type="#_x0000_t62" style="position:absolute;left:0pt;margin-left:125.15pt;margin-top:11.6pt;height:109.15pt;width:264.85pt;z-index:251660288;v-text-anchor:middle;mso-width-relative:page;mso-height-relative:page;" fillcolor="#FFFFFF" filled="t" stroked="t" coordsize="21600,21600" o:gfxdata="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sS8v/Y&#10;AAAACgEAAA8AAAAAAAAAAQAgAAAAIgAAAGRycy9kb3ducmV2LnhtbFBLAQIUABQAAAAIAIdO4kDi&#10;iWiwkgIAABsFAAAOAAAAAAAAAAEAIAAAACcBAABkcnMvZTJvRG9jLnhtbFBLBQYAAAAABgAGAFkB&#10;AAArBgAAAAA=&#10;" adj="2463,-21515,14400">
                <v:fill on="t" opacity="55704f" focussize="0,0"/>
                <v:stroke weight="2pt" color="#FF0000" joinstyle="round" dashstyle="3 1"/>
                <v:imagedata o:title=""/>
                <o:lock v:ext="edit" aspectratio="f"/>
                <v:textbox>
                  <w:txbxContent>
                    <w:p w14:paraId="2AFD97C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参考文献正文</w:t>
                      </w:r>
                    </w:p>
                    <w:p w14:paraId="4F9A29C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1233ACC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按先中文文献、后英文文献的顺序依次罗列参考文献</w:t>
                      </w:r>
                    </w:p>
                  </w:txbxContent>
                </v:textbox>
              </v:shape>
            </w:pict>
          </mc:Fallback>
        </mc:AlternateContent>
      </w:r>
      <w:r>
        <w:rPr>
          <w:rFonts w:hint="eastAsia" w:ascii="仿宋_GB2312" w:hAnsi="仿宋_GB2312" w:eastAsia="仿宋_GB2312" w:cs="仿宋_GB2312"/>
          <w:sz w:val="24"/>
        </w:rPr>
        <w:t>39-64.</w:t>
      </w:r>
    </w:p>
    <w:p w14:paraId="4B0A65DB">
      <w:pPr>
        <w:rPr>
          <w:rFonts w:ascii="Times New Roman" w:hAnsi="Times New Roman" w:cs="宋体"/>
          <w:sz w:val="24"/>
        </w:rPr>
      </w:pPr>
      <w:r>
        <w:rPr>
          <w:rFonts w:hint="eastAsia" w:ascii="Times New Roman" w:hAnsi="Times New Roman" w:cs="宋体"/>
          <w:sz w:val="24"/>
        </w:rPr>
        <w:br w:type="page"/>
      </w:r>
    </w:p>
    <w:p w14:paraId="6EF881BB">
      <w:pPr>
        <w:keepNext/>
        <w:keepLines/>
        <w:spacing w:line="480" w:lineRule="exact"/>
        <w:textAlignment w:val="center"/>
        <w:rPr>
          <w:rFonts w:hint="eastAsia" w:ascii="黑体" w:hAnsi="黑体" w:eastAsia="黑体" w:cs="黑体"/>
          <w:sz w:val="28"/>
          <w:szCs w:val="28"/>
        </w:rPr>
      </w:pPr>
      <w:bookmarkStart w:id="17" w:name="_Toc9537"/>
      <w:bookmarkStart w:id="18" w:name="_Toc14127"/>
      <w:bookmarkStart w:id="19" w:name="_Toc3963"/>
      <w:r>
        <w:rPr>
          <w:rFonts w:hint="eastAsia" w:ascii="黑体" w:hAnsi="黑体" w:eastAsia="黑体" w:cs="黑体"/>
          <w:sz w:val="28"/>
          <w:szCs w:val="28"/>
        </w:rPr>
        <w:t>附录</w:t>
      </w:r>
      <w:bookmarkEnd w:id="17"/>
      <w:bookmarkEnd w:id="18"/>
      <w:bookmarkEnd w:id="19"/>
    </w:p>
    <w:p w14:paraId="7CFC6FA8">
      <w:pPr>
        <w:keepNext/>
        <w:keepLines/>
        <w:spacing w:line="480" w:lineRule="exact"/>
        <w:jc w:val="center"/>
        <w:textAlignment w:val="cente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表 附录-1 </w:t>
      </w:r>
      <w:r>
        <w:rPr>
          <w:rStyle w:val="20"/>
          <w:rFonts w:hint="eastAsia" w:asciiTheme="majorEastAsia" w:hAnsiTheme="majorEastAsia" w:eastAsiaTheme="majorEastAsia" w:cstheme="majorEastAsia"/>
          <w:sz w:val="24"/>
          <w:szCs w:val="24"/>
        </w:rPr>
        <w:t>三大产业引入具身智能</w:t>
      </w:r>
      <w:r>
        <w:rPr>
          <w:rStyle w:val="20"/>
          <w:rFonts w:hint="eastAsia" w:asciiTheme="majorEastAsia" w:hAnsiTheme="majorEastAsia" w:eastAsiaTheme="majorEastAsia" w:cstheme="majorEastAsia"/>
          <w:b w:val="0"/>
          <w:bCs w:val="0"/>
          <w:sz w:val="24"/>
          <w:szCs w:val="24"/>
          <w:lang w:val="en-US" w:eastAsia="zh-CN"/>
        </w:rPr>
        <w:t>需求指标</w:t>
      </w:r>
      <w:r>
        <w:rPr>
          <w:rStyle w:val="20"/>
          <w:rFonts w:hint="eastAsia" w:asciiTheme="majorEastAsia" w:hAnsiTheme="majorEastAsia" w:eastAsiaTheme="majorEastAsia" w:cstheme="majorEastAsia"/>
          <w:sz w:val="24"/>
          <w:szCs w:val="24"/>
          <w:lang w:val="en-US" w:eastAsia="zh-CN"/>
        </w:rPr>
        <w:t>具体计算方式表</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55"/>
        <w:gridCol w:w="5811"/>
      </w:tblGrid>
      <w:tr w14:paraId="510A6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blHeader/>
        </w:trPr>
        <w:tc>
          <w:tcPr>
            <w:tcW w:w="265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3C1E94C7">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具体指标</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61F3DF1">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计算方法</w:t>
            </w:r>
          </w:p>
        </w:tc>
      </w:tr>
      <w:tr w14:paraId="7F0D0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F00019C">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制造业就业基数</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454E8AE">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制造业城镇单位就业人员</w:t>
            </w:r>
          </w:p>
        </w:tc>
      </w:tr>
      <w:tr w14:paraId="332DB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51C3BF0">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人力成本当量</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644E500">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制造业城镇单位就业人员平均工资 ÷ 12</w:t>
            </w:r>
          </w:p>
        </w:tc>
      </w:tr>
      <w:tr w14:paraId="5BFF5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06E1D93">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岗位产出效率</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6B82A03">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第二产业增加值 ÷ 制造业城镇单位就业人员</w:t>
            </w:r>
          </w:p>
        </w:tc>
      </w:tr>
      <w:tr w14:paraId="7D5A8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E85E887">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投资门槛指数</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D15ECDB">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固定资产投资价格指数（上年=100）</w:t>
            </w:r>
          </w:p>
        </w:tc>
      </w:tr>
      <w:tr w14:paraId="787C2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99A39C7">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人均地区生产总值</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2F20B29">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人均地区生产总值</w:t>
            </w:r>
          </w:p>
        </w:tc>
      </w:tr>
      <w:tr w14:paraId="3D342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DD58B06">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制造业经济权重</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C663BA4">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第二产业增加值 ÷ 地区生产总值 × 100</w:t>
            </w:r>
          </w:p>
        </w:tc>
      </w:tr>
      <w:tr w14:paraId="6ABD2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D80B3F6">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老年抚养比</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DF39FAD">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老年人口抚养比（人口抽样调查）</w:t>
            </w:r>
          </w:p>
        </w:tc>
      </w:tr>
      <w:tr w14:paraId="6589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3FFACD7">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高龄人口覆盖比</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54C6851">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65岁及以上人口数 ÷（65岁及以上人口数 + 15-64岁人口数）× 100</w:t>
            </w:r>
          </w:p>
        </w:tc>
      </w:tr>
      <w:tr w14:paraId="4BDAE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36C9E61">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公共养老财政负荷</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9334F44">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城乡居民基本养老保险基金支出</w:t>
            </w:r>
          </w:p>
        </w:tc>
      </w:tr>
      <w:tr w14:paraId="2247F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0635E4F">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居民消费潜力</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68A45B3">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城镇居民人均可支配收入</w:t>
            </w:r>
          </w:p>
        </w:tc>
      </w:tr>
      <w:tr w14:paraId="4AAE0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4"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756927C">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千名老人医疗机构稀缺性</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1CF1285">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Style w:val="13"/>
                <w:rFonts w:hint="eastAsia" w:asciiTheme="majorEastAsia" w:hAnsiTheme="majorEastAsia" w:eastAsiaTheme="majorEastAsia" w:cstheme="majorEastAsia"/>
                <w:b w:val="0"/>
                <w:bCs/>
                <w:i w:val="0"/>
                <w:iCs w:val="0"/>
                <w:caps w:val="0"/>
                <w:color w:val="000000"/>
                <w:spacing w:val="0"/>
                <w:sz w:val="21"/>
                <w:szCs w:val="21"/>
                <w:shd w:val="clear" w:fill="FFFFFF"/>
              </w:rPr>
              <w:t>负向</w:t>
            </w:r>
            <w:r>
              <w:rPr>
                <w:rFonts w:hint="eastAsia" w:asciiTheme="majorEastAsia" w:hAnsiTheme="majorEastAsia" w:eastAsiaTheme="majorEastAsia" w:cstheme="majorEastAsia"/>
                <w:b w:val="0"/>
                <w:bCs/>
                <w:i w:val="0"/>
                <w:iCs w:val="0"/>
                <w:caps w:val="0"/>
                <w:color w:val="000000"/>
                <w:spacing w:val="0"/>
                <w:sz w:val="21"/>
                <w:szCs w:val="21"/>
                <w:shd w:val="clear" w:fill="FFFFFF"/>
              </w:rPr>
              <w:t>指标：医院数 ÷ 65岁及以上人口数 × 1000</w:t>
            </w:r>
          </w:p>
        </w:tc>
      </w:tr>
      <w:tr w14:paraId="06F39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FC046E9">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生产安全事故死亡人数</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D1C7393">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生产安全事故死亡人数</w:t>
            </w:r>
          </w:p>
        </w:tc>
      </w:tr>
      <w:tr w14:paraId="6A321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C515D3A">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危险岗位从业人员</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19ED146">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建筑业私营企业和个体就业人员</w:t>
            </w:r>
          </w:p>
        </w:tc>
      </w:tr>
      <w:tr w14:paraId="70417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64D8B4C">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电力系统维护当量</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2974811">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电力消费量</w:t>
            </w:r>
          </w:p>
        </w:tc>
      </w:tr>
      <w:tr w14:paraId="1E730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CCEA215">
            <w:pPr>
              <w:keepNext w:val="0"/>
              <w:keepLines w:val="0"/>
              <w:widowControl/>
              <w:suppressLineNumbers w:val="0"/>
              <w:jc w:val="both"/>
              <w:rPr>
                <w:rFonts w:hint="eastAsia" w:asciiTheme="majorEastAsia" w:hAnsiTheme="majorEastAsia" w:eastAsiaTheme="majorEastAsia" w:cstheme="majorEastAsia"/>
                <w:b w:val="0"/>
                <w:bCs/>
                <w:i w:val="0"/>
                <w:iCs w:val="0"/>
                <w:caps w:val="0"/>
                <w:color w:val="000000"/>
                <w:spacing w:val="0"/>
                <w:sz w:val="21"/>
                <w:szCs w:val="21"/>
                <w:shd w:val="clear" w:fill="FFFFFF"/>
              </w:rPr>
            </w:pPr>
            <w:r>
              <w:rPr>
                <w:rFonts w:hint="eastAsia" w:asciiTheme="majorEastAsia" w:hAnsiTheme="majorEastAsia" w:eastAsiaTheme="majorEastAsia" w:cstheme="majorEastAsia"/>
                <w:b w:val="0"/>
                <w:bCs/>
                <w:i w:val="0"/>
                <w:iCs w:val="0"/>
                <w:caps w:val="0"/>
                <w:color w:val="000000"/>
                <w:spacing w:val="0"/>
                <w:sz w:val="21"/>
                <w:szCs w:val="21"/>
                <w:shd w:val="clear" w:fill="FFFFFF"/>
              </w:rPr>
              <w:t>路网养护规模</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C30AC39">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道路面积</w:t>
            </w:r>
          </w:p>
        </w:tc>
      </w:tr>
      <w:tr w14:paraId="25F86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7"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18E7CDA">
            <w:pPr>
              <w:keepNext w:val="0"/>
              <w:keepLines w:val="0"/>
              <w:widowControl/>
              <w:suppressLineNumbers w:val="0"/>
              <w:jc w:val="both"/>
              <w:rPr>
                <w:rFonts w:hint="eastAsia" w:asciiTheme="majorEastAsia" w:hAnsiTheme="majorEastAsia" w:eastAsiaTheme="majorEastAsia" w:cstheme="majorEastAsia"/>
                <w:b w:val="0"/>
                <w:bCs/>
                <w:i w:val="0"/>
                <w:iCs w:val="0"/>
                <w:caps w:val="0"/>
                <w:color w:val="000000"/>
                <w:spacing w:val="0"/>
                <w:sz w:val="21"/>
                <w:szCs w:val="21"/>
                <w:shd w:val="clear" w:fill="FFFFFF"/>
              </w:rPr>
            </w:pPr>
            <w:r>
              <w:rPr>
                <w:rFonts w:hint="eastAsia" w:asciiTheme="majorEastAsia" w:hAnsiTheme="majorEastAsia" w:eastAsiaTheme="majorEastAsia" w:cstheme="majorEastAsia"/>
                <w:b w:val="0"/>
                <w:bCs/>
                <w:i w:val="0"/>
                <w:iCs w:val="0"/>
                <w:caps w:val="0"/>
                <w:color w:val="000000"/>
                <w:spacing w:val="0"/>
                <w:sz w:val="21"/>
                <w:szCs w:val="21"/>
                <w:shd w:val="clear" w:fill="FFFFFF"/>
              </w:rPr>
              <w:t>房屋安全存量</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tbl>
            <w:tblPr>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050"/>
              <w:gridCol w:w="326"/>
            </w:tblGrid>
            <w:tr w14:paraId="79C6F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160" w:type="dxa"/>
                    <w:bottom w:w="100" w:type="dxa"/>
                    <w:right w:w="160" w:type="dxa"/>
                  </w:tcMar>
                  <w:vAlign w:val="center"/>
                </w:tcPr>
                <w:p w14:paraId="22C57DED">
                  <w:pPr>
                    <w:keepNext w:val="0"/>
                    <w:keepLines w:val="0"/>
                    <w:widowControl/>
                    <w:suppressLineNumbers w:val="0"/>
                    <w:spacing w:line="250" w:lineRule="atLeast"/>
                    <w:jc w:val="both"/>
                    <w:rPr>
                      <w:rFonts w:hint="eastAsia" w:asciiTheme="majorEastAsia" w:hAnsiTheme="majorEastAsia" w:eastAsiaTheme="majorEastAsia" w:cstheme="majorEastAsia"/>
                      <w:b w:val="0"/>
                      <w:bCs/>
                      <w:i w:val="0"/>
                      <w:iCs w:val="0"/>
                      <w:caps w:val="0"/>
                      <w:color w:val="000000"/>
                      <w:spacing w:val="0"/>
                      <w:sz w:val="21"/>
                      <w:szCs w:val="21"/>
                    </w:rPr>
                  </w:pPr>
                  <w:r>
                    <w:rPr>
                      <w:rFonts w:hint="eastAsia" w:asciiTheme="majorEastAsia" w:hAnsiTheme="majorEastAsia" w:eastAsiaTheme="majorEastAsia" w:cstheme="majorEastAsia"/>
                      <w:b w:val="0"/>
                      <w:bCs/>
                      <w:i w:val="0"/>
                      <w:iCs w:val="0"/>
                      <w:caps w:val="0"/>
                      <w:color w:val="000000"/>
                      <w:spacing w:val="0"/>
                      <w:kern w:val="0"/>
                      <w:sz w:val="21"/>
                      <w:szCs w:val="21"/>
                      <w:bdr w:val="none" w:color="auto" w:sz="0" w:space="0"/>
                      <w:lang w:val="en-US" w:eastAsia="zh-CN" w:bidi="ar"/>
                    </w:rPr>
                    <w:t>房地产开发企业竣工房屋面积</w:t>
                  </w:r>
                </w:p>
              </w:tc>
              <w:tc>
                <w:tcPr>
                  <w:tcW w:w="0" w:type="auto"/>
                  <w:shd w:val="clear" w:color="auto" w:fill="FFFFFF"/>
                  <w:tcMar>
                    <w:top w:w="100" w:type="dxa"/>
                    <w:left w:w="160" w:type="dxa"/>
                    <w:bottom w:w="100" w:type="dxa"/>
                    <w:right w:w="160" w:type="dxa"/>
                  </w:tcMar>
                  <w:vAlign w:val="center"/>
                </w:tcPr>
                <w:p w14:paraId="60AAD5B7">
                  <w:pPr>
                    <w:jc w:val="both"/>
                    <w:rPr>
                      <w:rFonts w:hint="eastAsia" w:asciiTheme="majorEastAsia" w:hAnsiTheme="majorEastAsia" w:eastAsiaTheme="majorEastAsia" w:cstheme="majorEastAsia"/>
                      <w:b w:val="0"/>
                      <w:bCs/>
                      <w:i w:val="0"/>
                      <w:iCs w:val="0"/>
                      <w:caps w:val="0"/>
                      <w:color w:val="000000"/>
                      <w:spacing w:val="0"/>
                      <w:sz w:val="21"/>
                      <w:szCs w:val="21"/>
                    </w:rPr>
                  </w:pPr>
                </w:p>
              </w:tc>
            </w:tr>
          </w:tbl>
          <w:p w14:paraId="27363F4B">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p>
        </w:tc>
      </w:tr>
      <w:tr w14:paraId="7E2A6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DA5B497">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i w:val="0"/>
                <w:iCs w:val="0"/>
                <w:caps w:val="0"/>
                <w:color w:val="000000"/>
                <w:spacing w:val="0"/>
                <w:sz w:val="21"/>
                <w:szCs w:val="21"/>
                <w:shd w:val="clear" w:fill="FFFFFF"/>
              </w:rPr>
              <w:t>建筑业企业利润总额</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DCBA57C">
            <w:pPr>
              <w:keepNext w:val="0"/>
              <w:keepLines w:val="0"/>
              <w:widowControl/>
              <w:suppressLineNumbers w:val="0"/>
              <w:jc w:val="both"/>
              <w:rPr>
                <w:rFonts w:hint="eastAsia"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i w:val="0"/>
                <w:iCs w:val="0"/>
                <w:caps w:val="0"/>
                <w:color w:val="000000"/>
                <w:spacing w:val="0"/>
                <w:sz w:val="21"/>
                <w:szCs w:val="21"/>
                <w:shd w:val="clear" w:fill="FFFFFF"/>
              </w:rPr>
              <w:t>建筑业企业利润总额</w:t>
            </w:r>
          </w:p>
        </w:tc>
      </w:tr>
      <w:tr w14:paraId="773EA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655"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1CEB33E">
            <w:pPr>
              <w:keepNext w:val="0"/>
              <w:keepLines w:val="0"/>
              <w:widowControl/>
              <w:suppressLineNumbers w:val="0"/>
              <w:jc w:val="both"/>
              <w:rPr>
                <w:rFonts w:hint="eastAsia" w:asciiTheme="majorEastAsia" w:hAnsiTheme="majorEastAsia" w:eastAsiaTheme="majorEastAsia" w:cstheme="majorEastAsia"/>
                <w:b w:val="0"/>
                <w:bCs/>
                <w:i w:val="0"/>
                <w:iCs w:val="0"/>
                <w:caps w:val="0"/>
                <w:color w:val="000000"/>
                <w:spacing w:val="0"/>
                <w:sz w:val="21"/>
                <w:szCs w:val="21"/>
                <w:shd w:val="clear" w:fill="FFFFFF"/>
              </w:rPr>
            </w:pPr>
            <w:r>
              <w:rPr>
                <w:rFonts w:hint="eastAsia" w:asciiTheme="majorEastAsia" w:hAnsiTheme="majorEastAsia" w:eastAsiaTheme="majorEastAsia" w:cstheme="majorEastAsia"/>
                <w:b w:val="0"/>
                <w:bCs/>
                <w:i w:val="0"/>
                <w:iCs w:val="0"/>
                <w:caps w:val="0"/>
                <w:color w:val="000000"/>
                <w:spacing w:val="0"/>
                <w:sz w:val="21"/>
                <w:szCs w:val="21"/>
                <w:shd w:val="clear" w:fill="FFFFFF"/>
              </w:rPr>
              <w:t>电力产业规模</w:t>
            </w:r>
          </w:p>
        </w:tc>
        <w:tc>
          <w:tcPr>
            <w:tcW w:w="581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7077318">
            <w:pPr>
              <w:keepNext w:val="0"/>
              <w:keepLines w:val="0"/>
              <w:widowControl/>
              <w:suppressLineNumbers w:val="0"/>
              <w:jc w:val="both"/>
              <w:rPr>
                <w:rFonts w:hint="eastAsia" w:asciiTheme="majorEastAsia" w:hAnsiTheme="majorEastAsia" w:eastAsiaTheme="majorEastAsia" w:cstheme="majorEastAsia"/>
                <w:b w:val="0"/>
                <w:bCs/>
                <w:i w:val="0"/>
                <w:iCs w:val="0"/>
                <w:caps w:val="0"/>
                <w:color w:val="000000"/>
                <w:spacing w:val="0"/>
                <w:sz w:val="21"/>
                <w:szCs w:val="21"/>
                <w:shd w:val="clear" w:fill="FFFFFF"/>
              </w:rPr>
            </w:pPr>
            <w:r>
              <w:rPr>
                <w:rFonts w:hint="eastAsia" w:asciiTheme="majorEastAsia" w:hAnsiTheme="majorEastAsia" w:eastAsiaTheme="majorEastAsia" w:cstheme="majorEastAsia"/>
                <w:b w:val="0"/>
                <w:bCs/>
                <w:i w:val="0"/>
                <w:iCs w:val="0"/>
                <w:caps w:val="0"/>
                <w:color w:val="000000"/>
                <w:spacing w:val="0"/>
                <w:sz w:val="21"/>
                <w:szCs w:val="21"/>
                <w:shd w:val="clear" w:fill="FFFFFF"/>
              </w:rPr>
              <w:t>发电量</w:t>
            </w:r>
          </w:p>
        </w:tc>
      </w:tr>
    </w:tbl>
    <w:p w14:paraId="6C8EA71E">
      <w:pPr>
        <w:pStyle w:val="17"/>
        <w:spacing w:line="480" w:lineRule="exact"/>
        <w:ind w:firstLine="0" w:firstLineChars="0"/>
        <w:jc w:val="center"/>
        <w:textAlignment w:val="center"/>
        <w:rPr>
          <w:rFonts w:ascii="Times New Roman" w:hAnsi="Times New Roman" w:cs="宋体"/>
          <w:sz w:val="24"/>
        </w:rPr>
      </w:pPr>
    </w:p>
    <w:p w14:paraId="55938767">
      <w:pPr>
        <w:pStyle w:val="17"/>
        <w:spacing w:line="480" w:lineRule="exact"/>
        <w:ind w:firstLine="480"/>
        <w:textAlignment w:val="center"/>
        <w:rPr>
          <w:rFonts w:hint="eastAsia" w:ascii="宋体" w:hAnsi="宋体" w:cs="宋体"/>
          <w:sz w:val="24"/>
        </w:rPr>
      </w:pPr>
      <w:r>
        <w:rPr>
          <w:rFonts w:hint="eastAsia" w:ascii="宋体" w:hAnsi="宋体" w:cs="宋体"/>
          <w:sz w:val="24"/>
        </w:rPr>
        <w:t>本文提及的简称与全称对应表：</w:t>
      </w:r>
    </w:p>
    <w:tbl>
      <w:tblPr>
        <w:tblStyle w:val="11"/>
        <w:tblpPr w:leftFromText="180" w:rightFromText="180" w:vertAnchor="text" w:tblpX="1" w:tblpY="270"/>
        <w:tblOverlap w:val="never"/>
        <w:tblW w:w="8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8"/>
        <w:gridCol w:w="2981"/>
      </w:tblGrid>
      <w:tr w14:paraId="256F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3AD61BA3">
            <w:pPr>
              <w:pStyle w:val="17"/>
              <w:spacing w:line="240" w:lineRule="auto"/>
              <w:ind w:firstLine="0" w:firstLineChars="0"/>
              <w:jc w:val="center"/>
              <w:rPr>
                <w:rFonts w:ascii="Times New Roman" w:hAnsi="Times New Roman" w:cs="宋体"/>
                <w:sz w:val="24"/>
              </w:rPr>
            </w:pPr>
            <w:r>
              <w:rPr>
                <w:rFonts w:hint="eastAsia" w:ascii="Times New Roman" w:hAnsi="Times New Roman" w:cs="宋体"/>
                <w:sz w:val="24"/>
              </w:rPr>
              <w:t>全称</w:t>
            </w:r>
          </w:p>
        </w:tc>
        <w:tc>
          <w:tcPr>
            <w:tcW w:w="2981" w:type="dxa"/>
            <w:vAlign w:val="center"/>
          </w:tcPr>
          <w:p w14:paraId="3033115A">
            <w:pPr>
              <w:pStyle w:val="17"/>
              <w:spacing w:line="240" w:lineRule="auto"/>
              <w:ind w:firstLine="0" w:firstLineChars="0"/>
              <w:jc w:val="center"/>
              <w:rPr>
                <w:rFonts w:ascii="Times New Roman" w:hAnsi="Times New Roman" w:cs="宋体"/>
                <w:sz w:val="24"/>
              </w:rPr>
            </w:pPr>
            <w:r>
              <w:rPr>
                <w:rFonts w:hint="eastAsia" w:ascii="Times New Roman" w:hAnsi="Times New Roman" w:cs="宋体"/>
                <w:sz w:val="24"/>
              </w:rPr>
              <w:t>简称</w:t>
            </w:r>
          </w:p>
        </w:tc>
      </w:tr>
      <w:tr w14:paraId="5A12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02509D69">
            <w:pPr>
              <w:pStyle w:val="17"/>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持续多维相对贫困脱贫指数</w:t>
            </w:r>
          </w:p>
        </w:tc>
        <w:tc>
          <w:tcPr>
            <w:tcW w:w="2981" w:type="dxa"/>
            <w:vAlign w:val="center"/>
          </w:tcPr>
          <w:p w14:paraId="115BC46D">
            <w:pPr>
              <w:pStyle w:val="17"/>
              <w:spacing w:line="240" w:lineRule="auto"/>
              <w:ind w:firstLine="0" w:firstLineChars="0"/>
              <w:jc w:val="center"/>
              <w:rPr>
                <w:rFonts w:ascii="Times New Roman" w:hAnsi="Times New Roman" w:cs="宋体"/>
                <w:sz w:val="24"/>
              </w:rPr>
            </w:pPr>
            <w:r>
              <w:rPr>
                <w:rFonts w:hint="eastAsia" w:ascii="Times New Roman" w:hAnsi="Times New Roman" w:cs="宋体"/>
                <w:sz w:val="24"/>
              </w:rPr>
              <w:t>α相对脱贫指数</w:t>
            </w:r>
          </w:p>
        </w:tc>
      </w:tr>
      <w:tr w14:paraId="417A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295DC611">
            <w:pPr>
              <w:pStyle w:val="17"/>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持续多维相对贫困脱贫成效</w:t>
            </w:r>
          </w:p>
        </w:tc>
        <w:tc>
          <w:tcPr>
            <w:tcW w:w="2981" w:type="dxa"/>
            <w:vAlign w:val="center"/>
          </w:tcPr>
          <w:p w14:paraId="16E6F7FC">
            <w:pPr>
              <w:pStyle w:val="17"/>
              <w:spacing w:line="240" w:lineRule="auto"/>
              <w:ind w:firstLine="0" w:firstLineChars="0"/>
              <w:jc w:val="center"/>
              <w:rPr>
                <w:rFonts w:ascii="Times New Roman" w:hAnsi="Times New Roman" w:cs="宋体"/>
                <w:sz w:val="24"/>
              </w:rPr>
            </w:pPr>
            <w:r>
              <w:rPr>
                <w:rFonts w:hint="eastAsia" w:ascii="Times New Roman" w:hAnsi="Times New Roman" w:cs="宋体"/>
                <w:sz w:val="24"/>
              </w:rPr>
              <w:t>α相对脱贫成效</w:t>
            </w:r>
          </w:p>
        </w:tc>
      </w:tr>
      <w:tr w14:paraId="116F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1E8E138A">
            <w:pPr>
              <w:pStyle w:val="17"/>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持续多维相对贫困返贫指数</w:t>
            </w:r>
          </w:p>
        </w:tc>
        <w:tc>
          <w:tcPr>
            <w:tcW w:w="2981" w:type="dxa"/>
            <w:vAlign w:val="center"/>
          </w:tcPr>
          <w:p w14:paraId="324D3A9E">
            <w:pPr>
              <w:pStyle w:val="17"/>
              <w:spacing w:line="240" w:lineRule="auto"/>
              <w:ind w:firstLine="0" w:firstLineChars="0"/>
              <w:jc w:val="center"/>
              <w:rPr>
                <w:rFonts w:ascii="Times New Roman" w:hAnsi="Times New Roman" w:cs="宋体"/>
                <w:sz w:val="24"/>
              </w:rPr>
            </w:pPr>
            <w:r>
              <w:rPr>
                <w:rFonts w:hint="eastAsia" w:ascii="Times New Roman" w:hAnsi="Times New Roman" w:cs="宋体"/>
                <w:sz w:val="24"/>
              </w:rPr>
              <w:t>β相对返贫指数</w:t>
            </w:r>
          </w:p>
        </w:tc>
      </w:tr>
    </w:tbl>
    <w:p w14:paraId="3CFA97DD">
      <w:pPr>
        <w:pStyle w:val="17"/>
        <w:spacing w:line="480" w:lineRule="exact"/>
        <w:ind w:firstLine="480"/>
        <w:textAlignment w:val="center"/>
        <w:rPr>
          <w:rFonts w:hint="eastAsia" w:ascii="宋体" w:hAnsi="宋体" w:cs="宋体"/>
          <w:sz w:val="24"/>
        </w:rPr>
      </w:pPr>
    </w:p>
    <w:p w14:paraId="794B3A86">
      <w:pPr>
        <w:pStyle w:val="17"/>
        <w:spacing w:line="480" w:lineRule="exact"/>
        <w:ind w:firstLine="560"/>
        <w:textAlignment w:val="center"/>
        <w:rPr>
          <w:rFonts w:hint="eastAsia" w:ascii="宋体" w:hAnsi="宋体" w:cs="宋体"/>
          <w:sz w:val="24"/>
        </w:rPr>
      </w:pPr>
    </w:p>
    <w:p w14:paraId="69656ABA">
      <w:pPr>
        <w:rPr>
          <w:rFonts w:ascii="Times New Roman" w:hAnsi="Times New Roman" w:cs="宋体"/>
          <w:sz w:val="24"/>
        </w:rPr>
      </w:pPr>
    </w:p>
    <w:p w14:paraId="577C4905">
      <w:pPr>
        <w:pStyle w:val="15"/>
        <w:rPr>
          <w:rFonts w:hint="eastAsia"/>
        </w:rPr>
      </w:pPr>
    </w:p>
    <w:p w14:paraId="25E238C1">
      <w:pPr>
        <w:pStyle w:val="15"/>
        <w:rPr>
          <w:rFonts w:hint="eastAsia"/>
        </w:rPr>
      </w:pPr>
    </w:p>
    <w:p w14:paraId="64E3F682">
      <w:pPr>
        <w:pStyle w:val="15"/>
        <w:rPr>
          <w:rFonts w:hint="eastAsia"/>
        </w:rPr>
      </w:pPr>
    </w:p>
    <w:p w14:paraId="71825DE7">
      <w:pPr>
        <w:pStyle w:val="15"/>
        <w:rPr>
          <w:rFonts w:hint="eastAsia"/>
        </w:rPr>
      </w:pPr>
    </w:p>
    <w:p w14:paraId="13350A44">
      <w:pPr>
        <w:pStyle w:val="15"/>
        <w:rPr>
          <w:rFonts w:hint="eastAsia"/>
        </w:rPr>
      </w:pPr>
    </w:p>
    <w:p w14:paraId="1F6049C0">
      <w:pPr>
        <w:keepNext/>
        <w:keepLines/>
        <w:spacing w:line="480" w:lineRule="exact"/>
        <w:jc w:val="center"/>
        <w:textAlignment w:val="center"/>
      </w:pPr>
      <w:bookmarkStart w:id="20" w:name="_Toc29719"/>
      <w:bookmarkStart w:id="21" w:name="_Toc3028"/>
      <w:r>
        <w:rPr>
          <w:rFonts w:hint="eastAsia" w:ascii="黑体" w:hAnsi="黑体" w:eastAsia="黑体" w:cs="黑体"/>
          <w:sz w:val="28"/>
          <w:szCs w:val="28"/>
        </w:rPr>
        <w:t>致谢</w:t>
      </w:r>
      <w:bookmarkEnd w:id="20"/>
      <w:bookmarkEnd w:id="21"/>
    </w:p>
    <w:p w14:paraId="5D53707C">
      <w:pPr>
        <w:pStyle w:val="17"/>
        <w:spacing w:line="480" w:lineRule="exact"/>
        <w:ind w:firstLine="0" w:firstLineChars="0"/>
        <w:jc w:val="center"/>
        <w:textAlignment w:val="center"/>
        <w:rPr>
          <w:rFonts w:eastAsia="黑体" w:cs="黑体"/>
          <w:sz w:val="28"/>
          <w:szCs w:val="28"/>
        </w:rPr>
      </w:pPr>
    </w:p>
    <w:p w14:paraId="69E23171">
      <w:pPr>
        <w:pStyle w:val="17"/>
        <w:spacing w:line="480" w:lineRule="exact"/>
        <w:ind w:firstLine="480"/>
        <w:textAlignment w:val="center"/>
        <w:rPr>
          <w:rFonts w:hint="eastAsia" w:ascii="宋体" w:hAnsi="宋体" w:cs="宋体"/>
          <w:sz w:val="24"/>
        </w:rPr>
      </w:pPr>
      <w:r>
        <w:rPr>
          <w:rFonts w:hint="eastAsia" w:ascii="宋体" w:hAnsi="宋体" w:cs="宋体"/>
          <w:sz w:val="24"/>
        </w:rPr>
        <w:t>论文的完成离不开X老师的细心指导，从论文的选题、构思到撰写和修改……</w:t>
      </w:r>
    </w:p>
    <w:p w14:paraId="1917B5C7">
      <w:pPr>
        <w:pStyle w:val="17"/>
        <w:spacing w:line="480" w:lineRule="exact"/>
        <w:ind w:firstLine="480"/>
        <w:textAlignment w:val="center"/>
        <w:rPr>
          <w:rFonts w:hint="eastAsia" w:ascii="宋体" w:hAnsi="宋体" w:cs="宋体"/>
          <w:sz w:val="24"/>
        </w:rPr>
      </w:pPr>
    </w:p>
    <w:p w14:paraId="73B3FB27">
      <w:pPr>
        <w:pStyle w:val="17"/>
        <w:spacing w:line="480" w:lineRule="exact"/>
        <w:ind w:firstLine="480"/>
        <w:textAlignment w:val="center"/>
        <w:rPr>
          <w:rFonts w:hint="eastAsia" w:ascii="宋体" w:hAnsi="宋体" w:cs="宋体"/>
          <w:sz w:val="24"/>
        </w:rPr>
      </w:pPr>
    </w:p>
    <w:p w14:paraId="6D54591B">
      <w:pPr>
        <w:pStyle w:val="15"/>
        <w:ind w:firstLine="0" w:firstLineChars="0"/>
        <w:rPr>
          <w:rFonts w:hint="eastAsia" w:ascii="黑体" w:hAnsi="黑体" w:eastAsia="黑体" w:cs="黑体"/>
          <w:szCs w:val="32"/>
        </w:rPr>
      </w:pPr>
      <w:r>
        <w:rPr>
          <w:rFonts w:hint="eastAsia" w:ascii="宋体" w:hAnsi="宋体" w:cs="宋体"/>
          <w:sz w:val="24"/>
        </w:rPr>
        <w:t xml:space="preserve">                                          2026年</w:t>
      </w:r>
      <w:r>
        <w:rPr>
          <w:rFonts w:hint="eastAsia" w:ascii="宋体" w:hAnsi="宋体" w:cs="宋体"/>
          <w:sz w:val="24"/>
          <w:lang w:val="en-US" w:eastAsia="zh-CN"/>
        </w:rPr>
        <w:t>5</w:t>
      </w:r>
      <w:r>
        <w:rPr>
          <w:rFonts w:hint="eastAsia" w:ascii="宋体" w:hAnsi="宋体" w:cs="宋体"/>
          <w:sz w:val="24"/>
        </w:rPr>
        <w:t>月</w:t>
      </w:r>
      <w:r>
        <w:rPr>
          <w:rFonts w:hint="eastAsia" w:ascii="宋体" w:hAnsi="宋体" w:cs="宋体"/>
          <w:sz w:val="24"/>
          <w:lang w:val="en-US" w:eastAsia="zh-CN"/>
        </w:rPr>
        <w:t>5</w:t>
      </w:r>
      <w:r>
        <w:rPr>
          <w:rFonts w:hint="eastAsia" w:ascii="宋体" w:hAnsi="宋体" w:cs="宋体"/>
          <w:sz w:val="24"/>
        </w:rPr>
        <w:t>日</w:t>
      </w:r>
    </w:p>
    <w:p w14:paraId="68CEF215">
      <w:pPr>
        <w:rPr>
          <w:rFonts w:eastAsia="仿宋_GB2312"/>
          <w:sz w:val="32"/>
          <w:szCs w:val="32"/>
        </w:rPr>
      </w:pPr>
    </w:p>
    <w:p w14:paraId="640001F5"/>
    <w:p w14:paraId="17A60A15"/>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方正仿宋_GBK">
    <w:altName w:val="Arial Unicode MS"/>
    <w:panose1 w:val="02000000000000000000"/>
    <w:charset w:val="86"/>
    <w:family w:val="auto"/>
    <w:pitch w:val="default"/>
    <w:sig w:usb0="00000000" w:usb1="00000000" w:usb2="00000000" w:usb3="00000000" w:csb0="00040000" w:csb1="00000000"/>
  </w:font>
  <w:font w:name="方正小标宋_GBK">
    <w:altName w:val="Arial Unicode MS"/>
    <w:panose1 w:val="02000000000000000000"/>
    <w:charset w:val="86"/>
    <w:family w:val="script"/>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altName w:val="Arial Unicode MS"/>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黑">
    <w:altName w:val="黑体"/>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KaTeX_Math">
    <w:altName w:val="AMGDT"/>
    <w:panose1 w:val="00000000000000000000"/>
    <w:charset w:val="00"/>
    <w:family w:val="auto"/>
    <w:pitch w:val="default"/>
    <w:sig w:usb0="00000000" w:usb1="00000000" w:usb2="00000000" w:usb3="00000000" w:csb0="00000000" w:csb1="00000000"/>
  </w:font>
  <w:font w:name="KaTeX_Size1">
    <w:altName w:val="AMGDT"/>
    <w:panose1 w:val="00000000000000000000"/>
    <w:charset w:val="00"/>
    <w:family w:val="auto"/>
    <w:pitch w:val="default"/>
    <w:sig w:usb0="00000000" w:usb1="00000000" w:usb2="00000000" w:usb3="00000000" w:csb0="00000000" w:csb1="00000000"/>
  </w:font>
  <w:font w:name="T">
    <w:altName w:val="AMGD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AMGDT"/>
    <w:panose1 w:val="00000000000000000000"/>
    <w:charset w:val="00"/>
    <w:family w:val="auto"/>
    <w:pitch w:val="default"/>
    <w:sig w:usb0="00000000" w:usb1="00000000" w:usb2="00000000" w:usb3="00000000" w:csb0="00000000" w:csb1="00000000"/>
  </w:font>
  <w:font w:name="Tim">
    <w:altName w:val="AMGDT"/>
    <w:panose1 w:val="00000000000000000000"/>
    <w:charset w:val="00"/>
    <w:family w:val="auto"/>
    <w:pitch w:val="default"/>
    <w:sig w:usb0="00000000" w:usb1="00000000" w:usb2="00000000" w:usb3="00000000" w:csb0="00000000" w:csb1="00000000"/>
  </w:font>
  <w:font w:name="Time">
    <w:altName w:val="AMGDT"/>
    <w:panose1 w:val="00000000000000000000"/>
    <w:charset w:val="00"/>
    <w:family w:val="auto"/>
    <w:pitch w:val="default"/>
    <w:sig w:usb0="00000000" w:usb1="00000000" w:usb2="00000000" w:usb3="00000000" w:csb0="00000000" w:csb1="00000000"/>
  </w:font>
  <w:font w:name="+">
    <w:altName w:val="AMGD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s">
    <w:altName w:val="AMGDT"/>
    <w:panose1 w:val="00000000000000000000"/>
    <w:charset w:val="00"/>
    <w:family w:val="auto"/>
    <w:pitch w:val="default"/>
    <w:sig w:usb0="00000000" w:usb1="00000000" w:usb2="00000000" w:usb3="00000000" w:csb0="00000000" w:csb1="00000000"/>
  </w:font>
  <w:font w:name="SimSun-ExtB">
    <w:panose1 w:val="02010609060101010101"/>
    <w:charset w:val="86"/>
    <w:family w:val="auto"/>
    <w:pitch w:val="default"/>
    <w:sig w:usb0="00000001" w:usb1="02000000" w:usb2="00000000" w:usb3="00000000" w:csb0="00040001" w:csb1="00000000"/>
  </w:font>
  <w:font w:name="So">
    <w:altName w:val="AMGDT"/>
    <w:panose1 w:val="00000000000000000000"/>
    <w:charset w:val="00"/>
    <w:family w:val="auto"/>
    <w:pitch w:val="default"/>
    <w:sig w:usb0="00000000" w:usb1="00000000" w:usb2="00000000" w:usb3="00000000" w:csb0="00000000" w:csb1="00000000"/>
  </w:font>
  <w:font w:name="Son">
    <w:altName w:val="AMGDT"/>
    <w:panose1 w:val="00000000000000000000"/>
    <w:charset w:val="00"/>
    <w:family w:val="auto"/>
    <w:pitch w:val="default"/>
    <w:sig w:usb0="00000000" w:usb1="00000000" w:usb2="00000000" w:usb3="00000000" w:csb0="00000000" w:csb1="00000000"/>
  </w:font>
  <w:font w:name="Song">
    <w:altName w:val="AMGDT"/>
    <w:panose1 w:val="00000000000000000000"/>
    <w:charset w:val="00"/>
    <w:family w:val="auto"/>
    <w:pitch w:val="default"/>
    <w:sig w:usb0="00000000" w:usb1="00000000" w:usb2="00000000" w:usb3="00000000" w:csb0="00000000" w:csb1="00000000"/>
  </w:font>
  <w:font w:name="Songt">
    <w:altName w:val="AMGDT"/>
    <w:panose1 w:val="00000000000000000000"/>
    <w:charset w:val="00"/>
    <w:family w:val="auto"/>
    <w:pitch w:val="default"/>
    <w:sig w:usb0="00000000" w:usb1="00000000" w:usb2="00000000" w:usb3="00000000" w:csb0="00000000" w:csb1="00000000"/>
  </w:font>
  <w:font w:name="Songti">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7D337">
    <w:pPr>
      <w:pStyle w:val="8"/>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5220903" name="文本框 20"/>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5BCA390">
                          <w:pPr>
                            <w:pStyle w:val="8"/>
                          </w:pPr>
                          <w:r>
                            <w:fldChar w:fldCharType="begin"/>
                          </w:r>
                          <w:r>
                            <w:instrText xml:space="preserve"> PAGE  \* MERGEFORMAT </w:instrText>
                          </w:r>
                          <w:r>
                            <w:fldChar w:fldCharType="separate"/>
                          </w:r>
                          <w:r>
                            <w:t>17</w:t>
                          </w:r>
                          <w:r>
                            <w:fldChar w:fldCharType="end"/>
                          </w:r>
                        </w:p>
                      </w:txbxContent>
                    </wps:txbx>
                    <wps:bodyPr rot="0" vert="horz" wrap="none" lIns="0" tIns="0" rIns="0" bIns="0" anchor="t" anchorCtr="0" upright="1">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R5OQm/EBAADeAwAADgAAAAAAAAABACAAAAAeAQAAZHJzL2Uyb0RvYy54bWxQSwUGAAAAAAYABgBZ&#10;AQAAgQUAAAAA&#10;">
              <v:fill on="f" focussize="0,0"/>
              <v:stroke on="f"/>
              <v:imagedata o:title=""/>
              <o:lock v:ext="edit" aspectratio="f"/>
              <v:textbox inset="0mm,0mm,0mm,0mm" style="mso-fit-shape-to-text:t;">
                <w:txbxContent>
                  <w:p w14:paraId="55BCA390">
                    <w:pPr>
                      <w:pStyle w:val="8"/>
                    </w:pPr>
                    <w:r>
                      <w:fldChar w:fldCharType="begin"/>
                    </w:r>
                    <w:r>
                      <w:instrText xml:space="preserve"> PAGE  \* MERGEFORMAT </w:instrText>
                    </w:r>
                    <w:r>
                      <w:fldChar w:fldCharType="separate"/>
                    </w:r>
                    <w:r>
                      <w:t>17</w:t>
                    </w:r>
                    <w:r>
                      <w:fldChar w:fldCharType="end"/>
                    </w:r>
                  </w:p>
                </w:txbxContent>
              </v:textbox>
            </v:shape>
          </w:pict>
        </mc:Fallback>
      </mc:AlternateContent>
    </w:r>
  </w:p>
  <w:p w14:paraId="740A2D31">
    <w:pPr>
      <w:pStyle w:val="8"/>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94777">
    <w:pPr>
      <w:pStyle w:val="8"/>
      <w:tabs>
        <w:tab w:val="center" w:pos="4156"/>
        <w:tab w:val="clear" w:pos="4153"/>
      </w:tabs>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83779312" name="文本框 1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32A287A">
                          <w:pPr>
                            <w:pStyle w:val="8"/>
                          </w:pPr>
                          <w:r>
                            <w:fldChar w:fldCharType="begin"/>
                          </w:r>
                          <w:r>
                            <w:instrText xml:space="preserve"> PAGE  \* MERGEFORMAT </w:instrText>
                          </w:r>
                          <w:r>
                            <w:fldChar w:fldCharType="separate"/>
                          </w:r>
                          <w:r>
                            <w:t>28</w:t>
                          </w:r>
                          <w: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Frdwzn1AQAA3QMAAA4AAAAAAAAAAQAgAAAAHgEAAGRycy9lMm9Eb2MueG1sUEsFBgAAAAAG&#10;AAYAWQEAAIUFAAAAAA==&#10;">
              <v:fill on="f" focussize="0,0"/>
              <v:stroke on="f"/>
              <v:imagedata o:title=""/>
              <o:lock v:ext="edit" aspectratio="f"/>
              <v:textbox inset="0mm,0mm,0mm,0mm" style="mso-fit-shape-to-text:t;">
                <w:txbxContent>
                  <w:p w14:paraId="532A287A">
                    <w:pPr>
                      <w:pStyle w:val="8"/>
                    </w:pPr>
                    <w:r>
                      <w:fldChar w:fldCharType="begin"/>
                    </w:r>
                    <w:r>
                      <w:instrText xml:space="preserve"> PAGE  \* MERGEFORMAT </w:instrText>
                    </w:r>
                    <w:r>
                      <w:fldChar w:fldCharType="separate"/>
                    </w:r>
                    <w:r>
                      <w:t>28</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5314160" name="文本框 3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7522001F">
                          <w:pPr>
                            <w:pStyle w:val="8"/>
                          </w:pPr>
                        </w:p>
                      </w:txbxContent>
                    </wps:txbx>
                    <wps:bodyPr rot="0" vert="horz" wrap="none" lIns="0" tIns="0" rIns="0" bIns="0" anchor="t" anchorCtr="0" upright="1">
                      <a:spAutoFit/>
                    </wps:bodyPr>
                  </wps:wsp>
                </a:graphicData>
              </a:graphic>
            </wp:anchor>
          </w:drawing>
        </mc:Choice>
        <mc:Fallback>
          <w:pict>
            <v:shape id="文本框 3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jXwyPQBAADdAwAADgAAAAAAAAABACAAAAAeAQAAZHJzL2Uyb0RvYy54bWxQSwUGAAAAAAYA&#10;BgBZAQAAhAUAAAAA&#10;">
              <v:fill on="f" focussize="0,0"/>
              <v:stroke on="f"/>
              <v:imagedata o:title=""/>
              <o:lock v:ext="edit" aspectratio="f"/>
              <v:textbox inset="0mm,0mm,0mm,0mm" style="mso-fit-shape-to-text:t;">
                <w:txbxContent>
                  <w:p w14:paraId="7522001F">
                    <w:pPr>
                      <w:pStyle w:val="8"/>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74B9E">
    <w:pPr>
      <w:pStyle w:val="8"/>
      <w:tabs>
        <w:tab w:val="clear" w:pos="4153"/>
      </w:tabs>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66772348" name="文本框 48"/>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a:effectLst/>
                    </wps:spPr>
                    <wps:txbx>
                      <w:txbxContent>
                        <w:p w14:paraId="6415DA7D">
                          <w:pPr>
                            <w:pStyle w:val="8"/>
                          </w:pPr>
                          <w:r>
                            <w:fldChar w:fldCharType="begin"/>
                          </w:r>
                          <w:r>
                            <w:instrText xml:space="preserve"> PAGE  \* MERGEFORMAT </w:instrText>
                          </w:r>
                          <w:r>
                            <w:fldChar w:fldCharType="separate"/>
                          </w:r>
                          <w:r>
                            <w:t>30</w:t>
                          </w:r>
                          <w:r>
                            <w:fldChar w:fldCharType="end"/>
                          </w:r>
                        </w:p>
                      </w:txbxContent>
                    </wps:txbx>
                    <wps:bodyPr rot="0" vert="horz" wrap="none" lIns="0" tIns="0" rIns="0" bIns="0" anchor="t" anchorCtr="0" upright="1">
                      <a:spAutoFit/>
                    </wps:bodyPr>
                  </wps:wsp>
                </a:graphicData>
              </a:graphic>
            </wp:anchor>
          </w:drawing>
        </mc:Choice>
        <mc:Fallback>
          <w:pict>
            <v:shape id="文本框 48"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6pebnPAAAABQEAAA8AAAAAAAAAAQAgAAAAIgAAAGRycy9kb3ducmV2LnhtbFBLAQIUABQA&#10;AAAIAIdO4kCIUAfj+QEAAOwDAAAOAAAAAAAAAAEAIAAAAB4BAABkcnMvZTJvRG9jLnhtbFBLBQYA&#10;AAAABgAGAFkBAACJBQAAAAA=&#10;">
              <v:fill on="f" focussize="0,0"/>
              <v:stroke on="f"/>
              <v:imagedata o:title=""/>
              <o:lock v:ext="edit" aspectratio="f"/>
              <v:textbox inset="0mm,0mm,0mm,0mm" style="mso-fit-shape-to-text:t;">
                <w:txbxContent>
                  <w:p w14:paraId="6415DA7D">
                    <w:pPr>
                      <w:pStyle w:val="8"/>
                    </w:pPr>
                    <w:r>
                      <w:fldChar w:fldCharType="begin"/>
                    </w:r>
                    <w:r>
                      <w:instrText xml:space="preserve"> PAGE  \* MERGEFORMAT </w:instrText>
                    </w:r>
                    <w:r>
                      <w:fldChar w:fldCharType="separate"/>
                    </w:r>
                    <w:r>
                      <w:t>30</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6285293" name="文本框 4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6299CF11"/>
                      </w:txbxContent>
                    </wps:txbx>
                    <wps:bodyPr rot="0" vert="horz" wrap="none" lIns="0" tIns="0" rIns="0" bIns="0" anchor="t" anchorCtr="0" upright="1">
                      <a:spAutoFit/>
                    </wps:bodyPr>
                  </wps:wsp>
                </a:graphicData>
              </a:graphic>
            </wp:anchor>
          </w:drawing>
        </mc:Choice>
        <mc:Fallback>
          <w:pict>
            <v:shape id="文本框 4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nfZ2/QBAADdAwAADgAAAAAAAAABACAAAAAeAQAAZHJzL2Uyb0RvYy54bWxQSwUGAAAAAAYA&#10;BgBZAQAAhAUAAAAA&#10;">
              <v:fill on="f" focussize="0,0"/>
              <v:stroke on="f"/>
              <v:imagedata o:title=""/>
              <o:lock v:ext="edit" aspectratio="f"/>
              <v:textbox inset="0mm,0mm,0mm,0mm" style="mso-fit-shape-to-text:t;">
                <w:txbxContent>
                  <w:p w14:paraId="6299CF11"/>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41127467" name="文本框 44"/>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198DB2C2"/>
                      </w:txbxContent>
                    </wps:txbx>
                    <wps:bodyPr rot="0" vert="horz" wrap="none" lIns="0" tIns="0" rIns="0" bIns="0" anchor="t" anchorCtr="0" upright="1">
                      <a:spAutoFit/>
                    </wps:bodyPr>
                  </wps:wsp>
                </a:graphicData>
              </a:graphic>
            </wp:anchor>
          </w:drawing>
        </mc:Choice>
        <mc:Fallback>
          <w:pict>
            <v:shape id="文本框 4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OHXq8H1AQAA3QMAAA4AAAAAAAAAAQAgAAAAHgEAAGRycy9lMm9Eb2MueG1sUEsFBgAAAAAG&#10;AAYAWQEAAIUFAAAAAA==&#10;">
              <v:fill on="f" focussize="0,0"/>
              <v:stroke on="f"/>
              <v:imagedata o:title=""/>
              <o:lock v:ext="edit" aspectratio="f"/>
              <v:textbox inset="0mm,0mm,0mm,0mm" style="mso-fit-shape-to-text:t;">
                <w:txbxContent>
                  <w:p w14:paraId="198DB2C2"/>
                </w:txbxContent>
              </v:textbox>
            </v:shape>
          </w:pict>
        </mc:Fallback>
      </mc:AlternateConten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785C42"/>
    <w:multiLevelType w:val="singleLevel"/>
    <w:tmpl w:val="CD785C42"/>
    <w:lvl w:ilvl="0" w:tentative="0">
      <w:start w:val="4"/>
      <w:numFmt w:val="chineseCounting"/>
      <w:suff w:val="nothing"/>
      <w:lvlText w:val="（%1）"/>
      <w:lvlJc w:val="left"/>
      <w:pPr>
        <w:ind w:left="420"/>
      </w:pPr>
      <w:rPr>
        <w:rFonts w:hint="eastAsia"/>
      </w:rPr>
    </w:lvl>
  </w:abstractNum>
  <w:abstractNum w:abstractNumId="1">
    <w:nsid w:val="CF6D55D3"/>
    <w:multiLevelType w:val="singleLevel"/>
    <w:tmpl w:val="CF6D55D3"/>
    <w:lvl w:ilvl="0" w:tentative="0">
      <w:start w:val="1"/>
      <w:numFmt w:val="decimal"/>
      <w:lvlText w:val="[%1]"/>
      <w:lvlJc w:val="left"/>
      <w:pPr>
        <w:tabs>
          <w:tab w:val="left" w:pos="420"/>
        </w:tabs>
        <w:ind w:left="425" w:hanging="425"/>
      </w:pPr>
      <w:rPr>
        <w:rFonts w:hint="default"/>
      </w:rPr>
    </w:lvl>
  </w:abstractNum>
  <w:abstractNum w:abstractNumId="2">
    <w:nsid w:val="1360DC24"/>
    <w:multiLevelType w:val="singleLevel"/>
    <w:tmpl w:val="1360DC24"/>
    <w:lvl w:ilvl="0" w:tentative="0">
      <w:start w:val="1"/>
      <w:numFmt w:val="chineseCounting"/>
      <w:suff w:val="nothing"/>
      <w:lvlText w:val="%1、"/>
      <w:lvlJc w:val="left"/>
      <w:rPr>
        <w:rFonts w:hint="eastAsia"/>
      </w:rPr>
    </w:lvl>
  </w:abstractNum>
  <w:abstractNum w:abstractNumId="3">
    <w:nsid w:val="212FA380"/>
    <w:multiLevelType w:val="singleLevel"/>
    <w:tmpl w:val="212FA380"/>
    <w:lvl w:ilvl="0" w:tentative="0">
      <w:start w:val="1"/>
      <w:numFmt w:val="chineseCounting"/>
      <w:suff w:val="nothing"/>
      <w:lvlText w:val="（%1）"/>
      <w:lvlJc w:val="left"/>
      <w:rPr>
        <w:rFonts w:hint="eastAsia"/>
      </w:rPr>
    </w:lvl>
  </w:abstractNum>
  <w:abstractNum w:abstractNumId="4">
    <w:nsid w:val="43735CD1"/>
    <w:multiLevelType w:val="singleLevel"/>
    <w:tmpl w:val="43735CD1"/>
    <w:lvl w:ilvl="0" w:tentative="0">
      <w:start w:val="1"/>
      <w:numFmt w:val="chineseCounting"/>
      <w:suff w:val="nothing"/>
      <w:lvlText w:val="（%1）"/>
      <w:lvlJc w:val="left"/>
      <w:rPr>
        <w:rFonts w:hint="eastAsia"/>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03DAB"/>
    <w:rsid w:val="0B987394"/>
    <w:rsid w:val="17D3077E"/>
    <w:rsid w:val="225C60FA"/>
    <w:rsid w:val="25DF1492"/>
    <w:rsid w:val="2DB61EBD"/>
    <w:rsid w:val="3CF03DAB"/>
    <w:rsid w:val="3D5705CF"/>
    <w:rsid w:val="48A11707"/>
    <w:rsid w:val="4BC645CC"/>
    <w:rsid w:val="4CC10800"/>
    <w:rsid w:val="5F096D54"/>
    <w:rsid w:val="5F48187B"/>
    <w:rsid w:val="65DC0F6F"/>
    <w:rsid w:val="74A54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Lines="0" w:afterLines="0" w:line="480" w:lineRule="exact"/>
      <w:outlineLvl w:val="0"/>
    </w:pPr>
    <w:rPr>
      <w:rFonts w:ascii="宋体" w:hAnsi="宋体" w:eastAsia="黑体" w:cs="宋体"/>
      <w:kern w:val="44"/>
      <w:sz w:val="30"/>
    </w:rPr>
  </w:style>
  <w:style w:type="paragraph" w:styleId="3">
    <w:name w:val="heading 2"/>
    <w:basedOn w:val="4"/>
    <w:next w:val="1"/>
    <w:unhideWhenUsed/>
    <w:qFormat/>
    <w:uiPriority w:val="0"/>
    <w:pPr>
      <w:keepNext/>
      <w:keepLines/>
      <w:spacing w:beforeLines="0" w:after="20" w:line="480" w:lineRule="exact"/>
      <w:ind w:firstLine="420"/>
      <w:outlineLvl w:val="1"/>
    </w:pPr>
    <w:rPr>
      <w:rFonts w:ascii="Segoe UI" w:hAnsi="Segoe UI" w:eastAsia="楷体" w:cs="Segoe UI"/>
      <w:bCs/>
      <w:color w:val="0F1115"/>
      <w:sz w:val="28"/>
      <w:szCs w:val="22"/>
      <w:shd w:val="clear" w:fill="FFFFFF"/>
    </w:rPr>
  </w:style>
  <w:style w:type="paragraph" w:styleId="5">
    <w:name w:val="heading 3"/>
    <w:basedOn w:val="4"/>
    <w:next w:val="1"/>
    <w:unhideWhenUsed/>
    <w:qFormat/>
    <w:uiPriority w:val="0"/>
    <w:pPr>
      <w:keepNext/>
      <w:keepLines/>
      <w:spacing w:beforeLines="0" w:after="20" w:line="480" w:lineRule="exact"/>
      <w:ind w:firstLine="420"/>
      <w:outlineLvl w:val="2"/>
    </w:pPr>
    <w:rPr>
      <w:rFonts w:ascii="Times New Roman" w:hAnsi="Times New Roman" w:eastAsia="宋体" w:cstheme="majorEastAsia"/>
      <w:b/>
      <w:sz w:val="24"/>
    </w:rPr>
  </w:style>
  <w:style w:type="paragraph" w:styleId="6">
    <w:name w:val="heading 4"/>
    <w:basedOn w:val="7"/>
    <w:next w:val="1"/>
    <w:unhideWhenUsed/>
    <w:qFormat/>
    <w:uiPriority w:val="0"/>
    <w:pPr>
      <w:keepNext/>
      <w:keepLines/>
      <w:spacing w:beforeLines="0" w:beforeAutospacing="0" w:afterLines="0" w:afterAutospacing="0" w:line="480" w:lineRule="exact"/>
      <w:outlineLvl w:val="3"/>
    </w:pPr>
    <w:rPr>
      <w:rFonts w:ascii="Arial" w:hAnsi="Arial"/>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uiPriority w:val="0"/>
    <w:pPr>
      <w:spacing w:after="120" w:afterLines="0" w:afterAutospacing="0"/>
    </w:pPr>
  </w:style>
  <w:style w:type="paragraph" w:styleId="7">
    <w:name w:val="Body Text Indent 2"/>
    <w:basedOn w:val="1"/>
    <w:uiPriority w:val="0"/>
    <w:pPr>
      <w:spacing w:after="120" w:afterLines="0" w:afterAutospacing="0" w:line="480" w:lineRule="auto"/>
      <w:ind w:left="420" w:leftChars="2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toc 1"/>
    <w:basedOn w:val="1"/>
    <w:next w:val="1"/>
    <w:qFormat/>
    <w:uiPriority w:val="39"/>
  </w:style>
  <w:style w:type="paragraph" w:styleId="10">
    <w:name w:val="Normal (Web)"/>
    <w:basedOn w:val="1"/>
    <w:qFormat/>
    <w:uiPriority w:val="0"/>
    <w:pPr>
      <w:widowControl/>
      <w:spacing w:before="100" w:beforeAutospacing="1" w:after="100" w:afterAutospacing="1"/>
      <w:jc w:val="left"/>
    </w:pPr>
    <w:rPr>
      <w:rFonts w:hint="eastAsia" w:ascii="宋体" w:hAnsi="宋体"/>
      <w:kern w:val="0"/>
      <w:sz w:val="24"/>
    </w:rPr>
  </w:style>
  <w:style w:type="character" w:styleId="13">
    <w:name w:val="Strong"/>
    <w:basedOn w:val="12"/>
    <w:qFormat/>
    <w:uiPriority w:val="0"/>
    <w:rPr>
      <w:b/>
    </w:rPr>
  </w:style>
  <w:style w:type="character" w:styleId="14">
    <w:name w:val="Hyperlink"/>
    <w:qFormat/>
    <w:uiPriority w:val="99"/>
    <w:rPr>
      <w:color w:val="0000FF"/>
      <w:u w:val="single"/>
    </w:rPr>
  </w:style>
  <w:style w:type="paragraph" w:customStyle="1" w:styleId="15">
    <w:name w:val="公文正文"/>
    <w:basedOn w:val="1"/>
    <w:qFormat/>
    <w:uiPriority w:val="0"/>
    <w:pPr>
      <w:spacing w:line="600" w:lineRule="exact"/>
      <w:ind w:firstLine="640" w:firstLineChars="200"/>
    </w:pPr>
    <w:rPr>
      <w:rFonts w:ascii="仿宋_GB2312" w:hAnsi="仿宋_GB2312" w:eastAsia="仿宋_GB2312"/>
      <w:sz w:val="32"/>
    </w:rPr>
  </w:style>
  <w:style w:type="paragraph" w:customStyle="1" w:styleId="16">
    <w:name w:val="一级标题"/>
    <w:basedOn w:val="2"/>
    <w:qFormat/>
    <w:uiPriority w:val="0"/>
    <w:pPr>
      <w:widowControl/>
      <w:adjustRightInd w:val="0"/>
      <w:snapToGrid w:val="0"/>
      <w:spacing w:line="480" w:lineRule="exact"/>
      <w:jc w:val="left"/>
    </w:pPr>
    <w:rPr>
      <w:rFonts w:ascii="仿宋" w:hAnsi="仿宋"/>
      <w:color w:val="000000"/>
      <w:kern w:val="0"/>
      <w:szCs w:val="22"/>
    </w:rPr>
  </w:style>
  <w:style w:type="paragraph" w:customStyle="1" w:styleId="17">
    <w:name w:val="论文正文"/>
    <w:basedOn w:val="1"/>
    <w:qFormat/>
    <w:uiPriority w:val="0"/>
    <w:pPr>
      <w:snapToGrid w:val="0"/>
      <w:spacing w:line="480" w:lineRule="exact"/>
      <w:ind w:firstLine="560" w:firstLineChars="200"/>
      <w:textAlignment w:val="center"/>
    </w:pPr>
    <w:rPr>
      <w:rFonts w:ascii="Times New Roman" w:hAnsi="Times New Roman" w:cs="宋体"/>
      <w:sz w:val="24"/>
    </w:rPr>
  </w:style>
  <w:style w:type="paragraph" w:customStyle="1" w:styleId="18">
    <w:name w:val="公式格式"/>
    <w:basedOn w:val="10"/>
    <w:qFormat/>
    <w:uiPriority w:val="0"/>
    <w:pPr>
      <w:tabs>
        <w:tab w:val="left" w:pos="420"/>
        <w:tab w:val="right" w:pos="8820"/>
      </w:tabs>
      <w:autoSpaceDE w:val="0"/>
      <w:spacing w:before="0" w:beforeAutospacing="0" w:after="0" w:afterAutospacing="0"/>
      <w:contextualSpacing/>
      <w:jc w:val="both"/>
    </w:pPr>
    <w:rPr>
      <w:rFonts w:hint="default" w:ascii="Times New Roman" w:hAnsi="Times New Roman"/>
    </w:rPr>
  </w:style>
  <w:style w:type="paragraph" w:customStyle="1" w:styleId="19">
    <w:name w:val="表注"/>
    <w:basedOn w:val="1"/>
    <w:link w:val="20"/>
    <w:qFormat/>
    <w:uiPriority w:val="0"/>
    <w:pPr>
      <w:tabs>
        <w:tab w:val="center" w:pos="4410"/>
      </w:tabs>
      <w:ind w:firstLine="200" w:firstLineChars="200"/>
      <w:jc w:val="left"/>
    </w:pPr>
    <w:rPr>
      <w:rFonts w:eastAsia="黑体"/>
      <w:sz w:val="18"/>
      <w:szCs w:val="18"/>
    </w:rPr>
  </w:style>
  <w:style w:type="character" w:customStyle="1" w:styleId="20">
    <w:name w:val="表注 字符"/>
    <w:link w:val="19"/>
    <w:qFormat/>
    <w:uiPriority w:val="0"/>
    <w:rPr>
      <w:rFonts w:eastAsia="黑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205</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2026-05-03T07:47:00Z</dcterms:created>
  <dc:creator>陶赞元</dc:creator>
  <cp:lastModifiedBy>陶赞元</cp:lastModifiedBy>
  <dcterms:modified xsi:type="dcterms:W3CDTF">2026-05-04T08:42:42Z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785BC4F959454918921A6B536F609497_11</vt:lpwstr>
  </property>
  <property fmtid="{D5CDD505-2E9C-101B-9397-08002B2CF9AE}" pid="4" name="KSOTemplateDocerSaveRecord">
    <vt:lpwstr>eyJoZGlkIjoiYWE3MTZjZjczMjUxMmMyODM4ZjQ3N2M3YWViOTQ1ZmUiLCJ1c2VySWQiOiIxNjM3NDc1OTQ2In0=</vt:lpwstr>
  </property>
</Properties>
</file>