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Ejercicio complementario: Excels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Modelado de base de datos - Parte 1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Una empresa quiere mejorar el funcionamiento de su equipo y, por esto, cree que es importante prestar atención a la gestión de su información.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Hasta el momento no cuenta con ninguna tecnología, por lo cual te contrata como su asesor.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empresa es una aseguradora de vehículos. Estos vehículos pueden ser de distintos tipos, como ser: autos, camiones y motos.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titular es quien nos contrata para acordar el servicio. Generalmente le solicitamos: tipo de documento, número del mismo, nombres, apellidos, dirección de residencia, localidad y provincia.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Luego, pedimos datos del vehículo: tipo de vehículo, marca, modelo, peso, puertas, patente, cantidad de ejes y cilindradas. Algunas características de los mismos, pueden estar vacías.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generar la póliza del seguro, debemos registrar: la patente del vehículo, inicio y fin de cobertura, cotización de valor del vehículo y el agente asegurador.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Consignas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Utilizando Excel, te pedimos que imagines cómo se podría almacenar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 información.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esto, utilizar las hojas del Excel y: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Detallar las columnas necesarias y recordar que todas deben tener su título.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Generar un lote de datos de ejemplo. Esto permite entender qué dato se guardará en cada columna.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Buscar un dato que identifique unívocamente a cada fila.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566.9291338582677" w:top="1700.7874015748032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3019425</wp:posOffset>
          </wp:positionH>
          <wp:positionV relativeFrom="paragraph">
            <wp:posOffset>114300</wp:posOffset>
          </wp:positionV>
          <wp:extent cx="3279883" cy="683309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9883" cy="68330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ind w:left="720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48875" y="2633025"/>
                        <a:ext cx="4519200" cy="3930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7221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963" cy="1049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76" w:lineRule="auto"/>
      <w:jc w:val="center"/>
      <w:rPr/>
    </w:pPr>
    <w:r w:rsidDel="00000000" w:rsidR="00000000" w:rsidRPr="00000000">
      <w:rPr/>
      <w:pict>
        <v:shape id="WordPictureWatermark1" style="position:absolute;width:495.75pt;height:581.2086614173229pt;rotation:0;z-index:-503316481;mso-position-horizontal-relative:margin;mso-position-horizontal:center;mso-position-vertical-relative:margin;mso-position-vertical:center;" alt="" type="#_x0000_t75">
          <v:imagedata blacklevel="22938f" cropbottom="11276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5785650</wp:posOffset>
          </wp:positionH>
          <wp:positionV relativeFrom="paragraph">
            <wp:posOffset>-214312</wp:posOffset>
          </wp:positionV>
          <wp:extent cx="512112" cy="56673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2112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-323849</wp:posOffset>
          </wp:positionV>
          <wp:extent cx="2200163" cy="793784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163" cy="793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