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21C" w:rsidRPr="00173B3C" w:rsidRDefault="00E517D6" w:rsidP="00802C16">
      <w:pPr>
        <w:pStyle w:val="Documenttitlemidgreen"/>
        <w:outlineLvl w:val="0"/>
      </w:pPr>
      <w:r>
        <w:t>Aire at Armley</w:t>
      </w:r>
    </w:p>
    <w:tbl>
      <w:tblPr>
        <w:tblW w:w="0" w:type="auto"/>
        <w:tblCellMar>
          <w:left w:w="0" w:type="dxa"/>
          <w:right w:w="0" w:type="dxa"/>
        </w:tblCellMar>
        <w:tblLook w:val="04A0" w:firstRow="1" w:lastRow="0" w:firstColumn="1" w:lastColumn="0" w:noHBand="0" w:noVBand="1"/>
      </w:tblPr>
      <w:tblGrid>
        <w:gridCol w:w="7824"/>
        <w:gridCol w:w="2601"/>
      </w:tblGrid>
      <w:tr w:rsidR="000E2786" w:rsidRPr="006811E7" w:rsidTr="00E80C41">
        <w:trPr>
          <w:trHeight w:hRule="exact" w:val="567"/>
        </w:trPr>
        <w:tc>
          <w:tcPr>
            <w:tcW w:w="7824" w:type="dxa"/>
            <w:vAlign w:val="center"/>
          </w:tcPr>
          <w:p w:rsidR="000E2786" w:rsidRPr="006811E7" w:rsidRDefault="00E84D33" w:rsidP="006811E7">
            <w:pPr>
              <w:pStyle w:val="DocumentDescription"/>
            </w:pPr>
            <w:r>
              <w:t>Rating Change Report</w:t>
            </w:r>
          </w:p>
        </w:tc>
        <w:tc>
          <w:tcPr>
            <w:tcW w:w="2601" w:type="dxa"/>
            <w:vAlign w:val="center"/>
          </w:tcPr>
          <w:p w:rsidR="000E2786" w:rsidRPr="006811E7" w:rsidRDefault="00E517D6" w:rsidP="00E517D6">
            <w:pPr>
              <w:pStyle w:val="Dateorreference"/>
            </w:pPr>
            <w:r>
              <w:rPr>
                <w:rFonts w:eastAsiaTheme="minorHAnsi"/>
              </w:rPr>
              <w:t>August</w:t>
            </w:r>
            <w:r w:rsidR="006F7F89">
              <w:rPr>
                <w:rFonts w:eastAsiaTheme="minorHAnsi"/>
              </w:rPr>
              <w:t xml:space="preserve"> 2016</w:t>
            </w:r>
          </w:p>
        </w:tc>
      </w:tr>
    </w:tbl>
    <w:p w:rsidR="00296E29" w:rsidRDefault="00102679" w:rsidP="00296E29">
      <w:pPr>
        <w:pStyle w:val="Mainheading"/>
      </w:pPr>
      <w:r>
        <w:t>Site Details</w:t>
      </w:r>
    </w:p>
    <w:p w:rsidR="003E1984" w:rsidRDefault="003E1984" w:rsidP="003E1984">
      <w:pPr>
        <w:pStyle w:val="Maintextblack"/>
      </w:pPr>
      <w:r>
        <w:t>Station Number:</w:t>
      </w:r>
      <w:r>
        <w:tab/>
      </w:r>
      <w:r w:rsidR="00E517D6" w:rsidRPr="00B0458B">
        <w:t>F1707</w:t>
      </w:r>
    </w:p>
    <w:p w:rsidR="003E1984" w:rsidRDefault="003E1984" w:rsidP="003E1984">
      <w:pPr>
        <w:pStyle w:val="Maintextblack"/>
      </w:pPr>
      <w:r>
        <w:t>River Name:</w:t>
      </w:r>
      <w:r>
        <w:tab/>
      </w:r>
      <w:r>
        <w:tab/>
      </w:r>
      <w:r w:rsidR="00E517D6">
        <w:t>Aire</w:t>
      </w:r>
    </w:p>
    <w:p w:rsidR="003E1984" w:rsidRDefault="003E1984" w:rsidP="003E1984">
      <w:pPr>
        <w:pStyle w:val="Maintextblack"/>
      </w:pPr>
      <w:r>
        <w:t>Station Name:</w:t>
      </w:r>
      <w:r>
        <w:tab/>
      </w:r>
      <w:r>
        <w:tab/>
      </w:r>
      <w:r w:rsidR="00E517D6">
        <w:t>Armley</w:t>
      </w:r>
    </w:p>
    <w:p w:rsidR="003E1984" w:rsidRDefault="003E1984" w:rsidP="003E1984">
      <w:pPr>
        <w:pStyle w:val="Maintextblack"/>
      </w:pPr>
      <w:r>
        <w:t>Grid Reference:</w:t>
      </w:r>
      <w:r>
        <w:tab/>
      </w:r>
      <w:r w:rsidR="00E517D6" w:rsidRPr="00B0458B">
        <w:t>SE</w:t>
      </w:r>
      <w:r w:rsidR="00E517D6">
        <w:t xml:space="preserve"> </w:t>
      </w:r>
      <w:r w:rsidR="00E517D6" w:rsidRPr="00B0458B">
        <w:t>28057</w:t>
      </w:r>
      <w:r w:rsidR="00E517D6">
        <w:t xml:space="preserve"> </w:t>
      </w:r>
      <w:r w:rsidR="00E517D6" w:rsidRPr="00B0458B">
        <w:t>34020</w:t>
      </w:r>
    </w:p>
    <w:p w:rsidR="003E1984" w:rsidRPr="003E1984" w:rsidRDefault="003E1984" w:rsidP="0032423A">
      <w:pPr>
        <w:pStyle w:val="Maintextblack"/>
        <w:ind w:left="2160" w:hanging="2160"/>
      </w:pPr>
      <w:r>
        <w:t>Station Datum:</w:t>
      </w:r>
      <w:r>
        <w:tab/>
      </w:r>
      <w:r w:rsidR="00E517D6">
        <w:t xml:space="preserve">26.06mAOD (in WISKI); </w:t>
      </w:r>
      <w:r w:rsidR="00E517D6" w:rsidRPr="00504B5C">
        <w:t>26.039</w:t>
      </w:r>
      <w:r w:rsidR="00E517D6">
        <w:t xml:space="preserve"> (old survey sheet in Hydrology file and previous location); </w:t>
      </w:r>
      <w:r w:rsidR="00E517D6" w:rsidRPr="00504B5C">
        <w:t>26.035</w:t>
      </w:r>
      <w:r w:rsidR="00E517D6" w:rsidRPr="00032464">
        <w:t>mAOD (</w:t>
      </w:r>
      <w:r w:rsidR="00E517D6">
        <w:t xml:space="preserve">GPS survey by FMD </w:t>
      </w:r>
      <w:r w:rsidR="00E517D6" w:rsidRPr="00032464">
        <w:t xml:space="preserve">in </w:t>
      </w:r>
      <w:r w:rsidR="00E517D6">
        <w:t>November</w:t>
      </w:r>
      <w:r w:rsidR="00E517D6" w:rsidRPr="00032464">
        <w:t xml:space="preserve"> </w:t>
      </w:r>
      <w:r w:rsidR="00E517D6">
        <w:t>2012 and new location</w:t>
      </w:r>
      <w:r w:rsidR="00E517D6" w:rsidRPr="00032464">
        <w:t>)</w:t>
      </w:r>
    </w:p>
    <w:p w:rsidR="003E1984" w:rsidRDefault="003E1984" w:rsidP="003E1984">
      <w:pPr>
        <w:pStyle w:val="Maintextblack"/>
      </w:pPr>
      <w:r>
        <w:t>Bankfull Level:</w:t>
      </w:r>
      <w:r>
        <w:tab/>
      </w:r>
      <w:r>
        <w:tab/>
      </w:r>
      <w:r w:rsidR="00E517D6">
        <w:t>at least 5.43m stage (left hand bank wall prior to the new gauge location)</w:t>
      </w:r>
    </w:p>
    <w:p w:rsidR="003E1984" w:rsidRDefault="003E1984" w:rsidP="003E1984">
      <w:pPr>
        <w:pStyle w:val="Maintextblack"/>
      </w:pPr>
      <w:r>
        <w:t>Mean Bed Level:</w:t>
      </w:r>
      <w:r>
        <w:tab/>
      </w:r>
      <w:r w:rsidR="00E517D6">
        <w:t>-1.18m stage</w:t>
      </w:r>
    </w:p>
    <w:p w:rsidR="003E1984" w:rsidRDefault="003E1984" w:rsidP="003E1984">
      <w:pPr>
        <w:pStyle w:val="Maintextblack"/>
      </w:pPr>
    </w:p>
    <w:p w:rsidR="003E1984" w:rsidRDefault="003E1984" w:rsidP="003E1984">
      <w:pPr>
        <w:pStyle w:val="Maintextblack"/>
      </w:pPr>
      <w:r>
        <w:t>Description of station:</w:t>
      </w:r>
    </w:p>
    <w:p w:rsidR="00E517D6" w:rsidRDefault="00E517D6" w:rsidP="00E517D6">
      <w:pPr>
        <w:pStyle w:val="Maintextblack"/>
        <w:rPr>
          <w:rFonts w:cs="Arial"/>
        </w:rPr>
      </w:pPr>
      <w:r>
        <w:rPr>
          <w:rFonts w:cs="Arial"/>
        </w:rPr>
        <w:t xml:space="preserve">The flow site </w:t>
      </w:r>
      <w:r w:rsidRPr="000E1A4D">
        <w:rPr>
          <w:rFonts w:cs="Arial"/>
        </w:rPr>
        <w:t>is a</w:t>
      </w:r>
      <w:r>
        <w:rPr>
          <w:rFonts w:cs="Arial"/>
        </w:rPr>
        <w:t xml:space="preserve"> velocity </w:t>
      </w:r>
      <w:r w:rsidRPr="004B7848">
        <w:rPr>
          <w:rFonts w:cs="Arial"/>
        </w:rPr>
        <w:t xml:space="preserve">area station </w:t>
      </w:r>
      <w:r>
        <w:rPr>
          <w:rFonts w:cs="Arial"/>
        </w:rPr>
        <w:t xml:space="preserve">rated by a cableway </w:t>
      </w:r>
      <w:r w:rsidRPr="00625208">
        <w:t xml:space="preserve">spanning </w:t>
      </w:r>
      <w:r>
        <w:t>almost 30</w:t>
      </w:r>
      <w:r w:rsidRPr="00625208">
        <w:t>m at the section</w:t>
      </w:r>
      <w:r>
        <w:t xml:space="preserve">. It is confined by the canal embankment on the right hand bank (in excess of 11m high) and by a wall on the left hand bank. </w:t>
      </w:r>
      <w:r>
        <w:rPr>
          <w:rFonts w:cs="Arial"/>
        </w:rPr>
        <w:t xml:space="preserve">Bypassing is rare but can occur in the most severe conditions as shown in the December 2015 floods: water came out of the left hand bank </w:t>
      </w:r>
      <w:r>
        <w:rPr>
          <w:noProof/>
          <w:lang w:eastAsia="en-GB"/>
        </w:rPr>
        <w:t xml:space="preserve">approximately 0.8 miles </w:t>
      </w:r>
      <w:r>
        <w:rPr>
          <w:rFonts w:cs="Arial"/>
        </w:rPr>
        <w:t xml:space="preserve">upstream and travelled down Kirkstall </w:t>
      </w:r>
      <w:r w:rsidR="00B217CD">
        <w:rPr>
          <w:rFonts w:cs="Arial"/>
        </w:rPr>
        <w:t>R</w:t>
      </w:r>
      <w:r>
        <w:rPr>
          <w:rFonts w:cs="Arial"/>
        </w:rPr>
        <w:t xml:space="preserve">oad towards </w:t>
      </w:r>
      <w:r w:rsidRPr="00F65DFB">
        <w:rPr>
          <w:rFonts w:cs="Arial"/>
        </w:rPr>
        <w:t>the city centre</w:t>
      </w:r>
      <w:r>
        <w:rPr>
          <w:rFonts w:cs="Arial"/>
        </w:rPr>
        <w:t>.</w:t>
      </w:r>
    </w:p>
    <w:p w:rsidR="00E517D6" w:rsidRPr="00E517D6" w:rsidRDefault="00E517D6" w:rsidP="003E1984">
      <w:pPr>
        <w:pStyle w:val="Maintextblack"/>
        <w:rPr>
          <w:rFonts w:cs="Arial"/>
        </w:rPr>
      </w:pPr>
      <w:r>
        <w:t xml:space="preserve">The channel control is from the </w:t>
      </w:r>
      <w:r w:rsidRPr="004B7848">
        <w:rPr>
          <w:rFonts w:cs="Arial"/>
        </w:rPr>
        <w:t xml:space="preserve">broad-crested weir </w:t>
      </w:r>
      <w:r>
        <w:rPr>
          <w:rFonts w:cs="Arial"/>
        </w:rPr>
        <w:t xml:space="preserve">located approximately 2km downstream </w:t>
      </w:r>
      <w:r w:rsidRPr="004B7848">
        <w:rPr>
          <w:rFonts w:cs="Arial"/>
        </w:rPr>
        <w:t xml:space="preserve">set in </w:t>
      </w:r>
      <w:r>
        <w:rPr>
          <w:rFonts w:cs="Arial"/>
        </w:rPr>
        <w:t>the ‘Dark A</w:t>
      </w:r>
      <w:r w:rsidRPr="004B7848">
        <w:rPr>
          <w:rFonts w:cs="Arial"/>
        </w:rPr>
        <w:t>rches</w:t>
      </w:r>
      <w:r>
        <w:rPr>
          <w:rFonts w:cs="Arial"/>
        </w:rPr>
        <w:t>’ under Leeds railway station. During 1971, the wooden crest to the weirs sustained damage and were removed in late 1977</w:t>
      </w:r>
      <w:r w:rsidRPr="00634698">
        <w:rPr>
          <w:rFonts w:cs="Arial"/>
        </w:rPr>
        <w:t>, lowering most of the crest</w:t>
      </w:r>
      <w:r>
        <w:rPr>
          <w:rFonts w:cs="Arial"/>
        </w:rPr>
        <w:t>s</w:t>
      </w:r>
      <w:r w:rsidRPr="00634698">
        <w:rPr>
          <w:rFonts w:cs="Arial"/>
        </w:rPr>
        <w:t xml:space="preserve"> by 12 inches</w:t>
      </w:r>
      <w:r>
        <w:rPr>
          <w:rFonts w:cs="Arial"/>
        </w:rPr>
        <w:t>.</w:t>
      </w:r>
      <w:r w:rsidRPr="005E775A">
        <w:rPr>
          <w:rFonts w:cs="Arial"/>
        </w:rPr>
        <w:t xml:space="preserve"> </w:t>
      </w:r>
      <w:r>
        <w:rPr>
          <w:rFonts w:cs="Arial"/>
        </w:rPr>
        <w:t xml:space="preserve">The </w:t>
      </w:r>
      <w:r w:rsidRPr="004B7848">
        <w:rPr>
          <w:rFonts w:cs="Arial"/>
        </w:rPr>
        <w:t>crest</w:t>
      </w:r>
      <w:r>
        <w:rPr>
          <w:rFonts w:cs="Arial"/>
        </w:rPr>
        <w:t xml:space="preserve">s were then </w:t>
      </w:r>
      <w:r w:rsidRPr="004B7848">
        <w:rPr>
          <w:rFonts w:cs="Arial"/>
        </w:rPr>
        <w:t xml:space="preserve">reconstructed </w:t>
      </w:r>
      <w:r>
        <w:rPr>
          <w:rFonts w:cs="Arial"/>
        </w:rPr>
        <w:t xml:space="preserve">in </w:t>
      </w:r>
      <w:r w:rsidRPr="004B7848">
        <w:rPr>
          <w:rFonts w:cs="Arial"/>
        </w:rPr>
        <w:t>1978.</w:t>
      </w:r>
    </w:p>
    <w:p w:rsidR="00975CF8" w:rsidRDefault="00E84D33" w:rsidP="00975CF8">
      <w:pPr>
        <w:pStyle w:val="Mainheading"/>
      </w:pPr>
      <w:r>
        <w:t xml:space="preserve">Review </w:t>
      </w:r>
      <w:r w:rsidR="00975CF8">
        <w:t>Recommendations</w:t>
      </w:r>
    </w:p>
    <w:p w:rsidR="00590DC4" w:rsidRDefault="00590DC4" w:rsidP="00590DC4">
      <w:pPr>
        <w:pStyle w:val="Bulletroundblack"/>
      </w:pPr>
      <w:r>
        <w:t>Implement the new proposed ratings for their associated validity period.</w:t>
      </w:r>
    </w:p>
    <w:p w:rsidR="00590DC4" w:rsidRDefault="00590DC4" w:rsidP="00590DC4">
      <w:pPr>
        <w:pStyle w:val="Bulletroundblack"/>
      </w:pPr>
      <w:r>
        <w:t>Ensure H&amp;T monitor the river and note if the weed growth issue, which stopped in 2005, returns.</w:t>
      </w:r>
    </w:p>
    <w:p w:rsidR="00590DC4" w:rsidRDefault="00590DC4" w:rsidP="00590DC4">
      <w:pPr>
        <w:pStyle w:val="Bulletroundblack"/>
      </w:pPr>
      <w:r>
        <w:t>Try and complete high flow gaugings to check the proposed top end to the ratings.</w:t>
      </w:r>
    </w:p>
    <w:p w:rsidR="00E517D6" w:rsidRDefault="00590DC4" w:rsidP="00590DC4">
      <w:pPr>
        <w:pStyle w:val="Bulletroundblack"/>
      </w:pPr>
      <w:r>
        <w:t>Update the NFFS with the latest rating equations used within WISKI/SKED.</w:t>
      </w:r>
    </w:p>
    <w:p w:rsidR="00E84D33" w:rsidRDefault="00E84D33" w:rsidP="00E84D33">
      <w:pPr>
        <w:pStyle w:val="Mainheading"/>
      </w:pPr>
      <w:r>
        <w:t>Proposed Changes to Rating</w:t>
      </w:r>
    </w:p>
    <w:p w:rsidR="00E517D6" w:rsidRDefault="00D04627" w:rsidP="008B5C0C">
      <w:pPr>
        <w:pStyle w:val="Maintextblack"/>
      </w:pPr>
      <w:r>
        <w:t>All five ratings assigned to Armley require changing.</w:t>
      </w:r>
      <w:r w:rsidR="005B3978">
        <w:t xml:space="preserve"> This is generally to </w:t>
      </w:r>
      <w:r w:rsidR="00714DFA">
        <w:t xml:space="preserve">ensure </w:t>
      </w:r>
      <w:r w:rsidR="005B3978">
        <w:t xml:space="preserve">the top end estimates </w:t>
      </w:r>
      <w:r w:rsidR="00714DFA">
        <w:t xml:space="preserve">follow the hydraulic modelled flows as developed by ARUP, </w:t>
      </w:r>
      <w:r w:rsidR="005B3978">
        <w:t xml:space="preserve">but also </w:t>
      </w:r>
      <w:r w:rsidR="00714DFA">
        <w:t xml:space="preserve">include </w:t>
      </w:r>
      <w:r w:rsidR="005B3978">
        <w:t>slight improve</w:t>
      </w:r>
      <w:r w:rsidR="00714DFA">
        <w:t xml:space="preserve">ments to </w:t>
      </w:r>
      <w:r w:rsidR="005B3978">
        <w:t xml:space="preserve">the lower </w:t>
      </w:r>
      <w:r w:rsidR="00714DFA">
        <w:t xml:space="preserve">and </w:t>
      </w:r>
      <w:r w:rsidR="005B3978">
        <w:t>mid level estimates.</w:t>
      </w:r>
    </w:p>
    <w:p w:rsidR="0043188E" w:rsidRDefault="0043188E" w:rsidP="008B5C0C">
      <w:pPr>
        <w:pStyle w:val="Maintextblack"/>
      </w:pPr>
    </w:p>
    <w:p w:rsidR="00143720" w:rsidRDefault="00143720" w:rsidP="00143720">
      <w:pPr>
        <w:pStyle w:val="Maintextblack"/>
        <w:numPr>
          <w:ilvl w:val="0"/>
          <w:numId w:val="26"/>
        </w:numPr>
      </w:pPr>
      <w:r>
        <w:t>Rating ‘</w:t>
      </w:r>
      <w:r w:rsidR="00521D2A">
        <w:t>A</w:t>
      </w:r>
      <w:r>
        <w:t>’: Winter rating</w:t>
      </w:r>
    </w:p>
    <w:p w:rsidR="009202F5" w:rsidRDefault="009202F5" w:rsidP="009202F5">
      <w:pPr>
        <w:pStyle w:val="Maintextblack"/>
      </w:pPr>
      <w:r>
        <w:t xml:space="preserve">The current rating, 'A', will be replaced by a new rating, 'F', which has 3 limbs and </w:t>
      </w:r>
      <w:r w:rsidRPr="00D1467D">
        <w:t>equates to:</w:t>
      </w:r>
    </w:p>
    <w:p w:rsidR="0043188E" w:rsidRDefault="0043188E" w:rsidP="009202F5">
      <w:pPr>
        <w:pStyle w:val="Maintextblack"/>
      </w:pPr>
    </w:p>
    <w:p w:rsidR="0043188E" w:rsidRDefault="0043188E" w:rsidP="009202F5">
      <w:pPr>
        <w:pStyle w:val="Maintextblack"/>
      </w:pPr>
    </w:p>
    <w:tbl>
      <w:tblPr>
        <w:tblStyle w:val="TableGrid"/>
        <w:tblW w:w="0" w:type="auto"/>
        <w:tblLook w:val="04A0" w:firstRow="1" w:lastRow="0" w:firstColumn="1" w:lastColumn="0" w:noHBand="0" w:noVBand="1"/>
      </w:tblPr>
      <w:tblGrid>
        <w:gridCol w:w="2603"/>
        <w:gridCol w:w="2607"/>
        <w:gridCol w:w="2600"/>
        <w:gridCol w:w="2605"/>
      </w:tblGrid>
      <w:tr w:rsidR="009202F5"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9202F5" w:rsidRPr="008B5C0C" w:rsidRDefault="009202F5" w:rsidP="00206A20">
            <w:pPr>
              <w:pStyle w:val="Maintextblack"/>
            </w:pPr>
            <w:r w:rsidRPr="008B73E2">
              <w:lastRenderedPageBreak/>
              <w:t>Upper limit (m stage)</w:t>
            </w:r>
          </w:p>
        </w:tc>
        <w:tc>
          <w:tcPr>
            <w:tcW w:w="2607" w:type="dxa"/>
          </w:tcPr>
          <w:p w:rsidR="009202F5" w:rsidRPr="008B5C0C" w:rsidRDefault="009202F5"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rsidR="009202F5" w:rsidRPr="008B5C0C" w:rsidRDefault="009202F5"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rsidR="009202F5" w:rsidRPr="008B5C0C" w:rsidRDefault="009202F5"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9202F5" w:rsidTr="00206A20">
        <w:tc>
          <w:tcPr>
            <w:cnfStyle w:val="001000000000" w:firstRow="0" w:lastRow="0" w:firstColumn="1" w:lastColumn="0" w:oddVBand="0" w:evenVBand="0" w:oddHBand="0" w:evenHBand="0" w:firstRowFirstColumn="0" w:firstRowLastColumn="0" w:lastRowFirstColumn="0" w:lastRowLastColumn="0"/>
            <w:tcW w:w="2603" w:type="dxa"/>
          </w:tcPr>
          <w:p w:rsidR="009202F5" w:rsidRPr="008B5C0C" w:rsidRDefault="009202F5" w:rsidP="00206A20">
            <w:pPr>
              <w:pStyle w:val="Maintextblack"/>
            </w:pPr>
            <w:r>
              <w:t>0.685</w:t>
            </w:r>
          </w:p>
        </w:tc>
        <w:tc>
          <w:tcPr>
            <w:tcW w:w="2607" w:type="dxa"/>
          </w:tcPr>
          <w:p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30.69</w:t>
            </w:r>
          </w:p>
        </w:tc>
        <w:tc>
          <w:tcPr>
            <w:tcW w:w="2600" w:type="dxa"/>
          </w:tcPr>
          <w:p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0.156</w:t>
            </w:r>
          </w:p>
        </w:tc>
        <w:tc>
          <w:tcPr>
            <w:tcW w:w="2605" w:type="dxa"/>
          </w:tcPr>
          <w:p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1.115</w:t>
            </w:r>
          </w:p>
        </w:tc>
      </w:tr>
      <w:tr w:rsidR="009202F5"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9202F5" w:rsidRPr="008B5C0C" w:rsidRDefault="009202F5" w:rsidP="00206A20">
            <w:pPr>
              <w:pStyle w:val="Maintextblack"/>
            </w:pPr>
            <w:r>
              <w:t>1.917</w:t>
            </w:r>
          </w:p>
        </w:tc>
        <w:tc>
          <w:tcPr>
            <w:tcW w:w="2607" w:type="dxa"/>
          </w:tcPr>
          <w:p w:rsidR="009202F5" w:rsidRPr="008B5C0C" w:rsidRDefault="009202F5" w:rsidP="00206A20">
            <w:pPr>
              <w:pStyle w:val="Maintextblack"/>
              <w:cnfStyle w:val="000000010000" w:firstRow="0" w:lastRow="0" w:firstColumn="0" w:lastColumn="0" w:oddVBand="0" w:evenVBand="0" w:oddHBand="0" w:evenHBand="1" w:firstRowFirstColumn="0" w:firstRowLastColumn="0" w:lastRowFirstColumn="0" w:lastRowLastColumn="0"/>
            </w:pPr>
            <w:r>
              <w:t>27.884</w:t>
            </w:r>
          </w:p>
        </w:tc>
        <w:tc>
          <w:tcPr>
            <w:tcW w:w="2600" w:type="dxa"/>
          </w:tcPr>
          <w:p w:rsidR="009202F5" w:rsidRPr="008B5C0C" w:rsidRDefault="009202F5" w:rsidP="00206A20">
            <w:pPr>
              <w:pStyle w:val="Maintextblack"/>
              <w:cnfStyle w:val="000000010000" w:firstRow="0" w:lastRow="0" w:firstColumn="0" w:lastColumn="0" w:oddVBand="0" w:evenVBand="0" w:oddHBand="0" w:evenHBand="1" w:firstRowFirstColumn="0" w:firstRowLastColumn="0" w:lastRowFirstColumn="0" w:lastRowLastColumn="0"/>
            </w:pPr>
            <w:r>
              <w:t>0.028</w:t>
            </w:r>
          </w:p>
        </w:tc>
        <w:tc>
          <w:tcPr>
            <w:tcW w:w="2605" w:type="dxa"/>
          </w:tcPr>
          <w:p w:rsidR="009202F5" w:rsidRPr="008B5C0C" w:rsidRDefault="009202F5" w:rsidP="00206A20">
            <w:pPr>
              <w:pStyle w:val="Maintextblack"/>
              <w:cnfStyle w:val="000000010000" w:firstRow="0" w:lastRow="0" w:firstColumn="0" w:lastColumn="0" w:oddVBand="0" w:evenVBand="0" w:oddHBand="0" w:evenHBand="1" w:firstRowFirstColumn="0" w:firstRowLastColumn="0" w:lastRowFirstColumn="0" w:lastRowLastColumn="0"/>
            </w:pPr>
            <w:r>
              <w:t>1.462</w:t>
            </w:r>
          </w:p>
        </w:tc>
      </w:tr>
      <w:tr w:rsidR="009202F5" w:rsidTr="00206A20">
        <w:tc>
          <w:tcPr>
            <w:cnfStyle w:val="001000000000" w:firstRow="0" w:lastRow="0" w:firstColumn="1" w:lastColumn="0" w:oddVBand="0" w:evenVBand="0" w:oddHBand="0" w:evenHBand="0" w:firstRowFirstColumn="0" w:firstRowLastColumn="0" w:lastRowFirstColumn="0" w:lastRowLastColumn="0"/>
            <w:tcW w:w="2603" w:type="dxa"/>
          </w:tcPr>
          <w:p w:rsidR="009202F5" w:rsidRPr="008B5C0C" w:rsidRDefault="009202F5" w:rsidP="00206A20">
            <w:pPr>
              <w:pStyle w:val="Maintextblack"/>
            </w:pPr>
            <w:r>
              <w:t>4.17</w:t>
            </w:r>
          </w:p>
        </w:tc>
        <w:tc>
          <w:tcPr>
            <w:tcW w:w="2607" w:type="dxa"/>
          </w:tcPr>
          <w:p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rsidR="009202F5" w:rsidRPr="008B5C0C" w:rsidRDefault="009202F5"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rsidR="009202F5" w:rsidRDefault="009202F5" w:rsidP="009202F5">
      <w:pPr>
        <w:pStyle w:val="Maintextblack"/>
        <w:spacing w:before="120"/>
      </w:pPr>
      <w:r w:rsidRPr="005C65FE">
        <w:t>using the formula of Q = C(h - a)</w:t>
      </w:r>
      <w:r>
        <w:t>B where h = stage and flow = Q.</w:t>
      </w:r>
      <w:r w:rsidR="000B796A">
        <w:t xml:space="preserve"> The upper limb </w:t>
      </w:r>
      <w:r w:rsidR="00206289">
        <w:t xml:space="preserve">values </w:t>
      </w:r>
      <w:r w:rsidR="000B796A">
        <w:t xml:space="preserve">are not </w:t>
      </w:r>
      <w:r w:rsidR="00521D2A">
        <w:t xml:space="preserve">exactly </w:t>
      </w:r>
      <w:r w:rsidR="000B796A">
        <w:t xml:space="preserve">the same as those produced by ARUP </w:t>
      </w:r>
      <w:r w:rsidR="00B44714">
        <w:t xml:space="preserve">(which will follow for all five proposed new ratings) </w:t>
      </w:r>
      <w:r w:rsidR="000B796A">
        <w:t xml:space="preserve">because the change point </w:t>
      </w:r>
      <w:r w:rsidR="00B44714">
        <w:t xml:space="preserve">for the upper </w:t>
      </w:r>
      <w:r w:rsidR="000B796A">
        <w:t>limb is lower</w:t>
      </w:r>
      <w:r w:rsidR="00243C27">
        <w:t xml:space="preserve">. However, </w:t>
      </w:r>
      <w:r w:rsidR="000B796A">
        <w:t xml:space="preserve">they </w:t>
      </w:r>
      <w:r w:rsidR="00521D2A">
        <w:t xml:space="preserve">still </w:t>
      </w:r>
      <w:r w:rsidR="000B796A">
        <w:t>follow the curve developed by ARUP</w:t>
      </w:r>
      <w:r w:rsidR="00243C27">
        <w:t xml:space="preserve"> and produce the same flow estimates up to the rating limit</w:t>
      </w:r>
      <w:r w:rsidR="000B796A">
        <w:t>.</w:t>
      </w:r>
    </w:p>
    <w:p w:rsidR="009202F5" w:rsidRDefault="00EF0A3B" w:rsidP="009202F5">
      <w:pPr>
        <w:pStyle w:val="Maintextblack"/>
      </w:pPr>
      <w:r>
        <w:t xml:space="preserve">The lower limb has a good correlation to the gaugings and the new rating follows this as closely as possible. Improvements have been made to the mid and upper flow estimates </w:t>
      </w:r>
      <w:r w:rsidR="00987844">
        <w:t>which has altered the change points of the limbs. Figures 1 and 2 compare the new rating to rating ‘A’.</w:t>
      </w:r>
    </w:p>
    <w:p w:rsidR="009202F5" w:rsidRDefault="00987844" w:rsidP="009202F5">
      <w:pPr>
        <w:pStyle w:val="Maintextblack"/>
      </w:pPr>
      <w:r w:rsidRPr="00987844">
        <w:rPr>
          <w:noProof/>
          <w:lang w:eastAsia="en-GB"/>
        </w:rPr>
        <w:drawing>
          <wp:inline distT="0" distB="0" distL="0" distR="0" wp14:anchorId="587DDC1B" wp14:editId="45702716">
            <wp:extent cx="661987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9875" cy="3467100"/>
                    </a:xfrm>
                    <a:prstGeom prst="rect">
                      <a:avLst/>
                    </a:prstGeom>
                  </pic:spPr>
                </pic:pic>
              </a:graphicData>
            </a:graphic>
          </wp:inline>
        </w:drawing>
      </w:r>
    </w:p>
    <w:p w:rsidR="00987844" w:rsidRPr="007A6443" w:rsidRDefault="00987844" w:rsidP="00987844">
      <w:pPr>
        <w:rPr>
          <w:rStyle w:val="Italicgreen"/>
        </w:rPr>
      </w:pPr>
      <w:r w:rsidRPr="007A6443">
        <w:rPr>
          <w:rStyle w:val="Italicgreen"/>
        </w:rPr>
        <w:t xml:space="preserve">Figure </w:t>
      </w:r>
      <w:r>
        <w:rPr>
          <w:rStyle w:val="Italicgreen"/>
        </w:rPr>
        <w:t>1</w:t>
      </w:r>
      <w:r w:rsidRPr="007A6443">
        <w:rPr>
          <w:rStyle w:val="Italicgreen"/>
        </w:rPr>
        <w:t xml:space="preserve">: </w:t>
      </w:r>
      <w:r>
        <w:rPr>
          <w:rStyle w:val="Italicgreen"/>
        </w:rPr>
        <w:t xml:space="preserve">Armley proposed </w:t>
      </w:r>
      <w:r w:rsidR="00945929">
        <w:rPr>
          <w:rStyle w:val="Italicgreen"/>
        </w:rPr>
        <w:t xml:space="preserve">new </w:t>
      </w:r>
      <w:r>
        <w:rPr>
          <w:rStyle w:val="Italicgreen"/>
        </w:rPr>
        <w:t xml:space="preserve">“winter” rating ‘F’ (in blue) compared to current rating ‘A’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sidR="00945929">
        <w:rPr>
          <w:rStyle w:val="Italicgreen"/>
        </w:rPr>
        <w:t xml:space="preserve">the </w:t>
      </w:r>
      <w:r w:rsidRPr="000E3359">
        <w:rPr>
          <w:rStyle w:val="Italicgreen"/>
        </w:rPr>
        <w:t xml:space="preserve">rating </w:t>
      </w:r>
      <w:r w:rsidR="00945929">
        <w:rPr>
          <w:rStyle w:val="Italicgreen"/>
        </w:rPr>
        <w:t>validity p</w:t>
      </w:r>
      <w:r>
        <w:rPr>
          <w:rStyle w:val="Italicgreen"/>
        </w:rPr>
        <w:t xml:space="preserve">lus </w:t>
      </w:r>
      <w:r w:rsidRPr="000E3359">
        <w:rPr>
          <w:rStyle w:val="Italicgreen"/>
        </w:rPr>
        <w:t>any others over 2m stage</w:t>
      </w:r>
      <w:r w:rsidRPr="007A6443">
        <w:rPr>
          <w:rStyle w:val="Italicgreen"/>
        </w:rPr>
        <w:t>.</w:t>
      </w:r>
    </w:p>
    <w:p w:rsidR="00143720" w:rsidRDefault="00574300" w:rsidP="008B5C0C">
      <w:pPr>
        <w:pStyle w:val="Maintextblack"/>
      </w:pPr>
      <w:r w:rsidRPr="00574300">
        <w:rPr>
          <w:noProof/>
          <w:lang w:eastAsia="en-GB"/>
        </w:rPr>
        <w:lastRenderedPageBreak/>
        <w:drawing>
          <wp:inline distT="0" distB="0" distL="0" distR="0" wp14:anchorId="2678BD0F" wp14:editId="65C8D7FC">
            <wp:extent cx="6619875" cy="3467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19875" cy="3467100"/>
                    </a:xfrm>
                    <a:prstGeom prst="rect">
                      <a:avLst/>
                    </a:prstGeom>
                  </pic:spPr>
                </pic:pic>
              </a:graphicData>
            </a:graphic>
          </wp:inline>
        </w:drawing>
      </w:r>
    </w:p>
    <w:p w:rsidR="00574300" w:rsidRPr="007A6443" w:rsidRDefault="00574300" w:rsidP="00574300">
      <w:pPr>
        <w:rPr>
          <w:rStyle w:val="Italicgreen"/>
        </w:rPr>
      </w:pPr>
      <w:r w:rsidRPr="007A6443">
        <w:rPr>
          <w:rStyle w:val="Italicgreen"/>
        </w:rPr>
        <w:t xml:space="preserve">Figure </w:t>
      </w:r>
      <w:r>
        <w:rPr>
          <w:rStyle w:val="Italicgreen"/>
        </w:rPr>
        <w:t>2</w:t>
      </w:r>
      <w:r w:rsidRPr="007A6443">
        <w:rPr>
          <w:rStyle w:val="Italicgreen"/>
        </w:rPr>
        <w:t xml:space="preserve">: </w:t>
      </w:r>
      <w:r>
        <w:rPr>
          <w:rStyle w:val="Italicgreen"/>
        </w:rPr>
        <w:t xml:space="preserve">Armley proposed </w:t>
      </w:r>
      <w:r w:rsidR="00945929">
        <w:rPr>
          <w:rStyle w:val="Italicgreen"/>
        </w:rPr>
        <w:t xml:space="preserve">new </w:t>
      </w:r>
      <w:r>
        <w:rPr>
          <w:rStyle w:val="Italicgreen"/>
        </w:rPr>
        <w:t xml:space="preserve">“winter” rating ‘F’ (in blue) compared to current rating ‘A’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sidR="00945929">
        <w:rPr>
          <w:rStyle w:val="Italicgreen"/>
        </w:rPr>
        <w:t>the rating validity</w:t>
      </w:r>
      <w:r w:rsidRPr="000E3359">
        <w:rPr>
          <w:rStyle w:val="Italicgreen"/>
        </w:rPr>
        <w:t xml:space="preserve"> </w:t>
      </w:r>
      <w:r w:rsidR="00BF447E">
        <w:rPr>
          <w:rStyle w:val="Italicgreen"/>
        </w:rPr>
        <w:t>– low level close up</w:t>
      </w:r>
      <w:r w:rsidRPr="007A6443">
        <w:rPr>
          <w:rStyle w:val="Italicgreen"/>
        </w:rPr>
        <w:t>.</w:t>
      </w:r>
    </w:p>
    <w:p w:rsidR="00FD1225" w:rsidRDefault="004D1A83" w:rsidP="00FD1225">
      <w:pPr>
        <w:pStyle w:val="Maintextblack"/>
      </w:pPr>
      <w:r>
        <w:t xml:space="preserve">The limit for the first limb has been reduced to 0.685m stage while the second limb increased to 1.917m stage. The lower limit has been stopped just below the lowest check gauging at 0.2m stage and the upper limit capped at 4.17m stage. Although this is above the highest check gauge, it correlates with the </w:t>
      </w:r>
      <w:r w:rsidR="00E12151">
        <w:t xml:space="preserve">rating developed by ARUP </w:t>
      </w:r>
      <w:r>
        <w:t xml:space="preserve">and </w:t>
      </w:r>
      <w:r w:rsidR="00E12151">
        <w:t xml:space="preserve">also </w:t>
      </w:r>
      <w:r>
        <w:t>corresponds to a change in cross section profile.</w:t>
      </w:r>
      <w:r w:rsidR="00FD1225" w:rsidRPr="00FD1225">
        <w:t xml:space="preserve"> </w:t>
      </w:r>
      <w:r w:rsidR="00FD1225">
        <w:t xml:space="preserve">To date, the recorded peak level is </w:t>
      </w:r>
      <w:r w:rsidR="00FD1225" w:rsidRPr="00FD1225">
        <w:t>5.217</w:t>
      </w:r>
      <w:r w:rsidR="00FD1225">
        <w:t xml:space="preserve">m stage during the December 2015 floods. The current rating 'A' has this peak flow as </w:t>
      </w:r>
      <w:r w:rsidR="00FD1225" w:rsidRPr="00FD1225">
        <w:t>403.17</w:t>
      </w:r>
      <w:r w:rsidR="00FD1225">
        <w:t>m</w:t>
      </w:r>
      <w:r w:rsidR="00FD1225" w:rsidRPr="00071D19">
        <w:rPr>
          <w:vertAlign w:val="superscript"/>
        </w:rPr>
        <w:t>3</w:t>
      </w:r>
      <w:r w:rsidR="00FD1225">
        <w:t xml:space="preserve">/s but the new rating 'F' would lower this to </w:t>
      </w:r>
      <w:r w:rsidR="00FD1225" w:rsidRPr="00FD1225">
        <w:t>344.43</w:t>
      </w:r>
      <w:r w:rsidR="00FD1225">
        <w:t>m</w:t>
      </w:r>
      <w:r w:rsidR="00FD1225" w:rsidRPr="00071D19">
        <w:rPr>
          <w:vertAlign w:val="superscript"/>
        </w:rPr>
        <w:t>3</w:t>
      </w:r>
      <w:r w:rsidR="00FD1225">
        <w:t>/s.</w:t>
      </w:r>
    </w:p>
    <w:p w:rsidR="00987844" w:rsidRDefault="00D03302" w:rsidP="008B5C0C">
      <w:pPr>
        <w:pStyle w:val="Maintextblack"/>
      </w:pPr>
      <w:r>
        <w:t>337</w:t>
      </w:r>
      <w:r w:rsidRPr="00D03302">
        <w:t xml:space="preserve"> </w:t>
      </w:r>
      <w:r>
        <w:t xml:space="preserve">gaugings are assigned when rating ‘A’ is valid </w:t>
      </w:r>
      <w:r w:rsidR="009C3A20">
        <w:t xml:space="preserve">which also </w:t>
      </w:r>
      <w:r>
        <w:t xml:space="preserve">includes any others over 2m stage. </w:t>
      </w:r>
      <w:r w:rsidR="00FB1A19">
        <w:t>For the current rating, the lower limb to 0.714m stage has a standard error (SE) of +/-5.39</w:t>
      </w:r>
      <w:r w:rsidR="009262BF">
        <w:t>%</w:t>
      </w:r>
      <w:r w:rsidR="00FB1A19">
        <w:t xml:space="preserve"> with using 180 gaugings.</w:t>
      </w:r>
      <w:r w:rsidR="009262BF" w:rsidRPr="009262BF">
        <w:t xml:space="preserve"> </w:t>
      </w:r>
      <w:r w:rsidR="009C3A20">
        <w:t xml:space="preserve">Although the new rating has different limb sections, </w:t>
      </w:r>
      <w:r w:rsidR="009262BF">
        <w:t>the lower limb to 0.685m stage contains 174 gaugings and has a SE of +/-5.42%.</w:t>
      </w:r>
      <w:r w:rsidR="009262BF" w:rsidRPr="009262BF">
        <w:t xml:space="preserve"> </w:t>
      </w:r>
      <w:r w:rsidR="009262BF">
        <w:t>The second limb, to 1.396m stage, for the current rating has a SE of +/-4.18% using 74 gaugings</w:t>
      </w:r>
      <w:r w:rsidR="009C3A20">
        <w:t xml:space="preserve"> while the new rating’s </w:t>
      </w:r>
      <w:r w:rsidR="009262BF">
        <w:t>second limb</w:t>
      </w:r>
      <w:r w:rsidR="009C3A20">
        <w:t>,</w:t>
      </w:r>
      <w:r w:rsidR="009262BF">
        <w:t xml:space="preserve"> to 1.917m stage</w:t>
      </w:r>
      <w:r w:rsidR="009C3A20">
        <w:t xml:space="preserve">, has a SE of +/-3.44% using </w:t>
      </w:r>
      <w:r w:rsidR="009262BF">
        <w:t>122 gaugings</w:t>
      </w:r>
      <w:r w:rsidR="009C3A20">
        <w:t>.</w:t>
      </w:r>
      <w:r w:rsidR="009262BF" w:rsidRPr="009262BF">
        <w:t xml:space="preserve"> </w:t>
      </w:r>
      <w:r w:rsidR="009262BF">
        <w:t>The third “extended beyond upper limit” limb for the current rating has a SE of +/-5.31% using 83 gaugings. These change to a SE of +/-5.28% for the new rating using 41 gaugings.</w:t>
      </w:r>
      <w:r w:rsidR="00622857">
        <w:t xml:space="preserve"> Table 1 summarises these results.</w:t>
      </w:r>
    </w:p>
    <w:p w:rsidR="00622857" w:rsidRDefault="00622857" w:rsidP="008B5C0C">
      <w:pPr>
        <w:pStyle w:val="Maintextblack"/>
      </w:pPr>
      <w:r w:rsidRPr="00622857">
        <w:rPr>
          <w:noProof/>
          <w:lang w:eastAsia="en-GB"/>
        </w:rPr>
        <w:drawing>
          <wp:inline distT="0" distB="0" distL="0" distR="0">
            <wp:extent cx="353377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1552575"/>
                    </a:xfrm>
                    <a:prstGeom prst="rect">
                      <a:avLst/>
                    </a:prstGeom>
                    <a:noFill/>
                    <a:ln>
                      <a:noFill/>
                    </a:ln>
                  </pic:spPr>
                </pic:pic>
              </a:graphicData>
            </a:graphic>
          </wp:inline>
        </w:drawing>
      </w:r>
    </w:p>
    <w:p w:rsidR="00622857" w:rsidRPr="007A6443" w:rsidRDefault="00622857" w:rsidP="00622857">
      <w:pPr>
        <w:rPr>
          <w:rStyle w:val="Italicgreen"/>
        </w:rPr>
      </w:pPr>
      <w:r>
        <w:rPr>
          <w:rStyle w:val="Italicgreen"/>
        </w:rPr>
        <w:t>Table 1</w:t>
      </w:r>
      <w:r w:rsidRPr="007A6443">
        <w:rPr>
          <w:rStyle w:val="Italicgreen"/>
        </w:rPr>
        <w:t xml:space="preserve">: </w:t>
      </w:r>
      <w:r>
        <w:rPr>
          <w:rStyle w:val="Italicgreen"/>
        </w:rPr>
        <w:t>Standard Error comparisons for Armley current rating ‘A’ and proposed new “winter” rating ‘F’.</w:t>
      </w:r>
    </w:p>
    <w:p w:rsidR="001F5B53" w:rsidRDefault="008744D0" w:rsidP="001F5B53">
      <w:pPr>
        <w:pStyle w:val="Maintextblack"/>
      </w:pPr>
      <w:r>
        <w:t xml:space="preserve">Regarding the deviation, the current “extended beyond upper limit” rating has a 43% positive (gauging suggests a higher flow than the rating) deviation and 57% negative deviation. </w:t>
      </w:r>
      <w:r w:rsidR="001F5B53">
        <w:t xml:space="preserve">The new rating changes to 55% </w:t>
      </w:r>
      <w:r w:rsidR="001F5B53" w:rsidRPr="00154654">
        <w:t xml:space="preserve">positive </w:t>
      </w:r>
      <w:r w:rsidR="001F5B53">
        <w:t xml:space="preserve">deviation </w:t>
      </w:r>
      <w:r w:rsidR="001F5B53" w:rsidRPr="00154654">
        <w:t xml:space="preserve">and </w:t>
      </w:r>
      <w:r w:rsidR="001F5B53">
        <w:t>45</w:t>
      </w:r>
      <w:r w:rsidR="001F5B53" w:rsidRPr="00154654">
        <w:t>% negative deviation</w:t>
      </w:r>
      <w:r w:rsidR="001F5B53">
        <w:t>.</w:t>
      </w:r>
      <w:r w:rsidR="001F5B53" w:rsidRPr="001F5B53">
        <w:t xml:space="preserve"> </w:t>
      </w:r>
      <w:r w:rsidR="001F5B53">
        <w:t xml:space="preserve">Figure 3 </w:t>
      </w:r>
      <w:r w:rsidR="001F5B53" w:rsidRPr="00571941">
        <w:t>show</w:t>
      </w:r>
      <w:r w:rsidR="001F5B53">
        <w:t>s</w:t>
      </w:r>
      <w:r w:rsidR="001F5B53" w:rsidRPr="00571941">
        <w:t xml:space="preserve"> the deviation over time and stage for the </w:t>
      </w:r>
      <w:r w:rsidR="001F5B53">
        <w:t xml:space="preserve">new </w:t>
      </w:r>
      <w:r w:rsidR="001F5B53" w:rsidRPr="00571941">
        <w:t>rating</w:t>
      </w:r>
      <w:r w:rsidR="001F5B53">
        <w:t xml:space="preserve"> while figures 4 and 5 show the cumulative deviations over time and stage</w:t>
      </w:r>
      <w:r w:rsidR="001F5B53" w:rsidRPr="00571941">
        <w:t>.</w:t>
      </w:r>
    </w:p>
    <w:p w:rsidR="00FD1225" w:rsidRDefault="005318BF" w:rsidP="008B5C0C">
      <w:pPr>
        <w:pStyle w:val="Maintextblack"/>
      </w:pPr>
      <w:r w:rsidRPr="005318BF">
        <w:rPr>
          <w:noProof/>
          <w:lang w:eastAsia="en-GB"/>
        </w:rPr>
        <w:lastRenderedPageBreak/>
        <w:drawing>
          <wp:inline distT="0" distB="0" distL="0" distR="0" wp14:anchorId="1D07AAFB" wp14:editId="7148E507">
            <wp:extent cx="6619875" cy="3386455"/>
            <wp:effectExtent l="0" t="0" r="952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9875" cy="3386455"/>
                    </a:xfrm>
                    <a:prstGeom prst="rect">
                      <a:avLst/>
                    </a:prstGeom>
                  </pic:spPr>
                </pic:pic>
              </a:graphicData>
            </a:graphic>
          </wp:inline>
        </w:drawing>
      </w:r>
    </w:p>
    <w:p w:rsidR="008F5150" w:rsidRDefault="008F5150" w:rsidP="008F5150">
      <w:pPr>
        <w:pStyle w:val="Maintextblack"/>
        <w:rPr>
          <w:rStyle w:val="Italicgreen"/>
        </w:rPr>
      </w:pPr>
      <w:r w:rsidRPr="00793480">
        <w:rPr>
          <w:rStyle w:val="Italicgreen"/>
        </w:rPr>
        <w:t xml:space="preserve">Figure </w:t>
      </w:r>
      <w:r>
        <w:rPr>
          <w:rStyle w:val="Italicgreen"/>
        </w:rPr>
        <w:t>3</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‘F’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sidR="00D72CAD">
        <w:rPr>
          <w:rStyle w:val="Italicgreen"/>
        </w:rPr>
        <w:t>with</w:t>
      </w:r>
      <w:r w:rsidR="00D72CAD" w:rsidRPr="000E3359">
        <w:rPr>
          <w:rStyle w:val="Italicgreen"/>
        </w:rPr>
        <w:t xml:space="preserve"> </w:t>
      </w:r>
      <w:r w:rsidR="00D72CAD">
        <w:rPr>
          <w:rStyle w:val="Italicgreen"/>
        </w:rPr>
        <w:t>the rating validity</w:t>
      </w:r>
      <w:r w:rsidR="00D72CAD"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FD1225" w:rsidRDefault="00BB3321" w:rsidP="008B5C0C">
      <w:pPr>
        <w:pStyle w:val="Maintextblack"/>
      </w:pPr>
      <w:r w:rsidRPr="00BB3321">
        <w:rPr>
          <w:noProof/>
          <w:lang w:eastAsia="en-GB"/>
        </w:rPr>
        <w:drawing>
          <wp:inline distT="0" distB="0" distL="0" distR="0" wp14:anchorId="0257BA0D" wp14:editId="014B1A72">
            <wp:extent cx="6619875" cy="43268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19875" cy="4326890"/>
                    </a:xfrm>
                    <a:prstGeom prst="rect">
                      <a:avLst/>
                    </a:prstGeom>
                  </pic:spPr>
                </pic:pic>
              </a:graphicData>
            </a:graphic>
          </wp:inline>
        </w:drawing>
      </w:r>
    </w:p>
    <w:p w:rsidR="00BB3321" w:rsidRPr="009C5C6D" w:rsidRDefault="00BB3321" w:rsidP="00BB3321">
      <w:pPr>
        <w:pStyle w:val="Maintextblack"/>
        <w:rPr>
          <w:rStyle w:val="Italicgreen"/>
        </w:rPr>
      </w:pPr>
      <w:r w:rsidRPr="009C5C6D">
        <w:rPr>
          <w:rStyle w:val="Italicgreen"/>
        </w:rPr>
        <w:t xml:space="preserve">Figure </w:t>
      </w:r>
      <w:r>
        <w:rPr>
          <w:rStyle w:val="Italicgreen"/>
        </w:rPr>
        <w:t>4</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‘F’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sidR="00D72CAD">
        <w:rPr>
          <w:rStyle w:val="Italicgreen"/>
        </w:rPr>
        <w:t>with</w:t>
      </w:r>
      <w:r w:rsidR="00D72CAD" w:rsidRPr="000E3359">
        <w:rPr>
          <w:rStyle w:val="Italicgreen"/>
        </w:rPr>
        <w:t xml:space="preserve"> </w:t>
      </w:r>
      <w:r w:rsidR="00D72CAD">
        <w:rPr>
          <w:rStyle w:val="Italicgreen"/>
        </w:rPr>
        <w:t>the rating validity</w:t>
      </w:r>
      <w:r w:rsidR="00D72CAD"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DC6E3D" w:rsidRDefault="00F731B5" w:rsidP="008B5C0C">
      <w:pPr>
        <w:pStyle w:val="Maintextblack"/>
      </w:pPr>
      <w:r w:rsidRPr="00F731B5">
        <w:rPr>
          <w:noProof/>
          <w:lang w:eastAsia="en-GB"/>
        </w:rPr>
        <w:lastRenderedPageBreak/>
        <w:drawing>
          <wp:inline distT="0" distB="0" distL="0" distR="0" wp14:anchorId="246EC5F9" wp14:editId="4D657304">
            <wp:extent cx="6619875" cy="43268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9875" cy="4326890"/>
                    </a:xfrm>
                    <a:prstGeom prst="rect">
                      <a:avLst/>
                    </a:prstGeom>
                  </pic:spPr>
                </pic:pic>
              </a:graphicData>
            </a:graphic>
          </wp:inline>
        </w:drawing>
      </w:r>
    </w:p>
    <w:p w:rsidR="00F731B5" w:rsidRPr="009C5C6D" w:rsidRDefault="00F731B5" w:rsidP="00F731B5">
      <w:pPr>
        <w:pStyle w:val="Maintextblack"/>
        <w:rPr>
          <w:rStyle w:val="Italicgreen"/>
        </w:rPr>
      </w:pPr>
      <w:r w:rsidRPr="009C5C6D">
        <w:rPr>
          <w:rStyle w:val="Italicgreen"/>
        </w:rPr>
        <w:t xml:space="preserve">Figure </w:t>
      </w:r>
      <w:r>
        <w:rPr>
          <w:rStyle w:val="Italicgreen"/>
        </w:rPr>
        <w:t>5</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‘F’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sidR="00D72CAD">
        <w:rPr>
          <w:rStyle w:val="Italicgreen"/>
        </w:rPr>
        <w:t>with</w:t>
      </w:r>
      <w:r w:rsidR="00D72CAD" w:rsidRPr="000E3359">
        <w:rPr>
          <w:rStyle w:val="Italicgreen"/>
        </w:rPr>
        <w:t xml:space="preserve"> </w:t>
      </w:r>
      <w:r w:rsidR="00D72CAD">
        <w:rPr>
          <w:rStyle w:val="Italicgreen"/>
        </w:rPr>
        <w:t>the rating validity</w:t>
      </w:r>
      <w:r w:rsidR="00D72CAD"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DC6E3D" w:rsidRDefault="00803D72" w:rsidP="008B5C0C">
      <w:pPr>
        <w:pStyle w:val="Maintextblack"/>
      </w:pPr>
      <w:r>
        <w:t xml:space="preserve">The GSDQ will not be updated using the proposed rating as all statistics </w:t>
      </w:r>
      <w:r w:rsidR="00267E20">
        <w:t>required</w:t>
      </w:r>
      <w:r w:rsidR="00317C8D">
        <w:t xml:space="preserve"> (period of record) </w:t>
      </w:r>
      <w:r w:rsidR="00267E20">
        <w:t xml:space="preserve">would </w:t>
      </w:r>
      <w:r>
        <w:t>have to be calculated manually</w:t>
      </w:r>
      <w:r w:rsidR="00267E20">
        <w:t>. C</w:t>
      </w:r>
      <w:r>
        <w:t xml:space="preserve">ompleting this will </w:t>
      </w:r>
      <w:r w:rsidR="00317C8D">
        <w:t>be time consuming and g</w:t>
      </w:r>
      <w:r>
        <w:t>iven the overall changes are small</w:t>
      </w:r>
      <w:r w:rsidR="00317C8D">
        <w:t>, i</w:t>
      </w:r>
      <w:r>
        <w:t xml:space="preserve">t is assumed that the results will not be worse and if anything </w:t>
      </w:r>
      <w:r w:rsidR="00317C8D">
        <w:t xml:space="preserve">would </w:t>
      </w:r>
      <w:r>
        <w:t>improve slightly.</w:t>
      </w:r>
      <w:r w:rsidR="002D5C51">
        <w:t xml:space="preserve"> This follows</w:t>
      </w:r>
      <w:r w:rsidR="00317C8D">
        <w:t xml:space="preserve"> </w:t>
      </w:r>
      <w:r w:rsidR="002D5C51">
        <w:t>on for all subsequent rating changes.</w:t>
      </w:r>
    </w:p>
    <w:p w:rsidR="00071CF9" w:rsidRDefault="00071CF9" w:rsidP="00071CF9">
      <w:pPr>
        <w:pStyle w:val="Maintextblack"/>
      </w:pPr>
      <w:r w:rsidRPr="005C65FE">
        <w:t>Within SKED th</w:t>
      </w:r>
      <w:r w:rsidR="001C3BFF">
        <w:t>e</w:t>
      </w:r>
      <w:r w:rsidRPr="005C65FE">
        <w:t xml:space="preserve"> </w:t>
      </w:r>
      <w:r>
        <w:t xml:space="preserve">new rating </w:t>
      </w:r>
      <w:r w:rsidRPr="005C65FE">
        <w:t>is labelled as “</w:t>
      </w:r>
      <w:r w:rsidR="00CA3CE8">
        <w:t>F</w:t>
      </w:r>
      <w:r w:rsidRPr="005C65FE">
        <w:t>” and version as “V1”</w:t>
      </w:r>
      <w:r>
        <w:t>.</w:t>
      </w:r>
    </w:p>
    <w:p w:rsidR="00CA3CE8" w:rsidRDefault="00CA3CE8" w:rsidP="00071CF9">
      <w:pPr>
        <w:pStyle w:val="Maintextblack"/>
      </w:pPr>
    </w:p>
    <w:p w:rsidR="00E8595A" w:rsidRDefault="00E8595A" w:rsidP="00E8595A">
      <w:pPr>
        <w:pStyle w:val="Maintextblack"/>
        <w:numPr>
          <w:ilvl w:val="0"/>
          <w:numId w:val="26"/>
        </w:numPr>
      </w:pPr>
      <w:r>
        <w:t>Rating ‘B’: S</w:t>
      </w:r>
      <w:r w:rsidRPr="005F65C4">
        <w:rPr>
          <w:rFonts w:cs="Arial"/>
        </w:rPr>
        <w:t>pring/autumn</w:t>
      </w:r>
      <w:r>
        <w:t xml:space="preserve"> rating</w:t>
      </w:r>
    </w:p>
    <w:p w:rsidR="00484036" w:rsidRDefault="00484036" w:rsidP="00484036">
      <w:pPr>
        <w:pStyle w:val="Maintextblack"/>
      </w:pPr>
      <w:r>
        <w:t xml:space="preserve">Rating 'B' will be replaced by a new rating, 'G', which has 4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484036"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484036" w:rsidRPr="008B5C0C" w:rsidRDefault="00484036" w:rsidP="00206A20">
            <w:pPr>
              <w:pStyle w:val="Maintextblack"/>
            </w:pPr>
            <w:r w:rsidRPr="008B73E2">
              <w:t>Upper limit (m stage)</w:t>
            </w:r>
          </w:p>
        </w:tc>
        <w:tc>
          <w:tcPr>
            <w:tcW w:w="2607" w:type="dxa"/>
          </w:tcPr>
          <w:p w:rsidR="00484036" w:rsidRPr="008B5C0C" w:rsidRDefault="00484036"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rsidR="00484036" w:rsidRPr="008B5C0C" w:rsidRDefault="00484036"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rsidR="00484036" w:rsidRPr="008B5C0C" w:rsidRDefault="00484036"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484036" w:rsidTr="00206A20">
        <w:tc>
          <w:tcPr>
            <w:cnfStyle w:val="001000000000" w:firstRow="0" w:lastRow="0" w:firstColumn="1" w:lastColumn="0" w:oddVBand="0" w:evenVBand="0" w:oddHBand="0" w:evenHBand="0" w:firstRowFirstColumn="0" w:firstRowLastColumn="0" w:lastRowFirstColumn="0" w:lastRowLastColumn="0"/>
            <w:tcW w:w="2603" w:type="dxa"/>
          </w:tcPr>
          <w:p w:rsidR="00484036" w:rsidRPr="008B5C0C" w:rsidRDefault="00484036" w:rsidP="00EF3DE6">
            <w:pPr>
              <w:pStyle w:val="Maintextblack"/>
            </w:pPr>
            <w:r>
              <w:t>0.5</w:t>
            </w:r>
            <w:r w:rsidR="00EF3DE6">
              <w:t>91</w:t>
            </w:r>
          </w:p>
        </w:tc>
        <w:tc>
          <w:tcPr>
            <w:tcW w:w="2607" w:type="dxa"/>
          </w:tcPr>
          <w:p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28.068</w:t>
            </w:r>
          </w:p>
        </w:tc>
        <w:tc>
          <w:tcPr>
            <w:tcW w:w="2600" w:type="dxa"/>
          </w:tcPr>
          <w:p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0.152</w:t>
            </w:r>
          </w:p>
        </w:tc>
        <w:tc>
          <w:tcPr>
            <w:tcW w:w="2605" w:type="dxa"/>
          </w:tcPr>
          <w:p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1.156</w:t>
            </w:r>
          </w:p>
        </w:tc>
      </w:tr>
      <w:tr w:rsidR="00484036"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484036" w:rsidRPr="008B5C0C" w:rsidRDefault="00EF3DE6" w:rsidP="00206A20">
            <w:pPr>
              <w:pStyle w:val="Maintextblack"/>
            </w:pPr>
            <w:r>
              <w:t>1.221</w:t>
            </w:r>
          </w:p>
        </w:tc>
        <w:tc>
          <w:tcPr>
            <w:tcW w:w="2607" w:type="dxa"/>
          </w:tcPr>
          <w:p w:rsidR="00484036" w:rsidRPr="008B5C0C" w:rsidRDefault="00EF3DE6" w:rsidP="00206A20">
            <w:pPr>
              <w:pStyle w:val="Maintextblack"/>
              <w:cnfStyle w:val="000000010000" w:firstRow="0" w:lastRow="0" w:firstColumn="0" w:lastColumn="0" w:oddVBand="0" w:evenVBand="0" w:oddHBand="0" w:evenHBand="1" w:firstRowFirstColumn="0" w:firstRowLastColumn="0" w:lastRowFirstColumn="0" w:lastRowLastColumn="0"/>
            </w:pPr>
            <w:r>
              <w:t>29.113</w:t>
            </w:r>
          </w:p>
        </w:tc>
        <w:tc>
          <w:tcPr>
            <w:tcW w:w="2600" w:type="dxa"/>
          </w:tcPr>
          <w:p w:rsidR="00484036" w:rsidRPr="008B5C0C" w:rsidRDefault="00EF3DE6" w:rsidP="00206A20">
            <w:pPr>
              <w:pStyle w:val="Maintextblack"/>
              <w:cnfStyle w:val="000000010000" w:firstRow="0" w:lastRow="0" w:firstColumn="0" w:lastColumn="0" w:oddVBand="0" w:evenVBand="0" w:oddHBand="0" w:evenHBand="1" w:firstRowFirstColumn="0" w:firstRowLastColumn="0" w:lastRowFirstColumn="0" w:lastRowLastColumn="0"/>
            </w:pPr>
            <w:r>
              <w:t>0.114</w:t>
            </w:r>
          </w:p>
        </w:tc>
        <w:tc>
          <w:tcPr>
            <w:tcW w:w="2605" w:type="dxa"/>
          </w:tcPr>
          <w:p w:rsidR="00484036" w:rsidRPr="008B5C0C" w:rsidRDefault="00EF3DE6" w:rsidP="00206A20">
            <w:pPr>
              <w:pStyle w:val="Maintextblack"/>
              <w:cnfStyle w:val="000000010000" w:firstRow="0" w:lastRow="0" w:firstColumn="0" w:lastColumn="0" w:oddVBand="0" w:evenVBand="0" w:oddHBand="0" w:evenHBand="1" w:firstRowFirstColumn="0" w:firstRowLastColumn="0" w:lastRowFirstColumn="0" w:lastRowLastColumn="0"/>
            </w:pPr>
            <w:r>
              <w:t>1.335</w:t>
            </w:r>
          </w:p>
        </w:tc>
      </w:tr>
      <w:tr w:rsidR="00484036" w:rsidTr="00206A20">
        <w:tc>
          <w:tcPr>
            <w:cnfStyle w:val="001000000000" w:firstRow="0" w:lastRow="0" w:firstColumn="1" w:lastColumn="0" w:oddVBand="0" w:evenVBand="0" w:oddHBand="0" w:evenHBand="0" w:firstRowFirstColumn="0" w:firstRowLastColumn="0" w:lastRowFirstColumn="0" w:lastRowLastColumn="0"/>
            <w:tcW w:w="2603" w:type="dxa"/>
          </w:tcPr>
          <w:p w:rsidR="00484036" w:rsidRPr="008B5C0C" w:rsidRDefault="00484036" w:rsidP="00206A20">
            <w:pPr>
              <w:pStyle w:val="Maintextblack"/>
            </w:pPr>
            <w:r>
              <w:t>2.258</w:t>
            </w:r>
          </w:p>
        </w:tc>
        <w:tc>
          <w:tcPr>
            <w:tcW w:w="2607" w:type="dxa"/>
          </w:tcPr>
          <w:p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8.016</w:t>
            </w:r>
          </w:p>
        </w:tc>
        <w:tc>
          <w:tcPr>
            <w:tcW w:w="2600" w:type="dxa"/>
          </w:tcPr>
          <w:p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-0.64</w:t>
            </w:r>
          </w:p>
        </w:tc>
        <w:tc>
          <w:tcPr>
            <w:tcW w:w="2605" w:type="dxa"/>
          </w:tcPr>
          <w:p w:rsidR="00484036" w:rsidRPr="008B5C0C" w:rsidRDefault="00484036" w:rsidP="00206A20">
            <w:pPr>
              <w:pStyle w:val="Maintextblack"/>
              <w:cnfStyle w:val="000000000000" w:firstRow="0" w:lastRow="0" w:firstColumn="0" w:lastColumn="0" w:oddVBand="0" w:evenVBand="0" w:oddHBand="0" w:evenHBand="0" w:firstRowFirstColumn="0" w:firstRowLastColumn="0" w:lastRowFirstColumn="0" w:lastRowLastColumn="0"/>
            </w:pPr>
            <w:r>
              <w:t>2.295</w:t>
            </w:r>
          </w:p>
        </w:tc>
      </w:tr>
      <w:tr w:rsidR="00484036"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484036" w:rsidRDefault="00484036" w:rsidP="00206A20">
            <w:pPr>
              <w:pStyle w:val="Maintextblack"/>
            </w:pPr>
            <w:r>
              <w:t>4.170</w:t>
            </w:r>
          </w:p>
        </w:tc>
        <w:tc>
          <w:tcPr>
            <w:tcW w:w="2607" w:type="dxa"/>
          </w:tcPr>
          <w:p w:rsidR="00484036" w:rsidRDefault="00484036" w:rsidP="00206A20">
            <w:pPr>
              <w:pStyle w:val="Maintextblack"/>
              <w:cnfStyle w:val="000000010000" w:firstRow="0" w:lastRow="0" w:firstColumn="0" w:lastColumn="0" w:oddVBand="0" w:evenVBand="0" w:oddHBand="0" w:evenHBand="1" w:firstRowFirstColumn="0" w:firstRowLastColumn="0" w:lastRowFirstColumn="0" w:lastRowLastColumn="0"/>
            </w:pPr>
            <w:r>
              <w:t>30.127</w:t>
            </w:r>
          </w:p>
        </w:tc>
        <w:tc>
          <w:tcPr>
            <w:tcW w:w="2600" w:type="dxa"/>
          </w:tcPr>
          <w:p w:rsidR="00484036" w:rsidRDefault="00484036" w:rsidP="00206A20">
            <w:pPr>
              <w:pStyle w:val="Maintextblack"/>
              <w:cnfStyle w:val="000000010000" w:firstRow="0" w:lastRow="0" w:firstColumn="0" w:lastColumn="0" w:oddVBand="0" w:evenVBand="0" w:oddHBand="0" w:evenHBand="1" w:firstRowFirstColumn="0" w:firstRowLastColumn="0" w:lastRowFirstColumn="0" w:lastRowLastColumn="0"/>
            </w:pPr>
            <w:r>
              <w:t>0.153</w:t>
            </w:r>
          </w:p>
        </w:tc>
        <w:tc>
          <w:tcPr>
            <w:tcW w:w="2605" w:type="dxa"/>
          </w:tcPr>
          <w:p w:rsidR="00484036" w:rsidRDefault="00484036" w:rsidP="00206A20">
            <w:pPr>
              <w:pStyle w:val="Maintextblack"/>
              <w:cnfStyle w:val="000000010000" w:firstRow="0" w:lastRow="0" w:firstColumn="0" w:lastColumn="0" w:oddVBand="0" w:evenVBand="0" w:oddHBand="0" w:evenHBand="1" w:firstRowFirstColumn="0" w:firstRowLastColumn="0" w:lastRowFirstColumn="0" w:lastRowLastColumn="0"/>
            </w:pPr>
            <w:r>
              <w:t>1.502</w:t>
            </w:r>
          </w:p>
        </w:tc>
      </w:tr>
    </w:tbl>
    <w:p w:rsidR="00CA3CE8" w:rsidRDefault="00484036" w:rsidP="0056332D">
      <w:pPr>
        <w:pStyle w:val="Maintextblack"/>
        <w:spacing w:before="120"/>
      </w:pPr>
      <w:r w:rsidRPr="005C65FE">
        <w:t>using the formula of Q = C(h - a)</w:t>
      </w:r>
      <w:r>
        <w:t>B where h = stage and flow = Q.</w:t>
      </w:r>
    </w:p>
    <w:p w:rsidR="007775E7" w:rsidRDefault="006455CE" w:rsidP="006455CE">
      <w:pPr>
        <w:pStyle w:val="Maintextblack"/>
      </w:pPr>
      <w:r>
        <w:t>In adding the ARUP top end limb onto rating ‘B’ and amending the lower limb to fit the gaugings better, it has meant that the overall rating has altered slightly. Figures 6 and 7 compare the new rating to rating ‘B’.</w:t>
      </w:r>
    </w:p>
    <w:p w:rsidR="00CA3CE8" w:rsidRDefault="00FD4FFC" w:rsidP="00071CF9">
      <w:pPr>
        <w:pStyle w:val="Maintextblack"/>
      </w:pPr>
      <w:r w:rsidRPr="00FD4FFC">
        <w:rPr>
          <w:noProof/>
          <w:lang w:eastAsia="en-GB"/>
        </w:rPr>
        <w:lastRenderedPageBreak/>
        <w:drawing>
          <wp:inline distT="0" distB="0" distL="0" distR="0" wp14:anchorId="264BD9B8" wp14:editId="1626FB49">
            <wp:extent cx="6619875" cy="338645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9875" cy="3386455"/>
                    </a:xfrm>
                    <a:prstGeom prst="rect">
                      <a:avLst/>
                    </a:prstGeom>
                  </pic:spPr>
                </pic:pic>
              </a:graphicData>
            </a:graphic>
          </wp:inline>
        </w:drawing>
      </w:r>
    </w:p>
    <w:p w:rsidR="0094612F" w:rsidRPr="007A6443" w:rsidRDefault="0094612F" w:rsidP="0094612F">
      <w:pPr>
        <w:rPr>
          <w:rStyle w:val="Italicgreen"/>
        </w:rPr>
      </w:pPr>
      <w:r w:rsidRPr="007A6443">
        <w:rPr>
          <w:rStyle w:val="Italicgreen"/>
        </w:rPr>
        <w:t xml:space="preserve">Figure </w:t>
      </w:r>
      <w:r>
        <w:rPr>
          <w:rStyle w:val="Italicgreen"/>
        </w:rPr>
        <w:t>6</w:t>
      </w:r>
      <w:r w:rsidRPr="007A6443">
        <w:rPr>
          <w:rStyle w:val="Italicgreen"/>
        </w:rPr>
        <w:t xml:space="preserve">: </w:t>
      </w:r>
      <w:r>
        <w:rPr>
          <w:rStyle w:val="Italicgreen"/>
        </w:rPr>
        <w:t xml:space="preserve">Armley proposed new “spring/autumn” rating ‘G’ (in blue) compared to current rating ‘B’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rsidR="00E8595A" w:rsidRDefault="00D33464" w:rsidP="00071CF9">
      <w:pPr>
        <w:pStyle w:val="Maintextblack"/>
      </w:pPr>
      <w:r w:rsidRPr="00D33464">
        <w:rPr>
          <w:noProof/>
          <w:lang w:eastAsia="en-GB"/>
        </w:rPr>
        <w:drawing>
          <wp:inline distT="0" distB="0" distL="0" distR="0" wp14:anchorId="09363324" wp14:editId="21899256">
            <wp:extent cx="6619875" cy="3467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9875" cy="3467100"/>
                    </a:xfrm>
                    <a:prstGeom prst="rect">
                      <a:avLst/>
                    </a:prstGeom>
                  </pic:spPr>
                </pic:pic>
              </a:graphicData>
            </a:graphic>
          </wp:inline>
        </w:drawing>
      </w:r>
    </w:p>
    <w:p w:rsidR="00D33464" w:rsidRPr="007A6443" w:rsidRDefault="00D33464" w:rsidP="00D33464">
      <w:pPr>
        <w:rPr>
          <w:rStyle w:val="Italicgreen"/>
        </w:rPr>
      </w:pPr>
      <w:r w:rsidRPr="007A6443">
        <w:rPr>
          <w:rStyle w:val="Italicgreen"/>
        </w:rPr>
        <w:t xml:space="preserve">Figure </w:t>
      </w:r>
      <w:r>
        <w:rPr>
          <w:rStyle w:val="Italicgreen"/>
        </w:rPr>
        <w:t>7</w:t>
      </w:r>
      <w:r w:rsidRPr="007A6443">
        <w:rPr>
          <w:rStyle w:val="Italicgreen"/>
        </w:rPr>
        <w:t xml:space="preserve">: </w:t>
      </w:r>
      <w:r>
        <w:rPr>
          <w:rStyle w:val="Italicgreen"/>
        </w:rPr>
        <w:t xml:space="preserve">Armley proposed new “spring/autumn” rating ‘G’ (in blue) compared to current rating ‘B’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low level close up</w:t>
      </w:r>
      <w:r w:rsidRPr="007A6443">
        <w:rPr>
          <w:rStyle w:val="Italicgreen"/>
        </w:rPr>
        <w:t>.</w:t>
      </w:r>
    </w:p>
    <w:p w:rsidR="00E8595A" w:rsidRDefault="000047A4" w:rsidP="00071CF9">
      <w:pPr>
        <w:pStyle w:val="Maintextblack"/>
      </w:pPr>
      <w:r>
        <w:t>The rating has now altered from five limbs to four limbs. The lower limit has been stopped just below the lowest check gauging at 0.2m stage and the upper limit capped at 4.17m stage (same as rating ‘F’ above).</w:t>
      </w:r>
    </w:p>
    <w:p w:rsidR="00714523" w:rsidRDefault="001436F5" w:rsidP="00071CF9">
      <w:pPr>
        <w:pStyle w:val="Maintextblack"/>
      </w:pPr>
      <w:r>
        <w:t>91</w:t>
      </w:r>
      <w:r w:rsidRPr="001436F5">
        <w:t xml:space="preserve"> </w:t>
      </w:r>
      <w:r>
        <w:t>gaugings are assigned when rating ‘B’ was valid which also includes any others over 2m stage. For the current rating, the lower limb to 0.536m stage has a SE of +/-11.07% with using 34 gaugings.</w:t>
      </w:r>
      <w:r w:rsidR="00413527" w:rsidRPr="00413527">
        <w:t xml:space="preserve"> </w:t>
      </w:r>
      <w:r w:rsidR="00413527">
        <w:t>Although the new rating has different limb sections, the lower limb to 0.591m stage contains 36 gaugings and has a SE of +/-7.36%.</w:t>
      </w:r>
      <w:r w:rsidR="00770C52">
        <w:t xml:space="preserve"> The second limb</w:t>
      </w:r>
      <w:r w:rsidR="00FD7F1D">
        <w:t xml:space="preserve"> for the current rating</w:t>
      </w:r>
      <w:r w:rsidR="00770C52">
        <w:t xml:space="preserve">, to 1.003m stage, </w:t>
      </w:r>
      <w:r w:rsidR="00FD7F1D">
        <w:t xml:space="preserve">contains 12 gaugings and has a SE of +/-3.76% </w:t>
      </w:r>
      <w:r w:rsidR="00770C52">
        <w:t xml:space="preserve">and </w:t>
      </w:r>
      <w:r w:rsidR="00FD7F1D">
        <w:t xml:space="preserve">the </w:t>
      </w:r>
      <w:r w:rsidR="00770C52">
        <w:t xml:space="preserve">third limb, to 1.416m stage, </w:t>
      </w:r>
      <w:r w:rsidR="00FD7F1D">
        <w:t xml:space="preserve">contains 7 gaugings so no calculations can be made. The </w:t>
      </w:r>
    </w:p>
    <w:p w:rsidR="00714523" w:rsidRDefault="00714523" w:rsidP="00071CF9">
      <w:pPr>
        <w:pStyle w:val="Maintextblack"/>
      </w:pPr>
    </w:p>
    <w:p w:rsidR="00D50D4F" w:rsidRDefault="00FD7F1D" w:rsidP="00071CF9">
      <w:pPr>
        <w:pStyle w:val="Maintextblack"/>
      </w:pPr>
      <w:r>
        <w:lastRenderedPageBreak/>
        <w:t xml:space="preserve">second limb for the new rating, to 1.221m stage, contains 14 gaugings and has a SE of +/-3.97%. The fourth limb for the current rating, to 2.78m stage, has 32 gaugings with a SE of +/-4.64% and the final extended limb has </w:t>
      </w:r>
      <w:r w:rsidR="006B0031">
        <w:t xml:space="preserve">just 6 gaugings. For the new rating, the third limb to 2.258m stage </w:t>
      </w:r>
      <w:r w:rsidR="00D50D4F">
        <w:t>contains</w:t>
      </w:r>
      <w:r w:rsidR="006B0031">
        <w:t xml:space="preserve"> 16 gaugings with a SE of </w:t>
      </w:r>
      <w:r w:rsidR="00D50D4F">
        <w:t xml:space="preserve">+/-4.79% and the upper limb to 4.17m stage contains 25 gaugings with a SE of +/-4.49%. Table </w:t>
      </w:r>
      <w:r w:rsidR="00A145EB">
        <w:t>2</w:t>
      </w:r>
      <w:r w:rsidR="00D50D4F">
        <w:t xml:space="preserve"> summarises these results.</w:t>
      </w:r>
    </w:p>
    <w:p w:rsidR="00E8595A" w:rsidRDefault="00A145EB" w:rsidP="00071CF9">
      <w:pPr>
        <w:pStyle w:val="Maintextblack"/>
      </w:pPr>
      <w:r w:rsidRPr="00A145EB">
        <w:rPr>
          <w:noProof/>
          <w:lang w:eastAsia="en-GB"/>
        </w:rPr>
        <w:drawing>
          <wp:inline distT="0" distB="0" distL="0" distR="0">
            <wp:extent cx="366712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2066925"/>
                    </a:xfrm>
                    <a:prstGeom prst="rect">
                      <a:avLst/>
                    </a:prstGeom>
                    <a:noFill/>
                    <a:ln>
                      <a:noFill/>
                    </a:ln>
                  </pic:spPr>
                </pic:pic>
              </a:graphicData>
            </a:graphic>
          </wp:inline>
        </w:drawing>
      </w:r>
    </w:p>
    <w:p w:rsidR="00A145EB" w:rsidRPr="007A6443" w:rsidRDefault="00A145EB" w:rsidP="00A145EB">
      <w:pPr>
        <w:rPr>
          <w:rStyle w:val="Italicgreen"/>
        </w:rPr>
      </w:pPr>
      <w:r>
        <w:rPr>
          <w:rStyle w:val="Italicgreen"/>
        </w:rPr>
        <w:t>Table 2</w:t>
      </w:r>
      <w:r w:rsidRPr="007A6443">
        <w:rPr>
          <w:rStyle w:val="Italicgreen"/>
        </w:rPr>
        <w:t xml:space="preserve">: </w:t>
      </w:r>
      <w:r>
        <w:rPr>
          <w:rStyle w:val="Italicgreen"/>
        </w:rPr>
        <w:t>Standard Error comparisons for Armley current rating ‘B’ and proposed new “</w:t>
      </w:r>
      <w:r w:rsidR="001E7FD4">
        <w:rPr>
          <w:rStyle w:val="Italicgreen"/>
        </w:rPr>
        <w:t>spring/autumn</w:t>
      </w:r>
      <w:r>
        <w:rPr>
          <w:rStyle w:val="Italicgreen"/>
        </w:rPr>
        <w:t>” rating ‘G’.</w:t>
      </w:r>
    </w:p>
    <w:p w:rsidR="00672CE0" w:rsidRDefault="00672CE0" w:rsidP="00672CE0">
      <w:pPr>
        <w:pStyle w:val="Maintextblack"/>
      </w:pPr>
      <w:r>
        <w:t>Regarding the deviation, the current “extended beyond upper limit” rating has 46% positive deviation and 54% negative deviation.</w:t>
      </w:r>
      <w:r w:rsidRPr="00672CE0">
        <w:t xml:space="preserve"> </w:t>
      </w:r>
      <w:r>
        <w:t xml:space="preserve">The new rating changes to 44% </w:t>
      </w:r>
      <w:r w:rsidRPr="00154654">
        <w:t xml:space="preserve">positive </w:t>
      </w:r>
      <w:r>
        <w:t xml:space="preserve">deviation </w:t>
      </w:r>
      <w:r w:rsidRPr="00154654">
        <w:t xml:space="preserve">and </w:t>
      </w:r>
      <w:r>
        <w:t>56</w:t>
      </w:r>
      <w:r w:rsidRPr="00154654">
        <w:t>% negative deviation</w:t>
      </w:r>
      <w:r>
        <w:t>.</w:t>
      </w:r>
      <w:r w:rsidRPr="001F5B53">
        <w:t xml:space="preserve"> </w:t>
      </w:r>
      <w:r>
        <w:t xml:space="preserve">Figure 8 </w:t>
      </w:r>
      <w:r w:rsidRPr="00571941">
        <w:t>show</w:t>
      </w:r>
      <w:r>
        <w:t>s</w:t>
      </w:r>
      <w:r w:rsidRPr="00571941">
        <w:t xml:space="preserve"> the deviation over time and stage for the </w:t>
      </w:r>
      <w:r>
        <w:t xml:space="preserve">new </w:t>
      </w:r>
      <w:r w:rsidRPr="00571941">
        <w:t>rating</w:t>
      </w:r>
      <w:r>
        <w:t xml:space="preserve"> while figures 9 and 10 show the cumulative deviations over time and stage</w:t>
      </w:r>
      <w:r w:rsidRPr="00571941">
        <w:t>.</w:t>
      </w:r>
    </w:p>
    <w:p w:rsidR="00E8595A" w:rsidRDefault="00C71B71" w:rsidP="00071CF9">
      <w:pPr>
        <w:pStyle w:val="Maintextblack"/>
      </w:pPr>
      <w:r w:rsidRPr="00C71B71">
        <w:rPr>
          <w:noProof/>
          <w:lang w:eastAsia="en-GB"/>
        </w:rPr>
        <w:drawing>
          <wp:inline distT="0" distB="0" distL="0" distR="0" wp14:anchorId="3C67BF80" wp14:editId="5C96266F">
            <wp:extent cx="6619875" cy="33864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9875" cy="3386455"/>
                    </a:xfrm>
                    <a:prstGeom prst="rect">
                      <a:avLst/>
                    </a:prstGeom>
                  </pic:spPr>
                </pic:pic>
              </a:graphicData>
            </a:graphic>
          </wp:inline>
        </w:drawing>
      </w:r>
    </w:p>
    <w:p w:rsidR="007775E7" w:rsidRDefault="00C71B71" w:rsidP="00C71B71">
      <w:pPr>
        <w:pStyle w:val="Maintextblack"/>
        <w:rPr>
          <w:rStyle w:val="Italicgreen"/>
        </w:rPr>
      </w:pPr>
      <w:r w:rsidRPr="00793480">
        <w:rPr>
          <w:rStyle w:val="Italicgreen"/>
        </w:rPr>
        <w:t xml:space="preserve">Figure </w:t>
      </w:r>
      <w:r>
        <w:rPr>
          <w:rStyle w:val="Italicgreen"/>
        </w:rPr>
        <w:t>8</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‘G’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E8595A" w:rsidRDefault="00890B22" w:rsidP="00071CF9">
      <w:pPr>
        <w:pStyle w:val="Maintextblack"/>
      </w:pPr>
      <w:r w:rsidRPr="00890B22">
        <w:rPr>
          <w:noProof/>
          <w:lang w:eastAsia="en-GB"/>
        </w:rPr>
        <w:lastRenderedPageBreak/>
        <w:drawing>
          <wp:inline distT="0" distB="0" distL="0" distR="0" wp14:anchorId="108460B5" wp14:editId="7767E8E0">
            <wp:extent cx="6264000" cy="4094286"/>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4000" cy="4094286"/>
                    </a:xfrm>
                    <a:prstGeom prst="rect">
                      <a:avLst/>
                    </a:prstGeom>
                  </pic:spPr>
                </pic:pic>
              </a:graphicData>
            </a:graphic>
          </wp:inline>
        </w:drawing>
      </w:r>
    </w:p>
    <w:p w:rsidR="00890B22" w:rsidRPr="009C5C6D" w:rsidRDefault="00890B22" w:rsidP="00890B22">
      <w:pPr>
        <w:pStyle w:val="Maintextblack"/>
        <w:rPr>
          <w:rStyle w:val="Italicgreen"/>
        </w:rPr>
      </w:pPr>
      <w:r w:rsidRPr="009C5C6D">
        <w:rPr>
          <w:rStyle w:val="Italicgreen"/>
        </w:rPr>
        <w:t xml:space="preserve">Figure </w:t>
      </w:r>
      <w:r>
        <w:rPr>
          <w:rStyle w:val="Italicgreen"/>
        </w:rPr>
        <w:t>9</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‘G’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94612F" w:rsidRDefault="00682218" w:rsidP="00071CF9">
      <w:pPr>
        <w:pStyle w:val="Maintextblack"/>
      </w:pPr>
      <w:r w:rsidRPr="00682218">
        <w:rPr>
          <w:noProof/>
          <w:lang w:eastAsia="en-GB"/>
        </w:rPr>
        <w:drawing>
          <wp:inline distT="0" distB="0" distL="0" distR="0" wp14:anchorId="465B8597" wp14:editId="756B9585">
            <wp:extent cx="6264000" cy="4094286"/>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4000" cy="4094286"/>
                    </a:xfrm>
                    <a:prstGeom prst="rect">
                      <a:avLst/>
                    </a:prstGeom>
                  </pic:spPr>
                </pic:pic>
              </a:graphicData>
            </a:graphic>
          </wp:inline>
        </w:drawing>
      </w:r>
    </w:p>
    <w:p w:rsidR="00682218" w:rsidRPr="009C5C6D" w:rsidRDefault="00682218" w:rsidP="00682218">
      <w:pPr>
        <w:pStyle w:val="Maintextblack"/>
        <w:rPr>
          <w:rStyle w:val="Italicgreen"/>
        </w:rPr>
      </w:pPr>
      <w:r w:rsidRPr="009C5C6D">
        <w:rPr>
          <w:rStyle w:val="Italicgreen"/>
        </w:rPr>
        <w:t xml:space="preserve">Figure </w:t>
      </w:r>
      <w:r>
        <w:rPr>
          <w:rStyle w:val="Italicgreen"/>
        </w:rPr>
        <w:t>10</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‘G’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714523" w:rsidRDefault="00714523" w:rsidP="002D5C51">
      <w:pPr>
        <w:pStyle w:val="Maintextblack"/>
      </w:pPr>
    </w:p>
    <w:p w:rsidR="002D5C51" w:rsidRDefault="002D5C51" w:rsidP="002D5C51">
      <w:pPr>
        <w:pStyle w:val="Maintextblack"/>
      </w:pPr>
      <w:r w:rsidRPr="005C65FE">
        <w:lastRenderedPageBreak/>
        <w:t>Within SKED th</w:t>
      </w:r>
      <w:r>
        <w:t>e</w:t>
      </w:r>
      <w:r w:rsidRPr="005C65FE">
        <w:t xml:space="preserve"> </w:t>
      </w:r>
      <w:r>
        <w:t xml:space="preserve">new rating </w:t>
      </w:r>
      <w:r w:rsidRPr="005C65FE">
        <w:t>is labelled as “</w:t>
      </w:r>
      <w:r>
        <w:t>G</w:t>
      </w:r>
      <w:r w:rsidRPr="005C65FE">
        <w:t>” and version as “V1”</w:t>
      </w:r>
      <w:r>
        <w:t>.</w:t>
      </w:r>
    </w:p>
    <w:p w:rsidR="002D5C51" w:rsidRDefault="002D5C51" w:rsidP="002D5C51">
      <w:pPr>
        <w:pStyle w:val="Maintextblack"/>
      </w:pPr>
    </w:p>
    <w:p w:rsidR="00226384" w:rsidRDefault="00226384" w:rsidP="00226384">
      <w:pPr>
        <w:pStyle w:val="Maintextblack"/>
        <w:numPr>
          <w:ilvl w:val="0"/>
          <w:numId w:val="26"/>
        </w:numPr>
      </w:pPr>
      <w:r>
        <w:t>Rating ‘C’: I</w:t>
      </w:r>
      <w:r w:rsidRPr="005F65C4">
        <w:rPr>
          <w:rFonts w:cs="Arial"/>
        </w:rPr>
        <w:t>ntermediate</w:t>
      </w:r>
      <w:r>
        <w:t xml:space="preserve"> rating</w:t>
      </w:r>
    </w:p>
    <w:p w:rsidR="00731CE9" w:rsidRDefault="00731CE9" w:rsidP="00731CE9">
      <w:pPr>
        <w:pStyle w:val="Maintextblack"/>
      </w:pPr>
      <w:r>
        <w:t xml:space="preserve">Rating 'C' will be replaced by a new rating, 'H', which has 3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731CE9"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731CE9" w:rsidRPr="008B5C0C" w:rsidRDefault="00731CE9" w:rsidP="00206A20">
            <w:pPr>
              <w:pStyle w:val="Maintextblack"/>
            </w:pPr>
            <w:r w:rsidRPr="008B73E2">
              <w:t>Upper limit (m stage)</w:t>
            </w:r>
          </w:p>
        </w:tc>
        <w:tc>
          <w:tcPr>
            <w:tcW w:w="2607" w:type="dxa"/>
          </w:tcPr>
          <w:p w:rsidR="00731CE9" w:rsidRPr="008B5C0C" w:rsidRDefault="00731CE9"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rsidR="00731CE9" w:rsidRPr="008B5C0C" w:rsidRDefault="00731CE9"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rsidR="00731CE9" w:rsidRPr="008B5C0C" w:rsidRDefault="00731CE9"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731CE9" w:rsidTr="00206A20">
        <w:tc>
          <w:tcPr>
            <w:cnfStyle w:val="001000000000" w:firstRow="0" w:lastRow="0" w:firstColumn="1" w:lastColumn="0" w:oddVBand="0" w:evenVBand="0" w:oddHBand="0" w:evenHBand="0" w:firstRowFirstColumn="0" w:firstRowLastColumn="0" w:lastRowFirstColumn="0" w:lastRowLastColumn="0"/>
            <w:tcW w:w="2603" w:type="dxa"/>
          </w:tcPr>
          <w:p w:rsidR="00731CE9" w:rsidRPr="008B5C0C" w:rsidRDefault="00A17803" w:rsidP="00206A20">
            <w:pPr>
              <w:pStyle w:val="Maintextblack"/>
            </w:pPr>
            <w:r>
              <w:t>0.697</w:t>
            </w:r>
          </w:p>
        </w:tc>
        <w:tc>
          <w:tcPr>
            <w:tcW w:w="2607" w:type="dxa"/>
          </w:tcPr>
          <w:p w:rsidR="00731CE9" w:rsidRPr="008B5C0C" w:rsidRDefault="00A17803" w:rsidP="00206A20">
            <w:pPr>
              <w:pStyle w:val="Maintextblack"/>
              <w:cnfStyle w:val="000000000000" w:firstRow="0" w:lastRow="0" w:firstColumn="0" w:lastColumn="0" w:oddVBand="0" w:evenVBand="0" w:oddHBand="0" w:evenHBand="0" w:firstRowFirstColumn="0" w:firstRowLastColumn="0" w:lastRowFirstColumn="0" w:lastRowLastColumn="0"/>
            </w:pPr>
            <w:r>
              <w:t>28.308</w:t>
            </w:r>
          </w:p>
        </w:tc>
        <w:tc>
          <w:tcPr>
            <w:tcW w:w="2600" w:type="dxa"/>
          </w:tcPr>
          <w:p w:rsidR="00731CE9" w:rsidRPr="008B5C0C" w:rsidRDefault="00A17803" w:rsidP="00206A20">
            <w:pPr>
              <w:pStyle w:val="Maintextblack"/>
              <w:cnfStyle w:val="000000000000" w:firstRow="0" w:lastRow="0" w:firstColumn="0" w:lastColumn="0" w:oddVBand="0" w:evenVBand="0" w:oddHBand="0" w:evenHBand="0" w:firstRowFirstColumn="0" w:firstRowLastColumn="0" w:lastRowFirstColumn="0" w:lastRowLastColumn="0"/>
            </w:pPr>
            <w:r>
              <w:t>0.146</w:t>
            </w:r>
          </w:p>
        </w:tc>
        <w:tc>
          <w:tcPr>
            <w:tcW w:w="2605" w:type="dxa"/>
          </w:tcPr>
          <w:p w:rsidR="00731CE9" w:rsidRPr="008B5C0C" w:rsidRDefault="00A17803" w:rsidP="00206A20">
            <w:pPr>
              <w:pStyle w:val="Maintextblack"/>
              <w:cnfStyle w:val="000000000000" w:firstRow="0" w:lastRow="0" w:firstColumn="0" w:lastColumn="0" w:oddVBand="0" w:evenVBand="0" w:oddHBand="0" w:evenHBand="0" w:firstRowFirstColumn="0" w:firstRowLastColumn="0" w:lastRowFirstColumn="0" w:lastRowLastColumn="0"/>
            </w:pPr>
            <w:r>
              <w:t>1.312</w:t>
            </w:r>
          </w:p>
        </w:tc>
      </w:tr>
      <w:tr w:rsidR="00731CE9"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731CE9" w:rsidRPr="008B5C0C" w:rsidRDefault="00A17803" w:rsidP="00206A20">
            <w:pPr>
              <w:pStyle w:val="Maintextblack"/>
            </w:pPr>
            <w:r>
              <w:t>2.267</w:t>
            </w:r>
          </w:p>
        </w:tc>
        <w:tc>
          <w:tcPr>
            <w:tcW w:w="2607" w:type="dxa"/>
          </w:tcPr>
          <w:p w:rsidR="00731CE9" w:rsidRPr="008B5C0C" w:rsidRDefault="00A17803" w:rsidP="00206A20">
            <w:pPr>
              <w:pStyle w:val="Maintextblack"/>
              <w:cnfStyle w:val="000000010000" w:firstRow="0" w:lastRow="0" w:firstColumn="0" w:lastColumn="0" w:oddVBand="0" w:evenVBand="0" w:oddHBand="0" w:evenHBand="1" w:firstRowFirstColumn="0" w:firstRowLastColumn="0" w:lastRowFirstColumn="0" w:lastRowLastColumn="0"/>
            </w:pPr>
            <w:r>
              <w:t>10.754</w:t>
            </w:r>
          </w:p>
        </w:tc>
        <w:tc>
          <w:tcPr>
            <w:tcW w:w="2600" w:type="dxa"/>
          </w:tcPr>
          <w:p w:rsidR="00731CE9" w:rsidRPr="008B5C0C" w:rsidRDefault="00A17803" w:rsidP="00206A20">
            <w:pPr>
              <w:pStyle w:val="Maintextblack"/>
              <w:cnfStyle w:val="000000010000" w:firstRow="0" w:lastRow="0" w:firstColumn="0" w:lastColumn="0" w:oddVBand="0" w:evenVBand="0" w:oddHBand="0" w:evenHBand="1" w:firstRowFirstColumn="0" w:firstRowLastColumn="0" w:lastRowFirstColumn="0" w:lastRowLastColumn="0"/>
            </w:pPr>
            <w:r>
              <w:t>-0.391</w:t>
            </w:r>
          </w:p>
        </w:tc>
        <w:tc>
          <w:tcPr>
            <w:tcW w:w="2605" w:type="dxa"/>
          </w:tcPr>
          <w:p w:rsidR="00731CE9" w:rsidRPr="008B5C0C" w:rsidRDefault="00A17803" w:rsidP="00206A20">
            <w:pPr>
              <w:pStyle w:val="Maintextblack"/>
              <w:cnfStyle w:val="000000010000" w:firstRow="0" w:lastRow="0" w:firstColumn="0" w:lastColumn="0" w:oddVBand="0" w:evenVBand="0" w:oddHBand="0" w:evenHBand="1" w:firstRowFirstColumn="0" w:firstRowLastColumn="0" w:lastRowFirstColumn="0" w:lastRowLastColumn="0"/>
            </w:pPr>
            <w:r>
              <w:t>2.204</w:t>
            </w:r>
          </w:p>
        </w:tc>
      </w:tr>
      <w:tr w:rsidR="00731CE9" w:rsidTr="00206A20">
        <w:tc>
          <w:tcPr>
            <w:cnfStyle w:val="001000000000" w:firstRow="0" w:lastRow="0" w:firstColumn="1" w:lastColumn="0" w:oddVBand="0" w:evenVBand="0" w:oddHBand="0" w:evenHBand="0" w:firstRowFirstColumn="0" w:firstRowLastColumn="0" w:lastRowFirstColumn="0" w:lastRowLastColumn="0"/>
            <w:tcW w:w="2603" w:type="dxa"/>
          </w:tcPr>
          <w:p w:rsidR="00731CE9" w:rsidRDefault="00731CE9" w:rsidP="00206A20">
            <w:pPr>
              <w:pStyle w:val="Maintextblack"/>
            </w:pPr>
            <w:r>
              <w:t>4.170</w:t>
            </w:r>
          </w:p>
        </w:tc>
        <w:tc>
          <w:tcPr>
            <w:tcW w:w="2607" w:type="dxa"/>
          </w:tcPr>
          <w:p w:rsidR="00731CE9" w:rsidRDefault="00731CE9"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rsidR="00731CE9" w:rsidRDefault="00731CE9"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rsidR="00731CE9" w:rsidRDefault="00731CE9"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rsidR="00731CE9" w:rsidRDefault="00731CE9" w:rsidP="0056332D">
      <w:pPr>
        <w:pStyle w:val="Maintextblack"/>
        <w:spacing w:before="120"/>
      </w:pPr>
      <w:r w:rsidRPr="005C65FE">
        <w:t>using the formula of Q = C(h - a)</w:t>
      </w:r>
      <w:r>
        <w:t>B where h = stage and flow = Q.</w:t>
      </w:r>
    </w:p>
    <w:p w:rsidR="00D5171B" w:rsidRDefault="000C305A" w:rsidP="00D5171B">
      <w:pPr>
        <w:pStyle w:val="Maintextblack"/>
      </w:pPr>
      <w:r>
        <w:t xml:space="preserve">The overall rating has altered slightly as a result of </w:t>
      </w:r>
      <w:r w:rsidR="00D5171B">
        <w:t>adding the ARUP top end limb onto rating ‘C’ and amending the lower limb a little to fit the gaugings better. Figures 11 and 12 compare the new rating to rating ‘C’.</w:t>
      </w:r>
    </w:p>
    <w:p w:rsidR="0094612F" w:rsidRDefault="00D5171B" w:rsidP="00071CF9">
      <w:pPr>
        <w:pStyle w:val="Maintextblack"/>
      </w:pPr>
      <w:r w:rsidRPr="00D5171B">
        <w:rPr>
          <w:noProof/>
          <w:lang w:eastAsia="en-GB"/>
        </w:rPr>
        <w:drawing>
          <wp:inline distT="0" distB="0" distL="0" distR="0" wp14:anchorId="1985B764" wp14:editId="453FCC34">
            <wp:extent cx="6619875" cy="3386455"/>
            <wp:effectExtent l="0" t="0" r="952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9875" cy="3386455"/>
                    </a:xfrm>
                    <a:prstGeom prst="rect">
                      <a:avLst/>
                    </a:prstGeom>
                  </pic:spPr>
                </pic:pic>
              </a:graphicData>
            </a:graphic>
          </wp:inline>
        </w:drawing>
      </w:r>
    </w:p>
    <w:p w:rsidR="002303C7" w:rsidRPr="007A6443" w:rsidRDefault="002303C7" w:rsidP="002303C7">
      <w:pPr>
        <w:rPr>
          <w:rStyle w:val="Italicgreen"/>
        </w:rPr>
      </w:pPr>
      <w:r w:rsidRPr="007A6443">
        <w:rPr>
          <w:rStyle w:val="Italicgreen"/>
        </w:rPr>
        <w:t xml:space="preserve">Figure </w:t>
      </w:r>
      <w:r>
        <w:rPr>
          <w:rStyle w:val="Italicgreen"/>
        </w:rPr>
        <w:t>11</w:t>
      </w:r>
      <w:r w:rsidRPr="007A6443">
        <w:rPr>
          <w:rStyle w:val="Italicgreen"/>
        </w:rPr>
        <w:t xml:space="preserve">: </w:t>
      </w:r>
      <w:r>
        <w:rPr>
          <w:rStyle w:val="Italicgreen"/>
        </w:rPr>
        <w:t xml:space="preserve">Armley proposed new “intermediate” rating ‘H’ (in blue) compared to current rating ‘C’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rsidR="0094612F" w:rsidRDefault="001834BE" w:rsidP="00071CF9">
      <w:pPr>
        <w:pStyle w:val="Maintextblack"/>
      </w:pPr>
      <w:r w:rsidRPr="001834BE">
        <w:rPr>
          <w:noProof/>
          <w:lang w:eastAsia="en-GB"/>
        </w:rPr>
        <w:lastRenderedPageBreak/>
        <w:drawing>
          <wp:inline distT="0" distB="0" distL="0" distR="0" wp14:anchorId="50989569" wp14:editId="0B1887AB">
            <wp:extent cx="6619875" cy="3467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9875" cy="3467100"/>
                    </a:xfrm>
                    <a:prstGeom prst="rect">
                      <a:avLst/>
                    </a:prstGeom>
                  </pic:spPr>
                </pic:pic>
              </a:graphicData>
            </a:graphic>
          </wp:inline>
        </w:drawing>
      </w:r>
    </w:p>
    <w:p w:rsidR="001834BE" w:rsidRPr="007A6443" w:rsidRDefault="001834BE" w:rsidP="001834BE">
      <w:pPr>
        <w:rPr>
          <w:rStyle w:val="Italicgreen"/>
        </w:rPr>
      </w:pPr>
      <w:r w:rsidRPr="007A6443">
        <w:rPr>
          <w:rStyle w:val="Italicgreen"/>
        </w:rPr>
        <w:t xml:space="preserve">Figure </w:t>
      </w:r>
      <w:r>
        <w:rPr>
          <w:rStyle w:val="Italicgreen"/>
        </w:rPr>
        <w:t>12</w:t>
      </w:r>
      <w:r w:rsidRPr="007A6443">
        <w:rPr>
          <w:rStyle w:val="Italicgreen"/>
        </w:rPr>
        <w:t xml:space="preserve">: </w:t>
      </w:r>
      <w:r>
        <w:rPr>
          <w:rStyle w:val="Italicgreen"/>
        </w:rPr>
        <w:t xml:space="preserve">Armley proposed new “intermediate” rating ‘H’ (in blue) compared to current rating ‘C’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low level close up</w:t>
      </w:r>
      <w:r w:rsidRPr="007A6443">
        <w:rPr>
          <w:rStyle w:val="Italicgreen"/>
        </w:rPr>
        <w:t>.</w:t>
      </w:r>
    </w:p>
    <w:p w:rsidR="00EC66B2" w:rsidRDefault="006B715A" w:rsidP="00EC66B2">
      <w:pPr>
        <w:pStyle w:val="Maintextblack"/>
      </w:pPr>
      <w:r>
        <w:t>The limit for the first limb has been extended to 0.697m stage while the second limb reduced to 2.267m stage.</w:t>
      </w:r>
      <w:r w:rsidR="00EC66B2">
        <w:t xml:space="preserve"> The lower limit has been stopped just below the lowest check gauging at 0.2m stage and the upper limit capped at 4.17m stage (same as rating ‘F’ above).</w:t>
      </w:r>
    </w:p>
    <w:p w:rsidR="00EC66B2" w:rsidRDefault="00EC66B2" w:rsidP="00EC66B2">
      <w:pPr>
        <w:pStyle w:val="Maintextblack"/>
      </w:pPr>
      <w:r>
        <w:t>70 gaugings are assigned when rating ‘C’ was valid which also includes any others over 2m stage. For the current rating, the lower limb to 0.569m stage has a SE of +/-15.56% with using 27 gaugings.</w:t>
      </w:r>
      <w:r w:rsidRPr="00413527">
        <w:t xml:space="preserve"> </w:t>
      </w:r>
      <w:r>
        <w:t>Although the new rating has different limb sections, the lower limb to 0.697m stage contains 29 gaugings and has a SE of +/-12.97%. The second limb for the current rating, to 2.861m stage, contains 37 gaugings and has a SE of +/-4.21% and the upper limb contains 6 gaugings so no calculations can be made. The second limb for the new rating, to 2.267m stage, contains 17 gaugings and has a SE of +/-3.98% and the upper limb contains 24 gaugings and has a SE of +/-4.43%. Table 3 summarises these results.</w:t>
      </w:r>
    </w:p>
    <w:p w:rsidR="00672CE0" w:rsidRDefault="002772A9" w:rsidP="00071CF9">
      <w:pPr>
        <w:pStyle w:val="Maintextblack"/>
      </w:pPr>
      <w:r w:rsidRPr="002772A9">
        <w:rPr>
          <w:noProof/>
          <w:lang w:eastAsia="en-GB"/>
        </w:rPr>
        <w:drawing>
          <wp:inline distT="0" distB="0" distL="0" distR="0">
            <wp:extent cx="3486150" cy="1552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1552575"/>
                    </a:xfrm>
                    <a:prstGeom prst="rect">
                      <a:avLst/>
                    </a:prstGeom>
                    <a:noFill/>
                    <a:ln>
                      <a:noFill/>
                    </a:ln>
                  </pic:spPr>
                </pic:pic>
              </a:graphicData>
            </a:graphic>
          </wp:inline>
        </w:drawing>
      </w:r>
    </w:p>
    <w:p w:rsidR="002772A9" w:rsidRPr="007A6443" w:rsidRDefault="002772A9" w:rsidP="002772A9">
      <w:pPr>
        <w:rPr>
          <w:rStyle w:val="Italicgreen"/>
        </w:rPr>
      </w:pPr>
      <w:r>
        <w:rPr>
          <w:rStyle w:val="Italicgreen"/>
        </w:rPr>
        <w:t>Table 3</w:t>
      </w:r>
      <w:r w:rsidRPr="007A6443">
        <w:rPr>
          <w:rStyle w:val="Italicgreen"/>
        </w:rPr>
        <w:t xml:space="preserve">: </w:t>
      </w:r>
      <w:r>
        <w:rPr>
          <w:rStyle w:val="Italicgreen"/>
        </w:rPr>
        <w:t>Standard Error comparisons for Armley current rating ‘</w:t>
      </w:r>
      <w:r w:rsidR="00CB7738">
        <w:rPr>
          <w:rStyle w:val="Italicgreen"/>
        </w:rPr>
        <w:t>C</w:t>
      </w:r>
      <w:r>
        <w:rPr>
          <w:rStyle w:val="Italicgreen"/>
        </w:rPr>
        <w:t>’ and proposed new “</w:t>
      </w:r>
      <w:r w:rsidR="00CB7738">
        <w:rPr>
          <w:rStyle w:val="Italicgreen"/>
        </w:rPr>
        <w:t>intermediate</w:t>
      </w:r>
      <w:r>
        <w:rPr>
          <w:rStyle w:val="Italicgreen"/>
        </w:rPr>
        <w:t>” rating ‘</w:t>
      </w:r>
      <w:r w:rsidR="00CB7738">
        <w:rPr>
          <w:rStyle w:val="Italicgreen"/>
        </w:rPr>
        <w:t>H</w:t>
      </w:r>
      <w:r>
        <w:rPr>
          <w:rStyle w:val="Italicgreen"/>
        </w:rPr>
        <w:t>’.</w:t>
      </w:r>
    </w:p>
    <w:p w:rsidR="00624198" w:rsidRDefault="00624198" w:rsidP="00624198">
      <w:pPr>
        <w:pStyle w:val="Maintextblack"/>
      </w:pPr>
      <w:r>
        <w:t xml:space="preserve">Regarding the deviation, the current “extended beyond upper limit” rating has </w:t>
      </w:r>
      <w:r w:rsidR="00DE3A72">
        <w:t>61</w:t>
      </w:r>
      <w:r>
        <w:t xml:space="preserve">% positive deviation and </w:t>
      </w:r>
      <w:r w:rsidR="00DE3A72">
        <w:t>39</w:t>
      </w:r>
      <w:r>
        <w:t>% negative deviation.</w:t>
      </w:r>
      <w:r w:rsidRPr="00672CE0">
        <w:t xml:space="preserve"> </w:t>
      </w:r>
      <w:r>
        <w:t xml:space="preserve">The new rating changes to </w:t>
      </w:r>
      <w:r w:rsidR="00DE3A72">
        <w:t>47</w:t>
      </w:r>
      <w:r>
        <w:t xml:space="preserve">% </w:t>
      </w:r>
      <w:r w:rsidRPr="00154654">
        <w:t xml:space="preserve">positive </w:t>
      </w:r>
      <w:r>
        <w:t xml:space="preserve">deviation </w:t>
      </w:r>
      <w:r w:rsidRPr="00154654">
        <w:t xml:space="preserve">and </w:t>
      </w:r>
      <w:r>
        <w:t>5</w:t>
      </w:r>
      <w:r w:rsidR="00DE3A72">
        <w:t>3</w:t>
      </w:r>
      <w:r w:rsidRPr="00154654">
        <w:t>% negative deviation</w:t>
      </w:r>
      <w:r>
        <w:t>.</w:t>
      </w:r>
      <w:r w:rsidRPr="001F5B53">
        <w:t xml:space="preserve"> </w:t>
      </w:r>
      <w:r>
        <w:t xml:space="preserve">Figure </w:t>
      </w:r>
      <w:r w:rsidR="00DE3A72">
        <w:t>13</w:t>
      </w:r>
      <w:r>
        <w:t xml:space="preserve"> </w:t>
      </w:r>
      <w:r w:rsidRPr="00571941">
        <w:t>show</w:t>
      </w:r>
      <w:r>
        <w:t>s</w:t>
      </w:r>
      <w:r w:rsidRPr="00571941">
        <w:t xml:space="preserve"> the deviation over time and stage for the </w:t>
      </w:r>
      <w:r>
        <w:t xml:space="preserve">new </w:t>
      </w:r>
      <w:r w:rsidRPr="00571941">
        <w:t>rating</w:t>
      </w:r>
      <w:r>
        <w:t xml:space="preserve"> while figures </w:t>
      </w:r>
      <w:r w:rsidR="00DE3A72">
        <w:t>14</w:t>
      </w:r>
      <w:r>
        <w:t xml:space="preserve"> and 1</w:t>
      </w:r>
      <w:r w:rsidR="00DE3A72">
        <w:t>5</w:t>
      </w:r>
      <w:r>
        <w:t xml:space="preserve"> show the cumulative deviations over time and stage</w:t>
      </w:r>
      <w:r w:rsidRPr="00571941">
        <w:t>.</w:t>
      </w:r>
    </w:p>
    <w:p w:rsidR="000F6EE1" w:rsidRDefault="00961FF6" w:rsidP="00071CF9">
      <w:pPr>
        <w:pStyle w:val="Maintextblack"/>
      </w:pPr>
      <w:r w:rsidRPr="00961FF6">
        <w:rPr>
          <w:noProof/>
          <w:lang w:eastAsia="en-GB"/>
        </w:rPr>
        <w:lastRenderedPageBreak/>
        <w:drawing>
          <wp:inline distT="0" distB="0" distL="0" distR="0" wp14:anchorId="2ED6D0C8" wp14:editId="00031170">
            <wp:extent cx="6619875" cy="3386455"/>
            <wp:effectExtent l="0" t="0" r="952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9875" cy="3386455"/>
                    </a:xfrm>
                    <a:prstGeom prst="rect">
                      <a:avLst/>
                    </a:prstGeom>
                  </pic:spPr>
                </pic:pic>
              </a:graphicData>
            </a:graphic>
          </wp:inline>
        </w:drawing>
      </w:r>
    </w:p>
    <w:p w:rsidR="00961FF6" w:rsidRDefault="00961FF6" w:rsidP="00961FF6">
      <w:pPr>
        <w:pStyle w:val="Maintextblack"/>
        <w:rPr>
          <w:rStyle w:val="Italicgreen"/>
        </w:rPr>
      </w:pPr>
      <w:r w:rsidRPr="00793480">
        <w:rPr>
          <w:rStyle w:val="Italicgreen"/>
        </w:rPr>
        <w:t xml:space="preserve">Figure </w:t>
      </w:r>
      <w:r>
        <w:rPr>
          <w:rStyle w:val="Italicgreen"/>
        </w:rPr>
        <w:t>13</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‘H’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0F6EE1" w:rsidRDefault="00016589" w:rsidP="00071CF9">
      <w:pPr>
        <w:pStyle w:val="Maintextblack"/>
      </w:pPr>
      <w:r w:rsidRPr="00016589">
        <w:rPr>
          <w:noProof/>
          <w:lang w:eastAsia="en-GB"/>
        </w:rPr>
        <w:drawing>
          <wp:inline distT="0" distB="0" distL="0" distR="0" wp14:anchorId="5E450290" wp14:editId="48B161BA">
            <wp:extent cx="6619875" cy="43268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9875" cy="4326890"/>
                    </a:xfrm>
                    <a:prstGeom prst="rect">
                      <a:avLst/>
                    </a:prstGeom>
                  </pic:spPr>
                </pic:pic>
              </a:graphicData>
            </a:graphic>
          </wp:inline>
        </w:drawing>
      </w:r>
    </w:p>
    <w:p w:rsidR="00016589" w:rsidRPr="009C5C6D" w:rsidRDefault="00016589" w:rsidP="00016589">
      <w:pPr>
        <w:pStyle w:val="Maintextblack"/>
        <w:rPr>
          <w:rStyle w:val="Italicgreen"/>
        </w:rPr>
      </w:pPr>
      <w:r w:rsidRPr="009C5C6D">
        <w:rPr>
          <w:rStyle w:val="Italicgreen"/>
        </w:rPr>
        <w:t xml:space="preserve">Figure </w:t>
      </w:r>
      <w:r>
        <w:rPr>
          <w:rStyle w:val="Italicgreen"/>
        </w:rPr>
        <w:t>14</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‘H’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0F6EE1" w:rsidRDefault="00A64164" w:rsidP="00071CF9">
      <w:pPr>
        <w:pStyle w:val="Maintextblack"/>
      </w:pPr>
      <w:r w:rsidRPr="00A64164">
        <w:rPr>
          <w:noProof/>
          <w:lang w:eastAsia="en-GB"/>
        </w:rPr>
        <w:lastRenderedPageBreak/>
        <w:drawing>
          <wp:inline distT="0" distB="0" distL="0" distR="0" wp14:anchorId="34109B2C" wp14:editId="021F5258">
            <wp:extent cx="6619875" cy="43268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9875" cy="4326890"/>
                    </a:xfrm>
                    <a:prstGeom prst="rect">
                      <a:avLst/>
                    </a:prstGeom>
                  </pic:spPr>
                </pic:pic>
              </a:graphicData>
            </a:graphic>
          </wp:inline>
        </w:drawing>
      </w:r>
    </w:p>
    <w:p w:rsidR="00A64164" w:rsidRPr="009C5C6D" w:rsidRDefault="00A64164" w:rsidP="00A64164">
      <w:pPr>
        <w:pStyle w:val="Maintextblack"/>
        <w:rPr>
          <w:rStyle w:val="Italicgreen"/>
        </w:rPr>
      </w:pPr>
      <w:r w:rsidRPr="009C5C6D">
        <w:rPr>
          <w:rStyle w:val="Italicgreen"/>
        </w:rPr>
        <w:t xml:space="preserve">Figure </w:t>
      </w:r>
      <w:r>
        <w:rPr>
          <w:rStyle w:val="Italicgreen"/>
        </w:rPr>
        <w:t>15</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‘H’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3C13F8" w:rsidRDefault="003C13F8" w:rsidP="003C13F8">
      <w:pPr>
        <w:pStyle w:val="Maintextblack"/>
      </w:pPr>
      <w:r w:rsidRPr="005C65FE">
        <w:t>Within SKED th</w:t>
      </w:r>
      <w:r>
        <w:t>e</w:t>
      </w:r>
      <w:r w:rsidRPr="005C65FE">
        <w:t xml:space="preserve"> </w:t>
      </w:r>
      <w:r>
        <w:t xml:space="preserve">new rating </w:t>
      </w:r>
      <w:r w:rsidRPr="005C65FE">
        <w:t>is labelled as “</w:t>
      </w:r>
      <w:r>
        <w:t>H</w:t>
      </w:r>
      <w:r w:rsidRPr="005C65FE">
        <w:t>” and version as “V1”</w:t>
      </w:r>
      <w:r>
        <w:t>.</w:t>
      </w:r>
    </w:p>
    <w:p w:rsidR="006B715A" w:rsidRDefault="006B715A" w:rsidP="00071CF9">
      <w:pPr>
        <w:pStyle w:val="Maintextblack"/>
      </w:pPr>
    </w:p>
    <w:p w:rsidR="00625963" w:rsidRDefault="00625963" w:rsidP="00625963">
      <w:pPr>
        <w:pStyle w:val="Maintextblack"/>
        <w:numPr>
          <w:ilvl w:val="0"/>
          <w:numId w:val="26"/>
        </w:numPr>
      </w:pPr>
      <w:r>
        <w:t>Rating ‘D’: I</w:t>
      </w:r>
      <w:r w:rsidRPr="005F65C4">
        <w:rPr>
          <w:rFonts w:cs="Arial"/>
        </w:rPr>
        <w:t>nter</w:t>
      </w:r>
      <w:r>
        <w:rPr>
          <w:rFonts w:cs="Arial"/>
        </w:rPr>
        <w:t>summer</w:t>
      </w:r>
      <w:r>
        <w:t xml:space="preserve"> rating</w:t>
      </w:r>
    </w:p>
    <w:p w:rsidR="008760BC" w:rsidRDefault="008760BC" w:rsidP="008760BC">
      <w:pPr>
        <w:pStyle w:val="Maintextblack"/>
      </w:pPr>
      <w:r>
        <w:t xml:space="preserve">Rating 'D' will be replaced by a new rating, 'I', which has 3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8760BC"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8760BC" w:rsidRPr="008B5C0C" w:rsidRDefault="008760BC" w:rsidP="00206A20">
            <w:pPr>
              <w:pStyle w:val="Maintextblack"/>
            </w:pPr>
            <w:r w:rsidRPr="008B73E2">
              <w:t>Upper limit (m stage)</w:t>
            </w:r>
          </w:p>
        </w:tc>
        <w:tc>
          <w:tcPr>
            <w:tcW w:w="2607" w:type="dxa"/>
          </w:tcPr>
          <w:p w:rsidR="008760BC" w:rsidRPr="008B5C0C" w:rsidRDefault="008760BC"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rsidR="008760BC" w:rsidRPr="008B5C0C" w:rsidRDefault="008760BC"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rsidR="008760BC" w:rsidRPr="008B5C0C" w:rsidRDefault="008760BC"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8760BC" w:rsidTr="00206A20">
        <w:tc>
          <w:tcPr>
            <w:cnfStyle w:val="001000000000" w:firstRow="0" w:lastRow="0" w:firstColumn="1" w:lastColumn="0" w:oddVBand="0" w:evenVBand="0" w:oddHBand="0" w:evenHBand="0" w:firstRowFirstColumn="0" w:firstRowLastColumn="0" w:lastRowFirstColumn="0" w:lastRowLastColumn="0"/>
            <w:tcW w:w="2603" w:type="dxa"/>
          </w:tcPr>
          <w:p w:rsidR="008760BC" w:rsidRPr="008B5C0C" w:rsidRDefault="008760BC" w:rsidP="00206A20">
            <w:pPr>
              <w:pStyle w:val="Maintextblack"/>
            </w:pPr>
            <w:r>
              <w:t>0.508</w:t>
            </w:r>
          </w:p>
        </w:tc>
        <w:tc>
          <w:tcPr>
            <w:tcW w:w="2607" w:type="dxa"/>
          </w:tcPr>
          <w:p w:rsidR="008760BC" w:rsidRPr="008B5C0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27.89</w:t>
            </w:r>
          </w:p>
        </w:tc>
        <w:tc>
          <w:tcPr>
            <w:tcW w:w="2600" w:type="dxa"/>
          </w:tcPr>
          <w:p w:rsidR="008760BC" w:rsidRPr="008B5C0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0.135</w:t>
            </w:r>
          </w:p>
        </w:tc>
        <w:tc>
          <w:tcPr>
            <w:tcW w:w="2605" w:type="dxa"/>
          </w:tcPr>
          <w:p w:rsidR="008760BC" w:rsidRPr="008B5C0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1.504</w:t>
            </w:r>
          </w:p>
        </w:tc>
      </w:tr>
      <w:tr w:rsidR="008760BC"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8760BC" w:rsidRPr="008B5C0C" w:rsidRDefault="008760BC" w:rsidP="00206A20">
            <w:pPr>
              <w:pStyle w:val="Maintextblack"/>
            </w:pPr>
            <w:r>
              <w:t>2.296</w:t>
            </w:r>
          </w:p>
        </w:tc>
        <w:tc>
          <w:tcPr>
            <w:tcW w:w="2607" w:type="dxa"/>
          </w:tcPr>
          <w:p w:rsidR="008760BC" w:rsidRPr="008B5C0C" w:rsidRDefault="008760BC" w:rsidP="00206A20">
            <w:pPr>
              <w:pStyle w:val="Maintextblack"/>
              <w:cnfStyle w:val="000000010000" w:firstRow="0" w:lastRow="0" w:firstColumn="0" w:lastColumn="0" w:oddVBand="0" w:evenVBand="0" w:oddHBand="0" w:evenHBand="1" w:firstRowFirstColumn="0" w:firstRowLastColumn="0" w:lastRowFirstColumn="0" w:lastRowLastColumn="0"/>
            </w:pPr>
            <w:r>
              <w:t>19.99</w:t>
            </w:r>
          </w:p>
        </w:tc>
        <w:tc>
          <w:tcPr>
            <w:tcW w:w="2600" w:type="dxa"/>
          </w:tcPr>
          <w:p w:rsidR="008760BC" w:rsidRPr="008B5C0C" w:rsidRDefault="008760BC" w:rsidP="00206A20">
            <w:pPr>
              <w:pStyle w:val="Maintextblack"/>
              <w:cnfStyle w:val="000000010000" w:firstRow="0" w:lastRow="0" w:firstColumn="0" w:lastColumn="0" w:oddVBand="0" w:evenVBand="0" w:oddHBand="0" w:evenHBand="1" w:firstRowFirstColumn="0" w:firstRowLastColumn="0" w:lastRowFirstColumn="0" w:lastRowLastColumn="0"/>
            </w:pPr>
            <w:r>
              <w:t>-0.028</w:t>
            </w:r>
          </w:p>
        </w:tc>
        <w:tc>
          <w:tcPr>
            <w:tcW w:w="2605" w:type="dxa"/>
          </w:tcPr>
          <w:p w:rsidR="008760BC" w:rsidRPr="008B5C0C" w:rsidRDefault="008760BC" w:rsidP="00206A20">
            <w:pPr>
              <w:pStyle w:val="Maintextblack"/>
              <w:cnfStyle w:val="000000010000" w:firstRow="0" w:lastRow="0" w:firstColumn="0" w:lastColumn="0" w:oddVBand="0" w:evenVBand="0" w:oddHBand="0" w:evenHBand="1" w:firstRowFirstColumn="0" w:firstRowLastColumn="0" w:lastRowFirstColumn="0" w:lastRowLastColumn="0"/>
            </w:pPr>
            <w:r>
              <w:t>1.844</w:t>
            </w:r>
          </w:p>
        </w:tc>
      </w:tr>
      <w:tr w:rsidR="008760BC" w:rsidTr="00206A20">
        <w:tc>
          <w:tcPr>
            <w:cnfStyle w:val="001000000000" w:firstRow="0" w:lastRow="0" w:firstColumn="1" w:lastColumn="0" w:oddVBand="0" w:evenVBand="0" w:oddHBand="0" w:evenHBand="0" w:firstRowFirstColumn="0" w:firstRowLastColumn="0" w:lastRowFirstColumn="0" w:lastRowLastColumn="0"/>
            <w:tcW w:w="2603" w:type="dxa"/>
          </w:tcPr>
          <w:p w:rsidR="008760BC" w:rsidRDefault="008760BC" w:rsidP="00206A20">
            <w:pPr>
              <w:pStyle w:val="Maintextblack"/>
            </w:pPr>
            <w:r>
              <w:t>4.170</w:t>
            </w:r>
          </w:p>
        </w:tc>
        <w:tc>
          <w:tcPr>
            <w:tcW w:w="2607" w:type="dxa"/>
          </w:tcPr>
          <w:p w:rsidR="008760B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rsidR="008760B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rsidR="008760BC" w:rsidRDefault="008760BC"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rsidR="008760BC" w:rsidRDefault="008760BC" w:rsidP="0056332D">
      <w:pPr>
        <w:pStyle w:val="Maintextblack"/>
        <w:spacing w:before="120"/>
      </w:pPr>
      <w:r w:rsidRPr="005C65FE">
        <w:t>using the formula of Q = C(h - a)</w:t>
      </w:r>
      <w:r>
        <w:t>B where h = stage and flow = Q.</w:t>
      </w:r>
    </w:p>
    <w:p w:rsidR="008760BC" w:rsidRDefault="000C305A" w:rsidP="00ED59D1">
      <w:pPr>
        <w:pStyle w:val="Maintextblack"/>
      </w:pPr>
      <w:r>
        <w:t xml:space="preserve">The overall rating has altered slightly as a result of adding the ARUP top end limb onto rating ‘D’ and amending the lower limb a little to fit the gaugings better. </w:t>
      </w:r>
      <w:r w:rsidR="008760BC">
        <w:t>Figures 1</w:t>
      </w:r>
      <w:r w:rsidR="00ED59D1">
        <w:t>6</w:t>
      </w:r>
      <w:r w:rsidR="008760BC">
        <w:t xml:space="preserve"> and 1</w:t>
      </w:r>
      <w:r w:rsidR="00ED59D1">
        <w:t>7</w:t>
      </w:r>
      <w:r w:rsidR="008760BC">
        <w:t xml:space="preserve"> compare the new rating to rating ‘</w:t>
      </w:r>
      <w:r w:rsidR="00ED59D1">
        <w:t>D</w:t>
      </w:r>
      <w:r w:rsidR="008760BC">
        <w:t>’.</w:t>
      </w:r>
    </w:p>
    <w:p w:rsidR="006B715A" w:rsidRDefault="00254A2B" w:rsidP="00071CF9">
      <w:pPr>
        <w:pStyle w:val="Maintextblack"/>
      </w:pPr>
      <w:r w:rsidRPr="00254A2B">
        <w:rPr>
          <w:noProof/>
          <w:lang w:eastAsia="en-GB"/>
        </w:rPr>
        <w:lastRenderedPageBreak/>
        <w:drawing>
          <wp:inline distT="0" distB="0" distL="0" distR="0" wp14:anchorId="221FE6F9" wp14:editId="312492F2">
            <wp:extent cx="6619875" cy="338645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19875" cy="3386455"/>
                    </a:xfrm>
                    <a:prstGeom prst="rect">
                      <a:avLst/>
                    </a:prstGeom>
                  </pic:spPr>
                </pic:pic>
              </a:graphicData>
            </a:graphic>
          </wp:inline>
        </w:drawing>
      </w:r>
    </w:p>
    <w:p w:rsidR="00254A2B" w:rsidRPr="007A6443" w:rsidRDefault="00254A2B" w:rsidP="00254A2B">
      <w:pPr>
        <w:rPr>
          <w:rStyle w:val="Italicgreen"/>
        </w:rPr>
      </w:pPr>
      <w:r w:rsidRPr="007A6443">
        <w:rPr>
          <w:rStyle w:val="Italicgreen"/>
        </w:rPr>
        <w:t xml:space="preserve">Figure </w:t>
      </w:r>
      <w:r>
        <w:rPr>
          <w:rStyle w:val="Italicgreen"/>
        </w:rPr>
        <w:t>16</w:t>
      </w:r>
      <w:r w:rsidRPr="007A6443">
        <w:rPr>
          <w:rStyle w:val="Italicgreen"/>
        </w:rPr>
        <w:t xml:space="preserve">: </w:t>
      </w:r>
      <w:r>
        <w:rPr>
          <w:rStyle w:val="Italicgreen"/>
        </w:rPr>
        <w:t xml:space="preserve">Armley proposed new “intersummer” rating ‘I’ (in blue) compared to current rating ‘D’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rsidR="006B715A" w:rsidRDefault="00EC5AEC" w:rsidP="00071CF9">
      <w:pPr>
        <w:pStyle w:val="Maintextblack"/>
      </w:pPr>
      <w:r w:rsidRPr="00EC5AEC">
        <w:rPr>
          <w:noProof/>
          <w:lang w:eastAsia="en-GB"/>
        </w:rPr>
        <w:drawing>
          <wp:inline distT="0" distB="0" distL="0" distR="0" wp14:anchorId="2F955E65" wp14:editId="45FF159F">
            <wp:extent cx="661987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9875" cy="3467100"/>
                    </a:xfrm>
                    <a:prstGeom prst="rect">
                      <a:avLst/>
                    </a:prstGeom>
                  </pic:spPr>
                </pic:pic>
              </a:graphicData>
            </a:graphic>
          </wp:inline>
        </w:drawing>
      </w:r>
    </w:p>
    <w:p w:rsidR="00EC5AEC" w:rsidRPr="007A6443" w:rsidRDefault="00EC5AEC" w:rsidP="00EC5AEC">
      <w:pPr>
        <w:rPr>
          <w:rStyle w:val="Italicgreen"/>
        </w:rPr>
      </w:pPr>
      <w:r w:rsidRPr="007A6443">
        <w:rPr>
          <w:rStyle w:val="Italicgreen"/>
        </w:rPr>
        <w:t xml:space="preserve">Figure </w:t>
      </w:r>
      <w:r>
        <w:rPr>
          <w:rStyle w:val="Italicgreen"/>
        </w:rPr>
        <w:t>17</w:t>
      </w:r>
      <w:r w:rsidRPr="007A6443">
        <w:rPr>
          <w:rStyle w:val="Italicgreen"/>
        </w:rPr>
        <w:t xml:space="preserve">: </w:t>
      </w:r>
      <w:r>
        <w:rPr>
          <w:rStyle w:val="Italicgreen"/>
        </w:rPr>
        <w:t xml:space="preserve">Armley proposed new “intersummer” rating ‘I’ (in blue) compared to current rating ‘D’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validity – low level close up</w:t>
      </w:r>
      <w:r w:rsidRPr="007A6443">
        <w:rPr>
          <w:rStyle w:val="Italicgreen"/>
        </w:rPr>
        <w:t>.</w:t>
      </w:r>
    </w:p>
    <w:p w:rsidR="000A3DAF" w:rsidRDefault="000A3DAF" w:rsidP="000A3DAF">
      <w:pPr>
        <w:pStyle w:val="Maintextblack"/>
      </w:pPr>
      <w:r>
        <w:t>Both first and second limb limits have been lowered while the lower limit has been stopped just below the lowest check gauging at 0.2m stage and the upper limit capped at 4.17m stage (same as rating ‘F’ above).</w:t>
      </w:r>
    </w:p>
    <w:p w:rsidR="00714523" w:rsidRDefault="000A3DAF" w:rsidP="000A3DAF">
      <w:pPr>
        <w:pStyle w:val="Maintextblack"/>
      </w:pPr>
      <w:r>
        <w:t xml:space="preserve">88 gaugings are assigned when rating ‘D’ was valid which also includes any others over 2m stage. For the current rating, the lower limb to 0.584m stage has a SE of +/-10.28% with using 42 gaugings. Although the new rating has different limb sections, the lower limb to 0.508m stage contains 36 gaugings and has a SE of +/-9.74%. The second limb for the current rating, to 2.868m stage, contains 40 gaugings and has a SE of +/-6.05% and the upper limb contains 6 gaugings so no calculations can be made. The second limb for </w:t>
      </w:r>
    </w:p>
    <w:p w:rsidR="00714523" w:rsidRDefault="00714523" w:rsidP="000A3DAF">
      <w:pPr>
        <w:pStyle w:val="Maintextblack"/>
      </w:pPr>
    </w:p>
    <w:p w:rsidR="000A3DAF" w:rsidRDefault="000A3DAF" w:rsidP="000A3DAF">
      <w:pPr>
        <w:pStyle w:val="Maintextblack"/>
      </w:pPr>
      <w:r>
        <w:lastRenderedPageBreak/>
        <w:t>the new rating, to 2.296m stage, contains 29 gaugings and has a SE of +/-5.85% and the upper limb contains 23 gaugings and has a SE of +/-4.53%. Table 4 summarises these results.</w:t>
      </w:r>
    </w:p>
    <w:p w:rsidR="006B715A" w:rsidRDefault="00B150AC" w:rsidP="00071CF9">
      <w:pPr>
        <w:pStyle w:val="Maintextblack"/>
      </w:pPr>
      <w:r w:rsidRPr="00B150AC">
        <w:rPr>
          <w:noProof/>
          <w:lang w:eastAsia="en-GB"/>
        </w:rPr>
        <w:drawing>
          <wp:inline distT="0" distB="0" distL="0" distR="0">
            <wp:extent cx="3429000" cy="1552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p>
    <w:p w:rsidR="00B150AC" w:rsidRPr="007A6443" w:rsidRDefault="00B150AC" w:rsidP="00B150AC">
      <w:pPr>
        <w:rPr>
          <w:rStyle w:val="Italicgreen"/>
        </w:rPr>
      </w:pPr>
      <w:r>
        <w:rPr>
          <w:rStyle w:val="Italicgreen"/>
        </w:rPr>
        <w:t>Table 4</w:t>
      </w:r>
      <w:r w:rsidRPr="007A6443">
        <w:rPr>
          <w:rStyle w:val="Italicgreen"/>
        </w:rPr>
        <w:t xml:space="preserve">: </w:t>
      </w:r>
      <w:r>
        <w:rPr>
          <w:rStyle w:val="Italicgreen"/>
        </w:rPr>
        <w:t>Standard Error comparisons for Armley current rating ‘D’ and proposed new “intersummer” rating ‘I’.</w:t>
      </w:r>
    </w:p>
    <w:p w:rsidR="00644B99" w:rsidRDefault="00644B99" w:rsidP="00644B99">
      <w:pPr>
        <w:pStyle w:val="Maintextblack"/>
      </w:pPr>
      <w:r>
        <w:t>Regarding the deviation, the current “extended beyond upper limit” rating has 61% positive deviation and 39% negative deviation.</w:t>
      </w:r>
      <w:r w:rsidRPr="00672CE0">
        <w:t xml:space="preserve"> </w:t>
      </w:r>
      <w:r>
        <w:t xml:space="preserve">The new rating changes to 47% </w:t>
      </w:r>
      <w:r w:rsidRPr="00154654">
        <w:t xml:space="preserve">positive </w:t>
      </w:r>
      <w:r>
        <w:t xml:space="preserve">deviation </w:t>
      </w:r>
      <w:r w:rsidRPr="00154654">
        <w:t xml:space="preserve">and </w:t>
      </w:r>
      <w:r>
        <w:t>53</w:t>
      </w:r>
      <w:r w:rsidRPr="00154654">
        <w:t>% negative deviation</w:t>
      </w:r>
      <w:r>
        <w:t>.</w:t>
      </w:r>
      <w:r w:rsidRPr="001F5B53">
        <w:t xml:space="preserve"> </w:t>
      </w:r>
      <w:r>
        <w:t xml:space="preserve">Figure 18 </w:t>
      </w:r>
      <w:r w:rsidRPr="00571941">
        <w:t>show</w:t>
      </w:r>
      <w:r>
        <w:t>s</w:t>
      </w:r>
      <w:r w:rsidRPr="00571941">
        <w:t xml:space="preserve"> the deviation over time and stage for the </w:t>
      </w:r>
      <w:r>
        <w:t xml:space="preserve">new </w:t>
      </w:r>
      <w:r w:rsidRPr="00571941">
        <w:t>rating</w:t>
      </w:r>
      <w:r>
        <w:t xml:space="preserve"> while figures 19 and 20 show the cumulative deviations over time and stage</w:t>
      </w:r>
      <w:r w:rsidRPr="00571941">
        <w:t>.</w:t>
      </w:r>
    </w:p>
    <w:p w:rsidR="005263AE" w:rsidRDefault="00DA4498" w:rsidP="00071CF9">
      <w:pPr>
        <w:pStyle w:val="Maintextblack"/>
      </w:pPr>
      <w:r w:rsidRPr="00DA4498">
        <w:rPr>
          <w:noProof/>
          <w:lang w:eastAsia="en-GB"/>
        </w:rPr>
        <w:drawing>
          <wp:inline distT="0" distB="0" distL="0" distR="0" wp14:anchorId="756F6CF2" wp14:editId="4378216F">
            <wp:extent cx="6619875" cy="338645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9875" cy="3386455"/>
                    </a:xfrm>
                    <a:prstGeom prst="rect">
                      <a:avLst/>
                    </a:prstGeom>
                  </pic:spPr>
                </pic:pic>
              </a:graphicData>
            </a:graphic>
          </wp:inline>
        </w:drawing>
      </w:r>
    </w:p>
    <w:p w:rsidR="00DA4498" w:rsidRDefault="00DA4498" w:rsidP="00DA4498">
      <w:pPr>
        <w:pStyle w:val="Maintextblack"/>
        <w:rPr>
          <w:rStyle w:val="Italicgreen"/>
        </w:rPr>
      </w:pPr>
      <w:r w:rsidRPr="00793480">
        <w:rPr>
          <w:rStyle w:val="Italicgreen"/>
        </w:rPr>
        <w:t xml:space="preserve">Figure </w:t>
      </w:r>
      <w:r>
        <w:rPr>
          <w:rStyle w:val="Italicgreen"/>
        </w:rPr>
        <w:t>18</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‘I’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5263AE" w:rsidRDefault="00EC2241" w:rsidP="00071CF9">
      <w:pPr>
        <w:pStyle w:val="Maintextblack"/>
      </w:pPr>
      <w:r w:rsidRPr="00EC2241">
        <w:rPr>
          <w:noProof/>
          <w:lang w:eastAsia="en-GB"/>
        </w:rPr>
        <w:lastRenderedPageBreak/>
        <w:drawing>
          <wp:inline distT="0" distB="0" distL="0" distR="0" wp14:anchorId="621B97C6" wp14:editId="11697D00">
            <wp:extent cx="6264000" cy="4094286"/>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4000" cy="4094286"/>
                    </a:xfrm>
                    <a:prstGeom prst="rect">
                      <a:avLst/>
                    </a:prstGeom>
                  </pic:spPr>
                </pic:pic>
              </a:graphicData>
            </a:graphic>
          </wp:inline>
        </w:drawing>
      </w:r>
    </w:p>
    <w:p w:rsidR="00EC2241" w:rsidRPr="009C5C6D" w:rsidRDefault="00EC2241" w:rsidP="00EC2241">
      <w:pPr>
        <w:pStyle w:val="Maintextblack"/>
        <w:rPr>
          <w:rStyle w:val="Italicgreen"/>
        </w:rPr>
      </w:pPr>
      <w:r w:rsidRPr="009C5C6D">
        <w:rPr>
          <w:rStyle w:val="Italicgreen"/>
        </w:rPr>
        <w:t xml:space="preserve">Figure </w:t>
      </w:r>
      <w:r>
        <w:rPr>
          <w:rStyle w:val="Italicgreen"/>
        </w:rPr>
        <w:t>19</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‘I’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5263AE" w:rsidRDefault="003816A9" w:rsidP="00071CF9">
      <w:pPr>
        <w:pStyle w:val="Maintextblack"/>
      </w:pPr>
      <w:r w:rsidRPr="003816A9">
        <w:rPr>
          <w:noProof/>
          <w:lang w:eastAsia="en-GB"/>
        </w:rPr>
        <w:drawing>
          <wp:inline distT="0" distB="0" distL="0" distR="0" wp14:anchorId="73E259DC" wp14:editId="2892F1A0">
            <wp:extent cx="6264000" cy="4094286"/>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000" cy="4094286"/>
                    </a:xfrm>
                    <a:prstGeom prst="rect">
                      <a:avLst/>
                    </a:prstGeom>
                  </pic:spPr>
                </pic:pic>
              </a:graphicData>
            </a:graphic>
          </wp:inline>
        </w:drawing>
      </w:r>
    </w:p>
    <w:p w:rsidR="003816A9" w:rsidRPr="009C5C6D" w:rsidRDefault="003816A9" w:rsidP="003816A9">
      <w:pPr>
        <w:pStyle w:val="Maintextblack"/>
        <w:rPr>
          <w:rStyle w:val="Italicgreen"/>
        </w:rPr>
      </w:pPr>
      <w:r w:rsidRPr="009C5C6D">
        <w:rPr>
          <w:rStyle w:val="Italicgreen"/>
        </w:rPr>
        <w:t xml:space="preserve">Figure </w:t>
      </w:r>
      <w:r>
        <w:rPr>
          <w:rStyle w:val="Italicgreen"/>
        </w:rPr>
        <w:t>20</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‘I’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714523" w:rsidRDefault="00714523" w:rsidP="003D6046">
      <w:pPr>
        <w:pStyle w:val="Maintextblack"/>
      </w:pPr>
    </w:p>
    <w:p w:rsidR="003D6046" w:rsidRDefault="003D6046" w:rsidP="003D6046">
      <w:pPr>
        <w:pStyle w:val="Maintextblack"/>
      </w:pPr>
      <w:r w:rsidRPr="005C65FE">
        <w:lastRenderedPageBreak/>
        <w:t>Within SKED th</w:t>
      </w:r>
      <w:r>
        <w:t>e</w:t>
      </w:r>
      <w:r w:rsidRPr="005C65FE">
        <w:t xml:space="preserve"> </w:t>
      </w:r>
      <w:r>
        <w:t xml:space="preserve">new rating </w:t>
      </w:r>
      <w:r w:rsidRPr="005C65FE">
        <w:t>is labelled as “</w:t>
      </w:r>
      <w:r>
        <w:t>I</w:t>
      </w:r>
      <w:r w:rsidRPr="005C65FE">
        <w:t>” and version as “V1”</w:t>
      </w:r>
      <w:r>
        <w:t>.</w:t>
      </w:r>
    </w:p>
    <w:p w:rsidR="003D6046" w:rsidRDefault="003D6046" w:rsidP="003D6046">
      <w:pPr>
        <w:pStyle w:val="Maintextblack"/>
      </w:pPr>
    </w:p>
    <w:p w:rsidR="00E75076" w:rsidRDefault="00E75076" w:rsidP="00E75076">
      <w:pPr>
        <w:pStyle w:val="Maintextblack"/>
        <w:numPr>
          <w:ilvl w:val="0"/>
          <w:numId w:val="26"/>
        </w:numPr>
      </w:pPr>
      <w:r>
        <w:t>Rating ‘</w:t>
      </w:r>
      <w:r w:rsidR="0056332D">
        <w:t>E</w:t>
      </w:r>
      <w:r>
        <w:t>’: S</w:t>
      </w:r>
      <w:r>
        <w:rPr>
          <w:rFonts w:cs="Arial"/>
        </w:rPr>
        <w:t>ummer</w:t>
      </w:r>
      <w:r>
        <w:t xml:space="preserve"> rating</w:t>
      </w:r>
    </w:p>
    <w:p w:rsidR="0056332D" w:rsidRDefault="0056332D" w:rsidP="0056332D">
      <w:pPr>
        <w:pStyle w:val="Maintextblack"/>
      </w:pPr>
      <w:r>
        <w:t xml:space="preserve">Rating 'E' will be replaced by a new rating, 'J', which has 3 limbs and </w:t>
      </w:r>
      <w:r w:rsidRPr="00D1467D">
        <w:t>equates to:</w:t>
      </w:r>
    </w:p>
    <w:tbl>
      <w:tblPr>
        <w:tblStyle w:val="TableGrid"/>
        <w:tblW w:w="0" w:type="auto"/>
        <w:tblLook w:val="04A0" w:firstRow="1" w:lastRow="0" w:firstColumn="1" w:lastColumn="0" w:noHBand="0" w:noVBand="1"/>
      </w:tblPr>
      <w:tblGrid>
        <w:gridCol w:w="2603"/>
        <w:gridCol w:w="2607"/>
        <w:gridCol w:w="2600"/>
        <w:gridCol w:w="2605"/>
      </w:tblGrid>
      <w:tr w:rsidR="0056332D" w:rsidTr="00206A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56332D" w:rsidRPr="008B5C0C" w:rsidRDefault="0056332D" w:rsidP="00206A20">
            <w:pPr>
              <w:pStyle w:val="Maintextblack"/>
            </w:pPr>
            <w:r w:rsidRPr="008B73E2">
              <w:t>Upper limit (m stage)</w:t>
            </w:r>
          </w:p>
        </w:tc>
        <w:tc>
          <w:tcPr>
            <w:tcW w:w="2607" w:type="dxa"/>
          </w:tcPr>
          <w:p w:rsidR="0056332D" w:rsidRPr="008B5C0C" w:rsidRDefault="0056332D" w:rsidP="00206A20">
            <w:pPr>
              <w:pStyle w:val="Maintextblack"/>
              <w:cnfStyle w:val="100000000000" w:firstRow="1" w:lastRow="0" w:firstColumn="0" w:lastColumn="0" w:oddVBand="0" w:evenVBand="0" w:oddHBand="0" w:evenHBand="0" w:firstRowFirstColumn="0" w:firstRowLastColumn="0" w:lastRowFirstColumn="0" w:lastRowLastColumn="0"/>
            </w:pPr>
            <w:r w:rsidRPr="008B73E2">
              <w:t>C</w:t>
            </w:r>
          </w:p>
        </w:tc>
        <w:tc>
          <w:tcPr>
            <w:tcW w:w="2600" w:type="dxa"/>
          </w:tcPr>
          <w:p w:rsidR="0056332D" w:rsidRPr="008B5C0C" w:rsidRDefault="0056332D" w:rsidP="00206A20">
            <w:pPr>
              <w:pStyle w:val="Maintextblack"/>
              <w:cnfStyle w:val="100000000000" w:firstRow="1" w:lastRow="0" w:firstColumn="0" w:lastColumn="0" w:oddVBand="0" w:evenVBand="0" w:oddHBand="0" w:evenHBand="0" w:firstRowFirstColumn="0" w:firstRowLastColumn="0" w:lastRowFirstColumn="0" w:lastRowLastColumn="0"/>
            </w:pPr>
            <w:r w:rsidRPr="008B73E2">
              <w:t>A</w:t>
            </w:r>
          </w:p>
        </w:tc>
        <w:tc>
          <w:tcPr>
            <w:tcW w:w="2605" w:type="dxa"/>
          </w:tcPr>
          <w:p w:rsidR="0056332D" w:rsidRPr="008B5C0C" w:rsidRDefault="0056332D" w:rsidP="00206A20">
            <w:pPr>
              <w:pStyle w:val="Maintextblack"/>
              <w:cnfStyle w:val="100000000000" w:firstRow="1" w:lastRow="0" w:firstColumn="0" w:lastColumn="0" w:oddVBand="0" w:evenVBand="0" w:oddHBand="0" w:evenHBand="0" w:firstRowFirstColumn="0" w:firstRowLastColumn="0" w:lastRowFirstColumn="0" w:lastRowLastColumn="0"/>
            </w:pPr>
            <w:r w:rsidRPr="008B73E2">
              <w:t>B</w:t>
            </w:r>
          </w:p>
        </w:tc>
      </w:tr>
      <w:tr w:rsidR="0056332D" w:rsidTr="00206A20">
        <w:tc>
          <w:tcPr>
            <w:cnfStyle w:val="001000000000" w:firstRow="0" w:lastRow="0" w:firstColumn="1" w:lastColumn="0" w:oddVBand="0" w:evenVBand="0" w:oddHBand="0" w:evenHBand="0" w:firstRowFirstColumn="0" w:firstRowLastColumn="0" w:lastRowFirstColumn="0" w:lastRowLastColumn="0"/>
            <w:tcW w:w="2603" w:type="dxa"/>
          </w:tcPr>
          <w:p w:rsidR="0056332D" w:rsidRPr="008B5C0C" w:rsidRDefault="0056332D" w:rsidP="00206A20">
            <w:pPr>
              <w:pStyle w:val="Maintextblack"/>
            </w:pPr>
            <w:r>
              <w:t>0.628</w:t>
            </w:r>
          </w:p>
        </w:tc>
        <w:tc>
          <w:tcPr>
            <w:tcW w:w="2607" w:type="dxa"/>
          </w:tcPr>
          <w:p w:rsidR="0056332D" w:rsidRPr="008B5C0C"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27.485</w:t>
            </w:r>
          </w:p>
        </w:tc>
        <w:tc>
          <w:tcPr>
            <w:tcW w:w="2600" w:type="dxa"/>
          </w:tcPr>
          <w:p w:rsidR="0056332D" w:rsidRPr="008B5C0C"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0.12</w:t>
            </w:r>
          </w:p>
        </w:tc>
        <w:tc>
          <w:tcPr>
            <w:tcW w:w="2605" w:type="dxa"/>
          </w:tcPr>
          <w:p w:rsidR="0056332D" w:rsidRPr="008B5C0C"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1.75</w:t>
            </w:r>
          </w:p>
        </w:tc>
      </w:tr>
      <w:tr w:rsidR="0056332D" w:rsidTr="00206A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rsidR="0056332D" w:rsidRPr="008B5C0C" w:rsidRDefault="0056332D" w:rsidP="00206A20">
            <w:pPr>
              <w:pStyle w:val="Maintextblack"/>
            </w:pPr>
            <w:r>
              <w:t>2.265</w:t>
            </w:r>
          </w:p>
        </w:tc>
        <w:tc>
          <w:tcPr>
            <w:tcW w:w="2607" w:type="dxa"/>
          </w:tcPr>
          <w:p w:rsidR="0056332D" w:rsidRPr="008B5C0C" w:rsidRDefault="0056332D" w:rsidP="00206A20">
            <w:pPr>
              <w:pStyle w:val="Maintextblack"/>
              <w:cnfStyle w:val="000000010000" w:firstRow="0" w:lastRow="0" w:firstColumn="0" w:lastColumn="0" w:oddVBand="0" w:evenVBand="0" w:oddHBand="0" w:evenHBand="1" w:firstRowFirstColumn="0" w:firstRowLastColumn="0" w:lastRowFirstColumn="0" w:lastRowLastColumn="0"/>
            </w:pPr>
            <w:r>
              <w:t>7.795</w:t>
            </w:r>
          </w:p>
        </w:tc>
        <w:tc>
          <w:tcPr>
            <w:tcW w:w="2600" w:type="dxa"/>
          </w:tcPr>
          <w:p w:rsidR="0056332D" w:rsidRPr="008B5C0C" w:rsidRDefault="0056332D" w:rsidP="00206A20">
            <w:pPr>
              <w:pStyle w:val="Maintextblack"/>
              <w:cnfStyle w:val="000000010000" w:firstRow="0" w:lastRow="0" w:firstColumn="0" w:lastColumn="0" w:oddVBand="0" w:evenVBand="0" w:oddHBand="0" w:evenHBand="1" w:firstRowFirstColumn="0" w:firstRowLastColumn="0" w:lastRowFirstColumn="0" w:lastRowLastColumn="0"/>
            </w:pPr>
            <w:r>
              <w:t>-0.402</w:t>
            </w:r>
          </w:p>
        </w:tc>
        <w:tc>
          <w:tcPr>
            <w:tcW w:w="2605" w:type="dxa"/>
          </w:tcPr>
          <w:p w:rsidR="0056332D" w:rsidRPr="008B5C0C" w:rsidRDefault="0056332D" w:rsidP="00206A20">
            <w:pPr>
              <w:pStyle w:val="Maintextblack"/>
              <w:cnfStyle w:val="000000010000" w:firstRow="0" w:lastRow="0" w:firstColumn="0" w:lastColumn="0" w:oddVBand="0" w:evenVBand="0" w:oddHBand="0" w:evenHBand="1" w:firstRowFirstColumn="0" w:firstRowLastColumn="0" w:lastRowFirstColumn="0" w:lastRowLastColumn="0"/>
            </w:pPr>
            <w:r>
              <w:t>2.523</w:t>
            </w:r>
          </w:p>
        </w:tc>
      </w:tr>
      <w:tr w:rsidR="0056332D" w:rsidTr="00206A20">
        <w:tc>
          <w:tcPr>
            <w:cnfStyle w:val="001000000000" w:firstRow="0" w:lastRow="0" w:firstColumn="1" w:lastColumn="0" w:oddVBand="0" w:evenVBand="0" w:oddHBand="0" w:evenHBand="0" w:firstRowFirstColumn="0" w:firstRowLastColumn="0" w:lastRowFirstColumn="0" w:lastRowLastColumn="0"/>
            <w:tcW w:w="2603" w:type="dxa"/>
          </w:tcPr>
          <w:p w:rsidR="0056332D" w:rsidRDefault="0056332D" w:rsidP="00206A20">
            <w:pPr>
              <w:pStyle w:val="Maintextblack"/>
            </w:pPr>
            <w:r>
              <w:t>4.170</w:t>
            </w:r>
          </w:p>
        </w:tc>
        <w:tc>
          <w:tcPr>
            <w:tcW w:w="2607" w:type="dxa"/>
          </w:tcPr>
          <w:p w:rsidR="0056332D"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30.127</w:t>
            </w:r>
          </w:p>
        </w:tc>
        <w:tc>
          <w:tcPr>
            <w:tcW w:w="2600" w:type="dxa"/>
          </w:tcPr>
          <w:p w:rsidR="0056332D"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0.153</w:t>
            </w:r>
          </w:p>
        </w:tc>
        <w:tc>
          <w:tcPr>
            <w:tcW w:w="2605" w:type="dxa"/>
          </w:tcPr>
          <w:p w:rsidR="0056332D" w:rsidRDefault="0056332D" w:rsidP="00206A20">
            <w:pPr>
              <w:pStyle w:val="Maintextblack"/>
              <w:cnfStyle w:val="000000000000" w:firstRow="0" w:lastRow="0" w:firstColumn="0" w:lastColumn="0" w:oddVBand="0" w:evenVBand="0" w:oddHBand="0" w:evenHBand="0" w:firstRowFirstColumn="0" w:firstRowLastColumn="0" w:lastRowFirstColumn="0" w:lastRowLastColumn="0"/>
            </w:pPr>
            <w:r>
              <w:t>1.502</w:t>
            </w:r>
          </w:p>
        </w:tc>
      </w:tr>
    </w:tbl>
    <w:p w:rsidR="0056332D" w:rsidRDefault="0056332D" w:rsidP="0056332D">
      <w:pPr>
        <w:pStyle w:val="Maintextblack"/>
        <w:spacing w:before="120"/>
      </w:pPr>
      <w:r w:rsidRPr="005C65FE">
        <w:t>using the formula of Q = C(h - a)</w:t>
      </w:r>
      <w:r>
        <w:t>B where h = stage and flow = Q.</w:t>
      </w:r>
    </w:p>
    <w:p w:rsidR="0056332D" w:rsidRDefault="00B91698" w:rsidP="0056332D">
      <w:pPr>
        <w:pStyle w:val="Maintextblack"/>
      </w:pPr>
      <w:r>
        <w:t xml:space="preserve">The rating has altered above approximately 0.6m stage. The new rating fits better to the gaugings above 2m stage and has the new top end proposed by ARUP. </w:t>
      </w:r>
      <w:r w:rsidR="0056332D">
        <w:t xml:space="preserve">Figures </w:t>
      </w:r>
      <w:r>
        <w:t>21</w:t>
      </w:r>
      <w:r w:rsidR="0056332D">
        <w:t xml:space="preserve"> and </w:t>
      </w:r>
      <w:r>
        <w:t>22</w:t>
      </w:r>
      <w:r w:rsidR="0056332D">
        <w:t xml:space="preserve"> compare the new rating to rating ‘</w:t>
      </w:r>
      <w:r>
        <w:t>E</w:t>
      </w:r>
      <w:r w:rsidR="0056332D">
        <w:t>’.</w:t>
      </w:r>
    </w:p>
    <w:p w:rsidR="005263AE" w:rsidRDefault="00090E97" w:rsidP="00071CF9">
      <w:pPr>
        <w:pStyle w:val="Maintextblack"/>
      </w:pPr>
      <w:r w:rsidRPr="00090E97">
        <w:rPr>
          <w:noProof/>
          <w:lang w:eastAsia="en-GB"/>
        </w:rPr>
        <w:drawing>
          <wp:inline distT="0" distB="0" distL="0" distR="0" wp14:anchorId="744080CF" wp14:editId="27A9C57B">
            <wp:extent cx="6619875" cy="33864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9875" cy="3386455"/>
                    </a:xfrm>
                    <a:prstGeom prst="rect">
                      <a:avLst/>
                    </a:prstGeom>
                  </pic:spPr>
                </pic:pic>
              </a:graphicData>
            </a:graphic>
          </wp:inline>
        </w:drawing>
      </w:r>
    </w:p>
    <w:p w:rsidR="00090E97" w:rsidRPr="007A6443" w:rsidRDefault="00090E97" w:rsidP="00090E97">
      <w:pPr>
        <w:rPr>
          <w:rStyle w:val="Italicgreen"/>
        </w:rPr>
      </w:pPr>
      <w:r w:rsidRPr="007A6443">
        <w:rPr>
          <w:rStyle w:val="Italicgreen"/>
        </w:rPr>
        <w:t xml:space="preserve">Figure </w:t>
      </w:r>
      <w:r>
        <w:rPr>
          <w:rStyle w:val="Italicgreen"/>
        </w:rPr>
        <w:t>21</w:t>
      </w:r>
      <w:r w:rsidRPr="007A6443">
        <w:rPr>
          <w:rStyle w:val="Italicgreen"/>
        </w:rPr>
        <w:t xml:space="preserve">: </w:t>
      </w:r>
      <w:r>
        <w:rPr>
          <w:rStyle w:val="Italicgreen"/>
        </w:rPr>
        <w:t xml:space="preserve">Armley proposed new “summer” rating ‘J’ (in blue) compared to current rating ‘E’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Pr>
          <w:rStyle w:val="Italicgreen"/>
        </w:rPr>
        <w:t xml:space="preserve">validity plus </w:t>
      </w:r>
      <w:r w:rsidRPr="000E3359">
        <w:rPr>
          <w:rStyle w:val="Italicgreen"/>
        </w:rPr>
        <w:t>any others over 2m stage</w:t>
      </w:r>
      <w:r w:rsidRPr="007A6443">
        <w:rPr>
          <w:rStyle w:val="Italicgreen"/>
        </w:rPr>
        <w:t>.</w:t>
      </w:r>
    </w:p>
    <w:p w:rsidR="005263AE" w:rsidRDefault="002F1046" w:rsidP="00071CF9">
      <w:pPr>
        <w:pStyle w:val="Maintextblack"/>
      </w:pPr>
      <w:r w:rsidRPr="002F1046">
        <w:rPr>
          <w:noProof/>
          <w:lang w:eastAsia="en-GB"/>
        </w:rPr>
        <w:lastRenderedPageBreak/>
        <w:drawing>
          <wp:inline distT="0" distB="0" distL="0" distR="0" wp14:anchorId="064034F0" wp14:editId="3AA1686C">
            <wp:extent cx="6619875" cy="3467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9875" cy="3467100"/>
                    </a:xfrm>
                    <a:prstGeom prst="rect">
                      <a:avLst/>
                    </a:prstGeom>
                  </pic:spPr>
                </pic:pic>
              </a:graphicData>
            </a:graphic>
          </wp:inline>
        </w:drawing>
      </w:r>
    </w:p>
    <w:p w:rsidR="002F1046" w:rsidRPr="007A6443" w:rsidRDefault="002F1046" w:rsidP="002F1046">
      <w:pPr>
        <w:rPr>
          <w:rStyle w:val="Italicgreen"/>
        </w:rPr>
      </w:pPr>
      <w:r w:rsidRPr="007A6443">
        <w:rPr>
          <w:rStyle w:val="Italicgreen"/>
        </w:rPr>
        <w:t xml:space="preserve">Figure </w:t>
      </w:r>
      <w:r>
        <w:rPr>
          <w:rStyle w:val="Italicgreen"/>
        </w:rPr>
        <w:t>22</w:t>
      </w:r>
      <w:r w:rsidRPr="007A6443">
        <w:rPr>
          <w:rStyle w:val="Italicgreen"/>
        </w:rPr>
        <w:t xml:space="preserve">: </w:t>
      </w:r>
      <w:r>
        <w:rPr>
          <w:rStyle w:val="Italicgreen"/>
        </w:rPr>
        <w:t xml:space="preserve">Armley proposed new “summer” rating ‘J’ (in blue) compared to current rating ‘E’ (in red), and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 xml:space="preserve">the </w:t>
      </w:r>
      <w:r w:rsidRPr="000E3359">
        <w:rPr>
          <w:rStyle w:val="Italicgreen"/>
        </w:rPr>
        <w:t xml:space="preserve">rating </w:t>
      </w:r>
      <w:r w:rsidR="0041024C">
        <w:rPr>
          <w:rStyle w:val="Italicgreen"/>
        </w:rPr>
        <w:t>validity</w:t>
      </w:r>
      <w:r>
        <w:rPr>
          <w:rStyle w:val="Italicgreen"/>
        </w:rPr>
        <w:t xml:space="preserve"> – low level close up</w:t>
      </w:r>
      <w:r w:rsidRPr="007A6443">
        <w:rPr>
          <w:rStyle w:val="Italicgreen"/>
        </w:rPr>
        <w:t>.</w:t>
      </w:r>
    </w:p>
    <w:p w:rsidR="00206A20" w:rsidRDefault="00206A20" w:rsidP="00206A20">
      <w:pPr>
        <w:pStyle w:val="Maintextblack"/>
      </w:pPr>
      <w:r>
        <w:t>The limit for the first limb has been extended to 0.628m stage while the second limb reduced to 2.265m stage. The lower limit has been stopped just below the lowest check gauging at 0.2m stage and the upper limit capped at 4.17m stage (same as rating ‘F’ above).</w:t>
      </w:r>
    </w:p>
    <w:p w:rsidR="00206A20" w:rsidRDefault="001B0130" w:rsidP="00206A20">
      <w:pPr>
        <w:pStyle w:val="Maintextblack"/>
      </w:pPr>
      <w:r>
        <w:t xml:space="preserve">78 </w:t>
      </w:r>
      <w:r w:rsidR="00206A20">
        <w:t>gaugings are assigned when rating ‘</w:t>
      </w:r>
      <w:r>
        <w:t>E</w:t>
      </w:r>
      <w:r w:rsidR="00206A20">
        <w:t>’ was valid which also includes any others over 2m stage. For the current rating, the lower limb to 0.</w:t>
      </w:r>
      <w:r>
        <w:t>596</w:t>
      </w:r>
      <w:r w:rsidR="00206A20">
        <w:t>m stage has a SE of +/-</w:t>
      </w:r>
      <w:r>
        <w:t>9.07</w:t>
      </w:r>
      <w:r w:rsidR="00206A20">
        <w:t xml:space="preserve">% with using </w:t>
      </w:r>
      <w:r>
        <w:t>32</w:t>
      </w:r>
      <w:r w:rsidR="00206A20">
        <w:t xml:space="preserve"> gaugings. Although the new rating has different limb sections, the lower limb to 0.</w:t>
      </w:r>
      <w:r>
        <w:t>628</w:t>
      </w:r>
      <w:r w:rsidR="00206A20">
        <w:t xml:space="preserve">m stage contains </w:t>
      </w:r>
      <w:r>
        <w:t>35</w:t>
      </w:r>
      <w:r w:rsidR="00206A20">
        <w:t xml:space="preserve"> gaugings and has a SE of +/-</w:t>
      </w:r>
      <w:r>
        <w:t>8.68</w:t>
      </w:r>
      <w:r w:rsidR="00206A20">
        <w:t xml:space="preserve">%. The second limb for the current rating, to </w:t>
      </w:r>
      <w:r>
        <w:t>2.861</w:t>
      </w:r>
      <w:r w:rsidR="00206A20">
        <w:t>m stage, contains 40 gaugings and has a SE of +/-</w:t>
      </w:r>
      <w:r>
        <w:t>6.93</w:t>
      </w:r>
      <w:r w:rsidR="00206A20">
        <w:t xml:space="preserve">% and the upper limb contains 6 gaugings so no calculations can be made. The second limb for the new rating, to </w:t>
      </w:r>
      <w:r>
        <w:t>2.265</w:t>
      </w:r>
      <w:r w:rsidR="00206A20">
        <w:t xml:space="preserve">m stage, contains </w:t>
      </w:r>
      <w:r>
        <w:t>19</w:t>
      </w:r>
      <w:r w:rsidR="00206A20">
        <w:t xml:space="preserve"> gaugings and has a SE of +/-</w:t>
      </w:r>
      <w:r>
        <w:t>4.86</w:t>
      </w:r>
      <w:r w:rsidR="00206A20">
        <w:t xml:space="preserve">% and the upper limb contains </w:t>
      </w:r>
      <w:r>
        <w:t>24</w:t>
      </w:r>
      <w:r w:rsidR="00206A20">
        <w:t xml:space="preserve"> gaugings and has a SE of +/-</w:t>
      </w:r>
      <w:r>
        <w:t>4.43</w:t>
      </w:r>
      <w:r w:rsidR="00206A20">
        <w:t xml:space="preserve">%. Table </w:t>
      </w:r>
      <w:r>
        <w:t>5</w:t>
      </w:r>
      <w:r w:rsidR="00206A20">
        <w:t xml:space="preserve"> summarises these results.</w:t>
      </w:r>
    </w:p>
    <w:p w:rsidR="004B7808" w:rsidRDefault="00A06587" w:rsidP="00071CF9">
      <w:pPr>
        <w:pStyle w:val="Maintextblack"/>
      </w:pPr>
      <w:r w:rsidRPr="00A06587">
        <w:rPr>
          <w:noProof/>
          <w:lang w:eastAsia="en-GB"/>
        </w:rPr>
        <w:drawing>
          <wp:inline distT="0" distB="0" distL="0" distR="0">
            <wp:extent cx="3362325" cy="1552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25" cy="1552575"/>
                    </a:xfrm>
                    <a:prstGeom prst="rect">
                      <a:avLst/>
                    </a:prstGeom>
                    <a:noFill/>
                    <a:ln>
                      <a:noFill/>
                    </a:ln>
                  </pic:spPr>
                </pic:pic>
              </a:graphicData>
            </a:graphic>
          </wp:inline>
        </w:drawing>
      </w:r>
    </w:p>
    <w:p w:rsidR="00A06587" w:rsidRPr="007A6443" w:rsidRDefault="00A06587" w:rsidP="00A06587">
      <w:pPr>
        <w:rPr>
          <w:rStyle w:val="Italicgreen"/>
        </w:rPr>
      </w:pPr>
      <w:r>
        <w:rPr>
          <w:rStyle w:val="Italicgreen"/>
        </w:rPr>
        <w:t>Table 5</w:t>
      </w:r>
      <w:r w:rsidRPr="007A6443">
        <w:rPr>
          <w:rStyle w:val="Italicgreen"/>
        </w:rPr>
        <w:t xml:space="preserve">: </w:t>
      </w:r>
      <w:r>
        <w:rPr>
          <w:rStyle w:val="Italicgreen"/>
        </w:rPr>
        <w:t>Standard Error comparisons for Armley current rating ‘E’ and proposed new “summer” rating ‘J’.</w:t>
      </w:r>
    </w:p>
    <w:p w:rsidR="00590DC4" w:rsidRDefault="00590DC4" w:rsidP="00590DC4">
      <w:pPr>
        <w:pStyle w:val="Maintextblack"/>
      </w:pPr>
      <w:r>
        <w:t>Regarding the deviation, the current “extended beyond upper limit” rating has 64% positive deviation and 36% negative deviation.</w:t>
      </w:r>
      <w:r w:rsidRPr="00672CE0">
        <w:t xml:space="preserve"> </w:t>
      </w:r>
      <w:r>
        <w:t xml:space="preserve">The new rating changes to </w:t>
      </w:r>
      <w:r w:rsidR="00B97202">
        <w:t>51</w:t>
      </w:r>
      <w:r>
        <w:t xml:space="preserve">% </w:t>
      </w:r>
      <w:r w:rsidRPr="00154654">
        <w:t xml:space="preserve">positive </w:t>
      </w:r>
      <w:r>
        <w:t xml:space="preserve">deviation </w:t>
      </w:r>
      <w:r w:rsidRPr="00154654">
        <w:t xml:space="preserve">and </w:t>
      </w:r>
      <w:r w:rsidR="00B97202">
        <w:t>49</w:t>
      </w:r>
      <w:r w:rsidRPr="00154654">
        <w:t>% negative deviation</w:t>
      </w:r>
      <w:r>
        <w:t>.</w:t>
      </w:r>
      <w:r w:rsidRPr="001F5B53">
        <w:t xml:space="preserve"> </w:t>
      </w:r>
      <w:r>
        <w:t xml:space="preserve">Figure </w:t>
      </w:r>
      <w:r w:rsidR="00B97202">
        <w:t>23</w:t>
      </w:r>
      <w:r>
        <w:t xml:space="preserve"> </w:t>
      </w:r>
      <w:r w:rsidRPr="00571941">
        <w:t>show</w:t>
      </w:r>
      <w:r>
        <w:t>s</w:t>
      </w:r>
      <w:r w:rsidRPr="00571941">
        <w:t xml:space="preserve"> the deviation over time and stage for the </w:t>
      </w:r>
      <w:r>
        <w:t xml:space="preserve">new </w:t>
      </w:r>
      <w:r w:rsidRPr="00571941">
        <w:t>rating</w:t>
      </w:r>
      <w:r>
        <w:t xml:space="preserve"> while figures </w:t>
      </w:r>
      <w:r w:rsidR="00B97202">
        <w:t>24</w:t>
      </w:r>
      <w:r>
        <w:t xml:space="preserve"> and 2</w:t>
      </w:r>
      <w:r w:rsidR="00B97202">
        <w:t>5</w:t>
      </w:r>
      <w:r>
        <w:t xml:space="preserve"> show the cumulative deviations over time and stage</w:t>
      </w:r>
      <w:r w:rsidRPr="00571941">
        <w:t>.</w:t>
      </w:r>
    </w:p>
    <w:p w:rsidR="004B7808" w:rsidRDefault="009B7220" w:rsidP="00071CF9">
      <w:pPr>
        <w:pStyle w:val="Maintextblack"/>
      </w:pPr>
      <w:r w:rsidRPr="009B7220">
        <w:rPr>
          <w:noProof/>
          <w:lang w:eastAsia="en-GB"/>
        </w:rPr>
        <w:lastRenderedPageBreak/>
        <w:drawing>
          <wp:inline distT="0" distB="0" distL="0" distR="0" wp14:anchorId="066815C3" wp14:editId="27B5EA97">
            <wp:extent cx="6619875" cy="3386455"/>
            <wp:effectExtent l="0" t="0" r="952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19875" cy="3386455"/>
                    </a:xfrm>
                    <a:prstGeom prst="rect">
                      <a:avLst/>
                    </a:prstGeom>
                  </pic:spPr>
                </pic:pic>
              </a:graphicData>
            </a:graphic>
          </wp:inline>
        </w:drawing>
      </w:r>
    </w:p>
    <w:p w:rsidR="009B7220" w:rsidRDefault="009B7220" w:rsidP="009B7220">
      <w:pPr>
        <w:pStyle w:val="Maintextblack"/>
        <w:rPr>
          <w:rStyle w:val="Italicgreen"/>
        </w:rPr>
      </w:pPr>
      <w:r w:rsidRPr="00793480">
        <w:rPr>
          <w:rStyle w:val="Italicgreen"/>
        </w:rPr>
        <w:t xml:space="preserve">Figure </w:t>
      </w:r>
      <w:r>
        <w:rPr>
          <w:rStyle w:val="Italicgreen"/>
        </w:rPr>
        <w:t>23</w:t>
      </w:r>
      <w:r w:rsidRPr="00793480">
        <w:rPr>
          <w:rStyle w:val="Italicgreen"/>
        </w:rPr>
        <w:t xml:space="preserve">: </w:t>
      </w:r>
      <w:r>
        <w:rPr>
          <w:rStyle w:val="Italicgreen"/>
        </w:rPr>
        <w:t xml:space="preserve">Armley new </w:t>
      </w:r>
      <w:r w:rsidRPr="00793480">
        <w:rPr>
          <w:rStyle w:val="Italicgreen"/>
        </w:rPr>
        <w:t>rating</w:t>
      </w:r>
      <w:r>
        <w:rPr>
          <w:rStyle w:val="Italicgreen"/>
        </w:rPr>
        <w:t xml:space="preserve"> ‘J’ percentage deviation </w:t>
      </w:r>
      <w:r w:rsidRPr="006614A9">
        <w:rPr>
          <w:rStyle w:val="Italicgreen"/>
        </w:rPr>
        <w:t>plot</w:t>
      </w:r>
      <w:r>
        <w:rPr>
          <w:rStyle w:val="Italicgreen"/>
        </w:rPr>
        <w:t>s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4B7808" w:rsidRDefault="003E5BAB" w:rsidP="00071CF9">
      <w:pPr>
        <w:pStyle w:val="Maintextblack"/>
      </w:pPr>
      <w:r w:rsidRPr="003E5BAB">
        <w:rPr>
          <w:noProof/>
          <w:lang w:eastAsia="en-GB"/>
        </w:rPr>
        <w:drawing>
          <wp:inline distT="0" distB="0" distL="0" distR="0" wp14:anchorId="677D6A68" wp14:editId="44F47314">
            <wp:extent cx="6619875" cy="4326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19875" cy="4326890"/>
                    </a:xfrm>
                    <a:prstGeom prst="rect">
                      <a:avLst/>
                    </a:prstGeom>
                  </pic:spPr>
                </pic:pic>
              </a:graphicData>
            </a:graphic>
          </wp:inline>
        </w:drawing>
      </w:r>
    </w:p>
    <w:p w:rsidR="003E5BAB" w:rsidRPr="009C5C6D" w:rsidRDefault="003E5BAB" w:rsidP="003E5BAB">
      <w:pPr>
        <w:pStyle w:val="Maintextblack"/>
        <w:rPr>
          <w:rStyle w:val="Italicgreen"/>
        </w:rPr>
      </w:pPr>
      <w:r w:rsidRPr="009C5C6D">
        <w:rPr>
          <w:rStyle w:val="Italicgreen"/>
        </w:rPr>
        <w:t xml:space="preserve">Figure </w:t>
      </w:r>
      <w:r>
        <w:rPr>
          <w:rStyle w:val="Italicgreen"/>
        </w:rPr>
        <w:t>24</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‘J’ </w:t>
      </w:r>
      <w:r w:rsidRPr="009C5C6D">
        <w:rPr>
          <w:rStyle w:val="Italicgreen"/>
        </w:rPr>
        <w:t>cumulative deviation, percentage deviation and mean recorded stage (linear time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5263AE" w:rsidRDefault="00D0401E" w:rsidP="00071CF9">
      <w:pPr>
        <w:pStyle w:val="Maintextblack"/>
      </w:pPr>
      <w:r w:rsidRPr="00D0401E">
        <w:rPr>
          <w:noProof/>
          <w:lang w:eastAsia="en-GB"/>
        </w:rPr>
        <w:lastRenderedPageBreak/>
        <w:drawing>
          <wp:inline distT="0" distB="0" distL="0" distR="0" wp14:anchorId="72EE0FB4" wp14:editId="0C809D75">
            <wp:extent cx="6619875" cy="432689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9875" cy="4326890"/>
                    </a:xfrm>
                    <a:prstGeom prst="rect">
                      <a:avLst/>
                    </a:prstGeom>
                  </pic:spPr>
                </pic:pic>
              </a:graphicData>
            </a:graphic>
          </wp:inline>
        </w:drawing>
      </w:r>
    </w:p>
    <w:p w:rsidR="00D0401E" w:rsidRPr="009C5C6D" w:rsidRDefault="00D0401E" w:rsidP="00D0401E">
      <w:pPr>
        <w:pStyle w:val="Maintextblack"/>
        <w:rPr>
          <w:rStyle w:val="Italicgreen"/>
        </w:rPr>
      </w:pPr>
      <w:r w:rsidRPr="009C5C6D">
        <w:rPr>
          <w:rStyle w:val="Italicgreen"/>
        </w:rPr>
        <w:t xml:space="preserve">Figure </w:t>
      </w:r>
      <w:r>
        <w:rPr>
          <w:rStyle w:val="Italicgreen"/>
        </w:rPr>
        <w:t>25</w:t>
      </w:r>
      <w:r w:rsidRPr="009C5C6D">
        <w:rPr>
          <w:rStyle w:val="Italicgreen"/>
        </w:rPr>
        <w:t xml:space="preserve">. </w:t>
      </w:r>
      <w:r>
        <w:rPr>
          <w:rStyle w:val="Italicgreen"/>
        </w:rPr>
        <w:t xml:space="preserve">Armley new </w:t>
      </w:r>
      <w:r w:rsidRPr="00793480">
        <w:rPr>
          <w:rStyle w:val="Italicgreen"/>
        </w:rPr>
        <w:t>rating</w:t>
      </w:r>
      <w:r>
        <w:rPr>
          <w:rStyle w:val="Italicgreen"/>
        </w:rPr>
        <w:t xml:space="preserve"> ‘J’ </w:t>
      </w:r>
      <w:r w:rsidRPr="009C5C6D">
        <w:rPr>
          <w:rStyle w:val="Italicgreen"/>
        </w:rPr>
        <w:t>cumulative deviation, percentage deviation and mean recorded stage (ascending stage order)</w:t>
      </w:r>
      <w:r>
        <w:rPr>
          <w:rStyle w:val="Italicgreen"/>
        </w:rPr>
        <w:t xml:space="preserve"> for </w:t>
      </w:r>
      <w:r w:rsidRPr="007A6443">
        <w:rPr>
          <w:rStyle w:val="Italicgreen"/>
        </w:rPr>
        <w:t>gaugings</w:t>
      </w:r>
      <w:r>
        <w:rPr>
          <w:rStyle w:val="Italicgreen"/>
        </w:rPr>
        <w:t xml:space="preserve"> </w:t>
      </w:r>
      <w:r w:rsidRPr="000E3359">
        <w:rPr>
          <w:rStyle w:val="Italicgreen"/>
        </w:rPr>
        <w:t xml:space="preserve">assigned </w:t>
      </w:r>
      <w:r>
        <w:rPr>
          <w:rStyle w:val="Italicgreen"/>
        </w:rPr>
        <w:t>with</w:t>
      </w:r>
      <w:r w:rsidRPr="000E3359">
        <w:rPr>
          <w:rStyle w:val="Italicgreen"/>
        </w:rPr>
        <w:t xml:space="preserve"> </w:t>
      </w:r>
      <w:r>
        <w:rPr>
          <w:rStyle w:val="Italicgreen"/>
        </w:rPr>
        <w:t>the rating validity</w:t>
      </w:r>
      <w:r w:rsidRPr="000E3359">
        <w:rPr>
          <w:rStyle w:val="Italicgreen"/>
        </w:rPr>
        <w:t xml:space="preserve"> </w:t>
      </w:r>
      <w:r>
        <w:rPr>
          <w:rStyle w:val="Italicgreen"/>
        </w:rPr>
        <w:t xml:space="preserve">plus </w:t>
      </w:r>
      <w:r w:rsidRPr="000E3359">
        <w:rPr>
          <w:rStyle w:val="Italicgreen"/>
        </w:rPr>
        <w:t>any others over 2m stage</w:t>
      </w:r>
      <w:r>
        <w:rPr>
          <w:rStyle w:val="Italicgreen"/>
        </w:rPr>
        <w:t>.</w:t>
      </w:r>
    </w:p>
    <w:p w:rsidR="00B0619C" w:rsidRDefault="00B0619C" w:rsidP="00B0619C">
      <w:pPr>
        <w:pStyle w:val="Maintextblack"/>
      </w:pPr>
      <w:r w:rsidRPr="005C65FE">
        <w:t>Within SKED th</w:t>
      </w:r>
      <w:r>
        <w:t>e</w:t>
      </w:r>
      <w:r w:rsidRPr="005C65FE">
        <w:t xml:space="preserve"> </w:t>
      </w:r>
      <w:r>
        <w:t xml:space="preserve">new rating </w:t>
      </w:r>
      <w:r w:rsidRPr="005C65FE">
        <w:t>is labelled as “</w:t>
      </w:r>
      <w:r>
        <w:t>J</w:t>
      </w:r>
      <w:r w:rsidRPr="005C65FE">
        <w:t>” and version as “V1”</w:t>
      </w:r>
      <w:r>
        <w:t>.</w:t>
      </w:r>
    </w:p>
    <w:p w:rsidR="004F492B" w:rsidRDefault="004F492B" w:rsidP="004F492B">
      <w:pPr>
        <w:pStyle w:val="Mainheading"/>
      </w:pPr>
      <w:r>
        <w:t>Further Work Recommended</w:t>
      </w:r>
    </w:p>
    <w:p w:rsidR="00E517D6" w:rsidRDefault="00A15CFE" w:rsidP="00FA3D94">
      <w:pPr>
        <w:pStyle w:val="Maintextblack"/>
      </w:pPr>
      <w:r>
        <w:t>As long as the weed growth issue does not return, no further action is required for ratings ‘G’ to ‘J’. Should the weed become an issue again, then the appropriate ratings need to be implemented for the relevant time periods and check gauged to see that they are performing well.</w:t>
      </w:r>
    </w:p>
    <w:p w:rsidR="00ED66B3" w:rsidRDefault="00A15CFE" w:rsidP="00FA3D94">
      <w:pPr>
        <w:pStyle w:val="Maintextblack"/>
      </w:pPr>
      <w:r>
        <w:t xml:space="preserve">Rating ‘F’ will now be the rating used for Armley and the gauging requirements will be set out annually at the requirements meeting. Along with this, </w:t>
      </w:r>
      <w:r w:rsidR="00F556C9">
        <w:t xml:space="preserve">capturing the </w:t>
      </w:r>
      <w:r>
        <w:t xml:space="preserve">high flow </w:t>
      </w:r>
      <w:r w:rsidR="00F556C9">
        <w:t>is</w:t>
      </w:r>
      <w:r>
        <w:t xml:space="preserve"> required in order to see how the top end is performing. </w:t>
      </w:r>
      <w:r w:rsidR="0063384C">
        <w:t>The rating will be re-assessed in a few years time.</w:t>
      </w:r>
    </w:p>
    <w:p w:rsidR="00ED453A" w:rsidRDefault="0034785C" w:rsidP="0034785C">
      <w:pPr>
        <w:pStyle w:val="Mainheading"/>
      </w:pPr>
      <w:r>
        <w:t>Approval and Sign Off</w:t>
      </w:r>
    </w:p>
    <w:tbl>
      <w:tblPr>
        <w:tblStyle w:val="TableStyle4Green"/>
        <w:tblW w:w="5000" w:type="pct"/>
        <w:tblLook w:val="0420" w:firstRow="1" w:lastRow="0" w:firstColumn="0" w:lastColumn="0" w:noHBand="0" w:noVBand="1"/>
      </w:tblPr>
      <w:tblGrid>
        <w:gridCol w:w="2083"/>
        <w:gridCol w:w="2081"/>
        <w:gridCol w:w="2081"/>
        <w:gridCol w:w="2081"/>
        <w:gridCol w:w="2079"/>
      </w:tblGrid>
      <w:tr w:rsidR="0034785C" w:rsidRPr="009162C1" w:rsidTr="008A6BAF">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5"/>
            <w:noWrap/>
            <w:hideMark/>
          </w:tcPr>
          <w:p w:rsidR="0034785C" w:rsidRPr="009162C1" w:rsidRDefault="00C93376" w:rsidP="009A5793">
            <w:pPr>
              <w:pStyle w:val="Maintextblack"/>
            </w:pPr>
            <w:r>
              <w:t>Rating change developed by</w:t>
            </w:r>
            <w:r w:rsidR="0034785C">
              <w:t>:</w:t>
            </w:r>
          </w:p>
        </w:tc>
      </w:tr>
      <w:tr w:rsidR="007B2EA4" w:rsidRPr="009162C1" w:rsidTr="007B2EA4">
        <w:trPr>
          <w:cnfStyle w:val="000000100000" w:firstRow="0" w:lastRow="0" w:firstColumn="0" w:lastColumn="0" w:oddVBand="0" w:evenVBand="0" w:oddHBand="1" w:evenHBand="0" w:firstRowFirstColumn="0" w:firstRowLastColumn="0" w:lastRowFirstColumn="0" w:lastRowLastColumn="0"/>
          <w:trHeight w:val="469"/>
        </w:trPr>
        <w:tc>
          <w:tcPr>
            <w:tcW w:w="1001" w:type="pct"/>
            <w:noWrap/>
            <w:hideMark/>
          </w:tcPr>
          <w:p w:rsidR="007B2EA4" w:rsidRPr="007B2EA4" w:rsidRDefault="007B2EA4" w:rsidP="007B2EA4">
            <w:pPr>
              <w:pStyle w:val="Figureimagetitle"/>
            </w:pPr>
            <w:r>
              <w:t>Team</w:t>
            </w:r>
          </w:p>
        </w:tc>
        <w:tc>
          <w:tcPr>
            <w:tcW w:w="1000" w:type="pct"/>
            <w:noWrap/>
            <w:hideMark/>
          </w:tcPr>
          <w:p w:rsidR="007B2EA4" w:rsidRPr="007B2EA4" w:rsidRDefault="007B2EA4" w:rsidP="007B2EA4">
            <w:pPr>
              <w:pStyle w:val="Figureimagetitle"/>
            </w:pPr>
            <w:r>
              <w:t>Name</w:t>
            </w:r>
          </w:p>
        </w:tc>
        <w:tc>
          <w:tcPr>
            <w:tcW w:w="1000" w:type="pct"/>
            <w:noWrap/>
            <w:hideMark/>
          </w:tcPr>
          <w:p w:rsidR="007B2EA4" w:rsidRPr="007B2EA4" w:rsidRDefault="007B2EA4" w:rsidP="007B2EA4">
            <w:pPr>
              <w:pStyle w:val="Figureimagetitle"/>
            </w:pPr>
            <w:r>
              <w:t>Job Title</w:t>
            </w:r>
          </w:p>
        </w:tc>
        <w:tc>
          <w:tcPr>
            <w:tcW w:w="1000" w:type="pct"/>
            <w:noWrap/>
            <w:hideMark/>
          </w:tcPr>
          <w:p w:rsidR="007B2EA4" w:rsidRPr="007B2EA4" w:rsidRDefault="007B2EA4" w:rsidP="007B2EA4">
            <w:pPr>
              <w:pStyle w:val="Figureimagetitle"/>
            </w:pPr>
            <w:r>
              <w:t>Signature</w:t>
            </w:r>
          </w:p>
        </w:tc>
        <w:tc>
          <w:tcPr>
            <w:tcW w:w="999" w:type="pct"/>
            <w:noWrap/>
            <w:hideMark/>
          </w:tcPr>
          <w:p w:rsidR="007B2EA4" w:rsidRPr="007B2EA4" w:rsidRDefault="007B2EA4" w:rsidP="007B2EA4">
            <w:pPr>
              <w:pStyle w:val="Figureimagetitle"/>
            </w:pPr>
            <w:r>
              <w:t>Date</w:t>
            </w:r>
          </w:p>
        </w:tc>
      </w:tr>
      <w:tr w:rsidR="007B2EA4" w:rsidRPr="009162C1" w:rsidTr="00E624FB">
        <w:trPr>
          <w:trHeight w:val="410"/>
        </w:trPr>
        <w:tc>
          <w:tcPr>
            <w:tcW w:w="1001" w:type="pct"/>
            <w:noWrap/>
            <w:hideMark/>
          </w:tcPr>
          <w:p w:rsidR="007B2EA4" w:rsidRPr="008A6BAF" w:rsidRDefault="007B2EA4" w:rsidP="007B2EA4">
            <w:r w:rsidRPr="008A6BAF">
              <w:t>Hydrology</w:t>
            </w:r>
          </w:p>
        </w:tc>
        <w:tc>
          <w:tcPr>
            <w:tcW w:w="1000" w:type="pct"/>
            <w:noWrap/>
            <w:hideMark/>
          </w:tcPr>
          <w:p w:rsidR="007B2EA4" w:rsidRPr="007B2EA4" w:rsidRDefault="007B2EA4" w:rsidP="007B2EA4">
            <w:r>
              <w:t>Brian Leigh</w:t>
            </w:r>
          </w:p>
        </w:tc>
        <w:tc>
          <w:tcPr>
            <w:tcW w:w="1000" w:type="pct"/>
            <w:noWrap/>
            <w:hideMark/>
          </w:tcPr>
          <w:p w:rsidR="007B2EA4" w:rsidRPr="007B2EA4" w:rsidRDefault="007B2EA4" w:rsidP="007B2EA4">
            <w:r>
              <w:t>Technical Officer 1</w:t>
            </w:r>
          </w:p>
        </w:tc>
        <w:tc>
          <w:tcPr>
            <w:tcW w:w="1000" w:type="pct"/>
            <w:noWrap/>
            <w:hideMark/>
          </w:tcPr>
          <w:p w:rsidR="007B2EA4" w:rsidRPr="008A6BAF" w:rsidRDefault="007B2EA4" w:rsidP="007B2EA4"/>
        </w:tc>
        <w:tc>
          <w:tcPr>
            <w:tcW w:w="999" w:type="pct"/>
            <w:noWrap/>
          </w:tcPr>
          <w:p w:rsidR="007B2EA4" w:rsidRPr="008A6BAF" w:rsidRDefault="00A15CFE" w:rsidP="005A6C69">
            <w:r>
              <w:t>1</w:t>
            </w:r>
            <w:r w:rsidR="005A6C69">
              <w:t>6</w:t>
            </w:r>
            <w:r>
              <w:t>/08/2016</w:t>
            </w:r>
          </w:p>
        </w:tc>
      </w:tr>
    </w:tbl>
    <w:p w:rsidR="0058271D" w:rsidRDefault="0058271D" w:rsidP="006811E7">
      <w:pPr>
        <w:pStyle w:val="Secondheading"/>
      </w:pPr>
      <w:bookmarkStart w:id="0" w:name="_Toc365498467"/>
    </w:p>
    <w:p w:rsidR="00804E2B" w:rsidRDefault="00804E2B" w:rsidP="006811E7">
      <w:pPr>
        <w:pStyle w:val="Secondheading"/>
      </w:pPr>
    </w:p>
    <w:p w:rsidR="00804E2B" w:rsidRDefault="00804E2B" w:rsidP="006811E7">
      <w:pPr>
        <w:pStyle w:val="Secondheading"/>
      </w:pPr>
    </w:p>
    <w:tbl>
      <w:tblPr>
        <w:tblStyle w:val="TableStyle4Green"/>
        <w:tblW w:w="5000" w:type="pct"/>
        <w:tblLook w:val="0420" w:firstRow="1" w:lastRow="0" w:firstColumn="0" w:lastColumn="0" w:noHBand="0" w:noVBand="1"/>
      </w:tblPr>
      <w:tblGrid>
        <w:gridCol w:w="2069"/>
        <w:gridCol w:w="2067"/>
        <w:gridCol w:w="2135"/>
        <w:gridCol w:w="2068"/>
        <w:gridCol w:w="2066"/>
      </w:tblGrid>
      <w:tr w:rsidR="008A6BAF" w:rsidRPr="009162C1" w:rsidTr="00BC7907">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5"/>
            <w:noWrap/>
            <w:hideMark/>
          </w:tcPr>
          <w:p w:rsidR="008A6BAF" w:rsidRPr="008A6BAF" w:rsidRDefault="00C93376" w:rsidP="008A6BAF">
            <w:pPr>
              <w:pStyle w:val="Maintextblack"/>
            </w:pPr>
            <w:r>
              <w:lastRenderedPageBreak/>
              <w:t>Rating change</w:t>
            </w:r>
            <w:r w:rsidR="008A6BAF">
              <w:t xml:space="preserve"> approved by:</w:t>
            </w:r>
          </w:p>
        </w:tc>
      </w:tr>
      <w:tr w:rsidR="008A6BAF" w:rsidRPr="009162C1" w:rsidTr="00BC7907">
        <w:trPr>
          <w:cnfStyle w:val="000000100000" w:firstRow="0" w:lastRow="0" w:firstColumn="0" w:lastColumn="0" w:oddVBand="0" w:evenVBand="0" w:oddHBand="1" w:evenHBand="0" w:firstRowFirstColumn="0" w:firstRowLastColumn="0" w:lastRowFirstColumn="0" w:lastRowLastColumn="0"/>
          <w:trHeight w:val="469"/>
        </w:trPr>
        <w:tc>
          <w:tcPr>
            <w:tcW w:w="1001" w:type="pct"/>
            <w:noWrap/>
            <w:hideMark/>
          </w:tcPr>
          <w:p w:rsidR="008A6BAF" w:rsidRPr="008A6BAF" w:rsidRDefault="008A6BAF" w:rsidP="008A6BAF">
            <w:pPr>
              <w:pStyle w:val="Figureimagetitle"/>
            </w:pPr>
            <w:r>
              <w:t>Team</w:t>
            </w:r>
          </w:p>
        </w:tc>
        <w:tc>
          <w:tcPr>
            <w:tcW w:w="1000" w:type="pct"/>
            <w:noWrap/>
            <w:hideMark/>
          </w:tcPr>
          <w:p w:rsidR="008A6BAF" w:rsidRPr="008A6BAF" w:rsidRDefault="008A6BAF" w:rsidP="008A6BAF">
            <w:pPr>
              <w:pStyle w:val="Figureimagetitle"/>
            </w:pPr>
            <w:r>
              <w:t>Name</w:t>
            </w:r>
          </w:p>
        </w:tc>
        <w:tc>
          <w:tcPr>
            <w:tcW w:w="1000" w:type="pct"/>
            <w:noWrap/>
            <w:hideMark/>
          </w:tcPr>
          <w:p w:rsidR="008A6BAF" w:rsidRPr="008A6BAF" w:rsidRDefault="008A6BAF" w:rsidP="008A6BAF">
            <w:pPr>
              <w:pStyle w:val="Figureimagetitle"/>
            </w:pPr>
            <w:r>
              <w:t>Job Title</w:t>
            </w:r>
          </w:p>
        </w:tc>
        <w:tc>
          <w:tcPr>
            <w:tcW w:w="1000" w:type="pct"/>
            <w:noWrap/>
            <w:hideMark/>
          </w:tcPr>
          <w:p w:rsidR="008A6BAF" w:rsidRPr="008A6BAF" w:rsidRDefault="008A6BAF" w:rsidP="008A6BAF">
            <w:pPr>
              <w:pStyle w:val="Figureimagetitle"/>
            </w:pPr>
            <w:r>
              <w:t>Signature</w:t>
            </w:r>
          </w:p>
        </w:tc>
        <w:tc>
          <w:tcPr>
            <w:tcW w:w="999" w:type="pct"/>
            <w:noWrap/>
            <w:hideMark/>
          </w:tcPr>
          <w:p w:rsidR="008A6BAF" w:rsidRPr="008A6BAF" w:rsidRDefault="008A6BAF" w:rsidP="008A6BAF">
            <w:pPr>
              <w:pStyle w:val="Figureimagetitle"/>
            </w:pPr>
            <w:r>
              <w:t>Date</w:t>
            </w:r>
          </w:p>
        </w:tc>
      </w:tr>
      <w:tr w:rsidR="008A6BAF" w:rsidRPr="009162C1" w:rsidTr="00BC7907">
        <w:trPr>
          <w:trHeight w:val="410"/>
        </w:trPr>
        <w:tc>
          <w:tcPr>
            <w:tcW w:w="1001" w:type="pct"/>
            <w:noWrap/>
            <w:hideMark/>
          </w:tcPr>
          <w:p w:rsidR="008A6BAF" w:rsidRPr="008A6BAF" w:rsidRDefault="008A6BAF" w:rsidP="008A6BAF">
            <w:r w:rsidRPr="008A6BAF">
              <w:t>Hydrology</w:t>
            </w:r>
          </w:p>
        </w:tc>
        <w:tc>
          <w:tcPr>
            <w:tcW w:w="1000" w:type="pct"/>
            <w:noWrap/>
            <w:hideMark/>
          </w:tcPr>
          <w:p w:rsidR="008A6BAF" w:rsidRPr="008A6BAF" w:rsidRDefault="00EA0135" w:rsidP="008A6BAF">
            <w:r>
              <w:t>David Lindsay</w:t>
            </w:r>
          </w:p>
        </w:tc>
        <w:tc>
          <w:tcPr>
            <w:tcW w:w="1000" w:type="pct"/>
            <w:noWrap/>
            <w:hideMark/>
          </w:tcPr>
          <w:p w:rsidR="008A6BAF" w:rsidRPr="008A6BAF" w:rsidRDefault="00EA0135" w:rsidP="008A6BAF">
            <w:r>
              <w:t>Technical Specialist</w:t>
            </w:r>
          </w:p>
        </w:tc>
        <w:tc>
          <w:tcPr>
            <w:tcW w:w="1000" w:type="pct"/>
            <w:noWrap/>
            <w:hideMark/>
          </w:tcPr>
          <w:p w:rsidR="008A6BAF" w:rsidRPr="008A6BAF" w:rsidRDefault="008A6BAF" w:rsidP="008A6BAF"/>
        </w:tc>
        <w:tc>
          <w:tcPr>
            <w:tcW w:w="999" w:type="pct"/>
            <w:noWrap/>
            <w:hideMark/>
          </w:tcPr>
          <w:p w:rsidR="008A6BAF" w:rsidRPr="008A6BAF" w:rsidRDefault="00EA0135" w:rsidP="008A6BAF">
            <w:r>
              <w:t>13/10/2016</w:t>
            </w:r>
            <w:bookmarkStart w:id="1" w:name="_GoBack"/>
            <w:bookmarkEnd w:id="1"/>
          </w:p>
        </w:tc>
      </w:tr>
      <w:tr w:rsidR="00C93376" w:rsidRPr="009162C1" w:rsidTr="00BC7907">
        <w:trPr>
          <w:cnfStyle w:val="000000100000" w:firstRow="0" w:lastRow="0" w:firstColumn="0" w:lastColumn="0" w:oddVBand="0" w:evenVBand="0" w:oddHBand="1" w:evenHBand="0" w:firstRowFirstColumn="0" w:firstRowLastColumn="0" w:lastRowFirstColumn="0" w:lastRowLastColumn="0"/>
          <w:trHeight w:val="410"/>
        </w:trPr>
        <w:tc>
          <w:tcPr>
            <w:tcW w:w="1001" w:type="pct"/>
            <w:noWrap/>
          </w:tcPr>
          <w:p w:rsidR="00C93376" w:rsidRPr="008A6BAF" w:rsidRDefault="00C93376" w:rsidP="008A6BAF">
            <w:r>
              <w:t>H&amp;T</w:t>
            </w:r>
          </w:p>
        </w:tc>
        <w:tc>
          <w:tcPr>
            <w:tcW w:w="1000" w:type="pct"/>
            <w:noWrap/>
          </w:tcPr>
          <w:p w:rsidR="00C93376" w:rsidRPr="008A6BAF" w:rsidRDefault="00C93376" w:rsidP="008A6BAF"/>
        </w:tc>
        <w:tc>
          <w:tcPr>
            <w:tcW w:w="1000" w:type="pct"/>
            <w:noWrap/>
          </w:tcPr>
          <w:p w:rsidR="00C93376" w:rsidRPr="008A6BAF" w:rsidRDefault="00C93376" w:rsidP="008A6BAF"/>
        </w:tc>
        <w:tc>
          <w:tcPr>
            <w:tcW w:w="1000" w:type="pct"/>
            <w:noWrap/>
          </w:tcPr>
          <w:p w:rsidR="00C93376" w:rsidRPr="008A6BAF" w:rsidRDefault="00C93376" w:rsidP="008A6BAF"/>
        </w:tc>
        <w:tc>
          <w:tcPr>
            <w:tcW w:w="999" w:type="pct"/>
            <w:noWrap/>
          </w:tcPr>
          <w:p w:rsidR="00C93376" w:rsidRPr="008A6BAF" w:rsidRDefault="00C93376" w:rsidP="008A6BAF"/>
        </w:tc>
      </w:tr>
      <w:bookmarkEnd w:id="0"/>
    </w:tbl>
    <w:p w:rsidR="008D16E1" w:rsidRDefault="008D16E1" w:rsidP="00C93376">
      <w:pPr>
        <w:pStyle w:val="Maintextblack"/>
      </w:pPr>
    </w:p>
    <w:p w:rsidR="00F23089" w:rsidRDefault="00F23089" w:rsidP="00C93376">
      <w:pPr>
        <w:pStyle w:val="Maintextblack"/>
      </w:pPr>
    </w:p>
    <w:tbl>
      <w:tblPr>
        <w:tblStyle w:val="TableStyle4Green"/>
        <w:tblW w:w="5000" w:type="pct"/>
        <w:tblLook w:val="0420" w:firstRow="1" w:lastRow="0" w:firstColumn="0" w:lastColumn="0" w:noHBand="0" w:noVBand="1"/>
      </w:tblPr>
      <w:tblGrid>
        <w:gridCol w:w="2083"/>
        <w:gridCol w:w="2081"/>
        <w:gridCol w:w="2081"/>
        <w:gridCol w:w="2081"/>
        <w:gridCol w:w="2079"/>
      </w:tblGrid>
      <w:tr w:rsidR="00C93376" w:rsidRPr="008A6BAF" w:rsidTr="00C93376">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5"/>
            <w:noWrap/>
            <w:hideMark/>
          </w:tcPr>
          <w:p w:rsidR="00C93376" w:rsidRPr="00C93376" w:rsidRDefault="00C93376" w:rsidP="00C93376">
            <w:pPr>
              <w:pStyle w:val="Maintextblack"/>
            </w:pPr>
            <w:r w:rsidRPr="00C93376">
              <w:t xml:space="preserve">Rating change </w:t>
            </w:r>
            <w:r>
              <w:t>implemented in Wiski</w:t>
            </w:r>
            <w:r w:rsidRPr="00C93376">
              <w:t xml:space="preserve"> by:</w:t>
            </w:r>
          </w:p>
        </w:tc>
      </w:tr>
      <w:tr w:rsidR="00C93376" w:rsidRPr="008A6BAF" w:rsidTr="00C93376">
        <w:trPr>
          <w:cnfStyle w:val="000000100000" w:firstRow="0" w:lastRow="0" w:firstColumn="0" w:lastColumn="0" w:oddVBand="0" w:evenVBand="0" w:oddHBand="1" w:evenHBand="0" w:firstRowFirstColumn="0" w:firstRowLastColumn="0" w:lastRowFirstColumn="0" w:lastRowLastColumn="0"/>
          <w:trHeight w:val="469"/>
        </w:trPr>
        <w:tc>
          <w:tcPr>
            <w:tcW w:w="1001" w:type="pct"/>
            <w:noWrap/>
            <w:hideMark/>
          </w:tcPr>
          <w:p w:rsidR="00C93376" w:rsidRPr="00C93376" w:rsidRDefault="00C93376" w:rsidP="00C93376">
            <w:pPr>
              <w:pStyle w:val="Figureimagetitle"/>
            </w:pPr>
            <w:r w:rsidRPr="00C93376">
              <w:t>Team</w:t>
            </w:r>
          </w:p>
        </w:tc>
        <w:tc>
          <w:tcPr>
            <w:tcW w:w="1000" w:type="pct"/>
            <w:noWrap/>
            <w:hideMark/>
          </w:tcPr>
          <w:p w:rsidR="00C93376" w:rsidRPr="00C93376" w:rsidRDefault="00C93376" w:rsidP="00C93376">
            <w:pPr>
              <w:pStyle w:val="Figureimagetitle"/>
            </w:pPr>
            <w:r w:rsidRPr="00C93376">
              <w:t>Name</w:t>
            </w:r>
          </w:p>
        </w:tc>
        <w:tc>
          <w:tcPr>
            <w:tcW w:w="1000" w:type="pct"/>
            <w:noWrap/>
            <w:hideMark/>
          </w:tcPr>
          <w:p w:rsidR="00C93376" w:rsidRPr="00C93376" w:rsidRDefault="00C93376" w:rsidP="00C93376">
            <w:pPr>
              <w:pStyle w:val="Figureimagetitle"/>
            </w:pPr>
            <w:r w:rsidRPr="00C93376">
              <w:t>Job Title</w:t>
            </w:r>
          </w:p>
        </w:tc>
        <w:tc>
          <w:tcPr>
            <w:tcW w:w="1000" w:type="pct"/>
            <w:noWrap/>
            <w:hideMark/>
          </w:tcPr>
          <w:p w:rsidR="00C93376" w:rsidRPr="00C93376" w:rsidRDefault="00C93376" w:rsidP="00C93376">
            <w:pPr>
              <w:pStyle w:val="Figureimagetitle"/>
            </w:pPr>
            <w:r w:rsidRPr="00C93376">
              <w:t>Signature</w:t>
            </w:r>
          </w:p>
        </w:tc>
        <w:tc>
          <w:tcPr>
            <w:tcW w:w="999" w:type="pct"/>
            <w:noWrap/>
            <w:hideMark/>
          </w:tcPr>
          <w:p w:rsidR="00C93376" w:rsidRPr="00C93376" w:rsidRDefault="00C93376" w:rsidP="00C93376">
            <w:pPr>
              <w:pStyle w:val="Figureimagetitle"/>
            </w:pPr>
            <w:r w:rsidRPr="00C93376">
              <w:t>Date</w:t>
            </w:r>
          </w:p>
        </w:tc>
      </w:tr>
      <w:tr w:rsidR="00C93376" w:rsidRPr="008A6BAF" w:rsidTr="00C93376">
        <w:trPr>
          <w:trHeight w:val="410"/>
        </w:trPr>
        <w:tc>
          <w:tcPr>
            <w:tcW w:w="1001" w:type="pct"/>
            <w:noWrap/>
          </w:tcPr>
          <w:p w:rsidR="00C93376" w:rsidRPr="00C93376" w:rsidRDefault="00C93376" w:rsidP="00C93376">
            <w:r w:rsidRPr="00C93376">
              <w:t>H&amp;T</w:t>
            </w:r>
          </w:p>
        </w:tc>
        <w:tc>
          <w:tcPr>
            <w:tcW w:w="1000" w:type="pct"/>
            <w:noWrap/>
          </w:tcPr>
          <w:p w:rsidR="00C93376" w:rsidRPr="00C93376" w:rsidRDefault="00C93376" w:rsidP="00C93376"/>
        </w:tc>
        <w:tc>
          <w:tcPr>
            <w:tcW w:w="1000" w:type="pct"/>
            <w:noWrap/>
          </w:tcPr>
          <w:p w:rsidR="00C93376" w:rsidRPr="00C93376" w:rsidRDefault="00C93376" w:rsidP="00C93376"/>
        </w:tc>
        <w:tc>
          <w:tcPr>
            <w:tcW w:w="1000" w:type="pct"/>
            <w:noWrap/>
          </w:tcPr>
          <w:p w:rsidR="00C93376" w:rsidRPr="00C93376" w:rsidRDefault="00C93376" w:rsidP="00C93376"/>
        </w:tc>
        <w:tc>
          <w:tcPr>
            <w:tcW w:w="999" w:type="pct"/>
            <w:noWrap/>
          </w:tcPr>
          <w:p w:rsidR="00C93376" w:rsidRPr="00C93376" w:rsidRDefault="00C93376" w:rsidP="00C93376"/>
        </w:tc>
      </w:tr>
    </w:tbl>
    <w:p w:rsidR="00C93376" w:rsidRDefault="00C93376" w:rsidP="00C93376">
      <w:pPr>
        <w:pStyle w:val="Maintextblack"/>
      </w:pPr>
    </w:p>
    <w:tbl>
      <w:tblPr>
        <w:tblStyle w:val="TableStyle4Green"/>
        <w:tblW w:w="5000" w:type="pct"/>
        <w:tblLook w:val="0420" w:firstRow="1" w:lastRow="0" w:firstColumn="0" w:lastColumn="0" w:noHBand="0" w:noVBand="1"/>
      </w:tblPr>
      <w:tblGrid>
        <w:gridCol w:w="3118"/>
        <w:gridCol w:w="2682"/>
        <w:gridCol w:w="4605"/>
      </w:tblGrid>
      <w:tr w:rsidR="00C93376" w:rsidRPr="008A6BAF" w:rsidTr="00387A52">
        <w:trPr>
          <w:cnfStyle w:val="100000000000" w:firstRow="1" w:lastRow="0" w:firstColumn="0" w:lastColumn="0" w:oddVBand="0" w:evenVBand="0" w:oddHBand="0" w:evenHBand="0" w:firstRowFirstColumn="0" w:firstRowLastColumn="0" w:lastRowFirstColumn="0" w:lastRowLastColumn="0"/>
          <w:trHeight w:val="410"/>
        </w:trPr>
        <w:tc>
          <w:tcPr>
            <w:tcW w:w="5000" w:type="pct"/>
            <w:gridSpan w:val="3"/>
            <w:noWrap/>
            <w:hideMark/>
          </w:tcPr>
          <w:p w:rsidR="00C93376" w:rsidRPr="00C93376" w:rsidRDefault="00C93376" w:rsidP="00C93376">
            <w:pPr>
              <w:pStyle w:val="Maintextblack"/>
            </w:pPr>
            <w:r>
              <w:t>Revised r</w:t>
            </w:r>
            <w:r w:rsidRPr="00C93376">
              <w:t xml:space="preserve">ating </w:t>
            </w:r>
            <w:r>
              <w:t>distributed to the following people</w:t>
            </w:r>
            <w:r w:rsidRPr="00C93376">
              <w:t>:</w:t>
            </w:r>
          </w:p>
        </w:tc>
      </w:tr>
      <w:tr w:rsidR="00387A52" w:rsidRPr="008A6BAF" w:rsidTr="00387A52">
        <w:trPr>
          <w:cnfStyle w:val="000000100000" w:firstRow="0" w:lastRow="0" w:firstColumn="0" w:lastColumn="0" w:oddVBand="0" w:evenVBand="0" w:oddHBand="1" w:evenHBand="0" w:firstRowFirstColumn="0" w:firstRowLastColumn="0" w:lastRowFirstColumn="0" w:lastRowLastColumn="0"/>
          <w:trHeight w:val="469"/>
        </w:trPr>
        <w:tc>
          <w:tcPr>
            <w:tcW w:w="1498" w:type="pct"/>
            <w:noWrap/>
            <w:hideMark/>
          </w:tcPr>
          <w:p w:rsidR="00387A52" w:rsidRPr="00C93376" w:rsidRDefault="00387A52" w:rsidP="00C93376">
            <w:pPr>
              <w:pStyle w:val="Figureimagetitle"/>
            </w:pPr>
            <w:r w:rsidRPr="00C93376">
              <w:t>Team</w:t>
            </w:r>
          </w:p>
        </w:tc>
        <w:tc>
          <w:tcPr>
            <w:tcW w:w="1289" w:type="pct"/>
            <w:noWrap/>
            <w:hideMark/>
          </w:tcPr>
          <w:p w:rsidR="00387A52" w:rsidRPr="00C93376" w:rsidRDefault="00387A52" w:rsidP="00C93376">
            <w:pPr>
              <w:pStyle w:val="Figureimagetitle"/>
            </w:pPr>
            <w:r w:rsidRPr="00C93376">
              <w:t>Name</w:t>
            </w:r>
          </w:p>
        </w:tc>
        <w:tc>
          <w:tcPr>
            <w:tcW w:w="2213" w:type="pct"/>
            <w:noWrap/>
            <w:hideMark/>
          </w:tcPr>
          <w:p w:rsidR="00387A52" w:rsidRPr="00C93376" w:rsidRDefault="00387A52" w:rsidP="00C93376">
            <w:pPr>
              <w:pStyle w:val="Figureimagetitle"/>
            </w:pPr>
            <w:r w:rsidRPr="00C93376">
              <w:t>Job Title</w:t>
            </w:r>
          </w:p>
        </w:tc>
      </w:tr>
      <w:tr w:rsidR="00387A52" w:rsidRPr="008A6BAF" w:rsidTr="00387A52">
        <w:trPr>
          <w:trHeight w:val="410"/>
        </w:trPr>
        <w:tc>
          <w:tcPr>
            <w:tcW w:w="1498" w:type="pct"/>
            <w:noWrap/>
          </w:tcPr>
          <w:p w:rsidR="00387A52" w:rsidRPr="00C93376" w:rsidRDefault="00387A52" w:rsidP="00C93376"/>
        </w:tc>
        <w:tc>
          <w:tcPr>
            <w:tcW w:w="1289" w:type="pct"/>
            <w:noWrap/>
          </w:tcPr>
          <w:p w:rsidR="00387A52" w:rsidRPr="00C93376" w:rsidRDefault="00387A52" w:rsidP="00C93376"/>
        </w:tc>
        <w:tc>
          <w:tcPr>
            <w:tcW w:w="2213" w:type="pct"/>
            <w:noWrap/>
          </w:tcPr>
          <w:p w:rsidR="00387A52" w:rsidRPr="00C93376" w:rsidRDefault="00387A52" w:rsidP="00C93376"/>
        </w:tc>
      </w:tr>
    </w:tbl>
    <w:p w:rsidR="00C93376" w:rsidRDefault="00C93376" w:rsidP="006811E7">
      <w:pPr>
        <w:pStyle w:val="Secondheading"/>
      </w:pPr>
    </w:p>
    <w:sectPr w:rsidR="00C93376" w:rsidSect="00173B3C">
      <w:headerReference w:type="default" r:id="rId38"/>
      <w:footerReference w:type="default" r:id="rId39"/>
      <w:headerReference w:type="first" r:id="rId40"/>
      <w:footerReference w:type="first" r:id="rId41"/>
      <w:pgSz w:w="11899" w:h="16838" w:code="9"/>
      <w:pgMar w:top="737" w:right="737" w:bottom="737" w:left="737" w:header="340" w:footer="340"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A20" w:rsidRDefault="00206A20" w:rsidP="002F321C">
      <w:r>
        <w:separator/>
      </w:r>
    </w:p>
  </w:endnote>
  <w:endnote w:type="continuationSeparator" w:id="0">
    <w:p w:rsidR="00206A20" w:rsidRDefault="00206A20" w:rsidP="002F3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A20" w:rsidRDefault="00206A20" w:rsidP="00813A53">
    <w:pPr>
      <w:ind w:left="-170"/>
    </w:pPr>
    <w:r>
      <w:rPr>
        <w:noProof/>
      </w:rPr>
      <w:drawing>
        <wp:anchor distT="0" distB="0" distL="114300" distR="114300" simplePos="0" relativeHeight="251672064" behindDoc="1" locked="0" layoutInCell="1" allowOverlap="1">
          <wp:simplePos x="0" y="0"/>
          <wp:positionH relativeFrom="column">
            <wp:posOffset>-92685</wp:posOffset>
          </wp:positionH>
          <wp:positionV relativeFrom="paragraph">
            <wp:posOffset>-514135</wp:posOffset>
          </wp:positionV>
          <wp:extent cx="7201147" cy="653143"/>
          <wp:effectExtent l="19050" t="0" r="0" b="0"/>
          <wp:wrapNone/>
          <wp:docPr id="2" name="Picture 1" descr="green 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ont.jpg"/>
                  <pic:cNvPicPr/>
                </pic:nvPicPr>
                <pic:blipFill>
                  <a:blip r:embed="rId1"/>
                  <a:stretch>
                    <a:fillRect/>
                  </a:stretch>
                </pic:blipFill>
                <pic:spPr>
                  <a:xfrm>
                    <a:off x="0" y="0"/>
                    <a:ext cx="7201147" cy="653143"/>
                  </a:xfrm>
                  <a:prstGeom prst="rect">
                    <a:avLst/>
                  </a:prstGeom>
                </pic:spPr>
              </pic:pic>
            </a:graphicData>
          </a:graphic>
        </wp:anchor>
      </w:drawing>
    </w:r>
    <w:r>
      <w:rPr>
        <w:noProof/>
      </w:rPr>
      <mc:AlternateContent>
        <mc:Choice Requires="wps">
          <w:drawing>
            <wp:anchor distT="0" distB="0" distL="114300" distR="114300" simplePos="0" relativeHeight="251662848" behindDoc="0" locked="0" layoutInCell="1" allowOverlap="1">
              <wp:simplePos x="0" y="0"/>
              <wp:positionH relativeFrom="column">
                <wp:posOffset>-167640</wp:posOffset>
              </wp:positionH>
              <wp:positionV relativeFrom="paragraph">
                <wp:posOffset>-98425</wp:posOffset>
              </wp:positionV>
              <wp:extent cx="4168775" cy="255905"/>
              <wp:effectExtent l="3810" t="0" r="0" b="444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A20" w:rsidRDefault="00206A20" w:rsidP="009A5793">
                          <w:pPr>
                            <w:jc w:val="both"/>
                          </w:pPr>
                          <w:r>
                            <w:t>www.gov.uk/environment-agency</w:t>
                          </w:r>
                        </w:p>
                        <w:p w:rsidR="00206A20" w:rsidRDefault="00206A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3.2pt;margin-top:-7.75pt;width:328.25pt;height:2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QQtgIAALk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" filled="f" stroked="f">
              <v:textbox>
                <w:txbxContent>
                  <w:p w:rsidR="00206A20" w:rsidRDefault="00206A20" w:rsidP="009A5793">
                    <w:pPr>
                      <w:jc w:val="both"/>
                    </w:pPr>
                    <w:r>
                      <w:t>www.gov.uk/environment-agency</w:t>
                    </w:r>
                  </w:p>
                  <w:p w:rsidR="00206A20" w:rsidRDefault="00206A20"/>
                </w:txbxContent>
              </v:textbox>
            </v:shape>
          </w:pict>
        </mc:Fallback>
      </mc:AlternateContent>
    </w:r>
  </w:p>
  <w:p w:rsidR="00206A20" w:rsidRPr="00813A53" w:rsidRDefault="00206A20" w:rsidP="00E80C41">
    <w:pPr>
      <w:pStyle w:val="Footer"/>
      <w:tabs>
        <w:tab w:val="right" w:pos="10425"/>
      </w:tabs>
      <w:jc w:val="center"/>
    </w:pPr>
    <w:r w:rsidRPr="00705B65">
      <w:tab/>
      <w:t xml:space="preserve"> </w:t>
    </w:r>
    <w:r>
      <w:fldChar w:fldCharType="begin"/>
    </w:r>
    <w:r>
      <w:instrText xml:space="preserve"> PAGE </w:instrText>
    </w:r>
    <w:r>
      <w:fldChar w:fldCharType="separate"/>
    </w:r>
    <w:r w:rsidR="00EA0135">
      <w:rPr>
        <w:noProof/>
      </w:rPr>
      <w:t>20</w:t>
    </w:r>
    <w:r>
      <w:rPr>
        <w:noProof/>
      </w:rPr>
      <w:fldChar w:fldCharType="end"/>
    </w:r>
    <w:r>
      <w:t xml:space="preserve"> of </w:t>
    </w:r>
    <w:r w:rsidR="00EA0135">
      <w:fldChar w:fldCharType="begin"/>
    </w:r>
    <w:r w:rsidR="00EA0135">
      <w:instrText xml:space="preserve"> NUMPAGES  </w:instrText>
    </w:r>
    <w:r w:rsidR="00EA0135">
      <w:fldChar w:fldCharType="separate"/>
    </w:r>
    <w:r w:rsidR="00EA0135">
      <w:rPr>
        <w:noProof/>
      </w:rPr>
      <w:t>20</w:t>
    </w:r>
    <w:r w:rsidR="00EA0135">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A20" w:rsidRDefault="00206A20" w:rsidP="006D40B2">
    <w:pPr>
      <w:pStyle w:val="Footer"/>
      <w:ind w:left="-170"/>
    </w:pPr>
    <w:r w:rsidRPr="00460AE4">
      <w:rPr>
        <w:noProof/>
      </w:rPr>
      <w:drawing>
        <wp:anchor distT="0" distB="0" distL="114300" distR="114300" simplePos="0" relativeHeight="251671040" behindDoc="1" locked="1" layoutInCell="1" allowOverlap="1">
          <wp:simplePos x="0" y="0"/>
          <wp:positionH relativeFrom="column">
            <wp:posOffset>-1270</wp:posOffset>
          </wp:positionH>
          <wp:positionV relativeFrom="page">
            <wp:posOffset>10020300</wp:posOffset>
          </wp:positionV>
          <wp:extent cx="10439400" cy="219075"/>
          <wp:effectExtent l="19050" t="0" r="0" b="0"/>
          <wp:wrapNone/>
          <wp:docPr id="17" name="Picture 1" descr="FS_Top_Bar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_Top_Bar_Green.jpg"/>
                  <pic:cNvPicPr/>
                </pic:nvPicPr>
                <pic:blipFill>
                  <a:blip r:embed="rId1"/>
                  <a:stretch>
                    <a:fillRect/>
                  </a:stretch>
                </pic:blipFill>
                <pic:spPr>
                  <a:xfrm>
                    <a:off x="0" y="0"/>
                    <a:ext cx="10439400" cy="21907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simplePos x="0" y="0"/>
              <wp:positionH relativeFrom="column">
                <wp:posOffset>-67945</wp:posOffset>
              </wp:positionH>
              <wp:positionV relativeFrom="paragraph">
                <wp:posOffset>-9525</wp:posOffset>
              </wp:positionV>
              <wp:extent cx="4505325" cy="295275"/>
              <wp:effectExtent l="0" t="0" r="127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32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6A20" w:rsidRDefault="00206A20">
                          <w:r>
                            <w:t>www.gov.uk/environment-agency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35pt;margin-top:-.75pt;width:354.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V9tw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" filled="f" stroked="f">
              <v:textbox>
                <w:txbxContent>
                  <w:p w:rsidR="00206A20" w:rsidRDefault="00206A20">
                    <w:r>
                      <w:t>www.gov.uk/environment-agency</w:t>
                    </w:r>
                  </w:p>
                </w:txbxContent>
              </v:textbox>
            </v:shape>
          </w:pict>
        </mc:Fallback>
      </mc:AlternateContent>
    </w:r>
    <w:r w:rsidRPr="00460AE4">
      <w:rPr>
        <w:noProof/>
      </w:rPr>
      <w:drawing>
        <wp:anchor distT="0" distB="0" distL="114300" distR="114300" simplePos="0" relativeHeight="251668992" behindDoc="0" locked="1" layoutInCell="1" allowOverlap="1">
          <wp:simplePos x="0" y="0"/>
          <wp:positionH relativeFrom="page">
            <wp:align>right</wp:align>
          </wp:positionH>
          <wp:positionV relativeFrom="paragraph">
            <wp:posOffset>-1798689</wp:posOffset>
          </wp:positionV>
          <wp:extent cx="2148963" cy="2035278"/>
          <wp:effectExtent l="19050" t="0" r="0" b="0"/>
          <wp:wrapNone/>
          <wp:docPr id="14" name="Picture 3" descr="FS_Footer_logo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_Footer_logo_Green.png"/>
                  <pic:cNvPicPr/>
                </pic:nvPicPr>
                <pic:blipFill>
                  <a:blip r:embed="rId2"/>
                  <a:stretch>
                    <a:fillRect/>
                  </a:stretch>
                </pic:blipFill>
                <pic:spPr>
                  <a:xfrm>
                    <a:off x="0" y="0"/>
                    <a:ext cx="2155190" cy="2038350"/>
                  </a:xfrm>
                  <a:prstGeom prst="rect">
                    <a:avLst/>
                  </a:prstGeom>
                </pic:spPr>
              </pic:pic>
            </a:graphicData>
          </a:graphic>
        </wp:anchor>
      </w:drawing>
    </w:r>
  </w:p>
  <w:p w:rsidR="00206A20" w:rsidRPr="006D40B2" w:rsidRDefault="00206A20" w:rsidP="00E80C41">
    <w:pPr>
      <w:pStyle w:val="Footer"/>
      <w:tabs>
        <w:tab w:val="right" w:pos="10425"/>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A20" w:rsidRDefault="00206A20" w:rsidP="002F321C">
      <w:r>
        <w:separator/>
      </w:r>
    </w:p>
  </w:footnote>
  <w:footnote w:type="continuationSeparator" w:id="0">
    <w:p w:rsidR="00206A20" w:rsidRDefault="00206A20" w:rsidP="002F32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A20" w:rsidRPr="006D40B2" w:rsidRDefault="00206A20" w:rsidP="00E80C41">
    <w:pPr>
      <w:pStyle w:val="Header"/>
      <w:tabs>
        <w:tab w:val="right" w:pos="10425"/>
      </w:tabs>
      <w:jc w:val="center"/>
    </w:pPr>
    <w:r w:rsidRPr="006D40B2">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A20" w:rsidRDefault="00206A20" w:rsidP="00E80C41">
    <w:pPr>
      <w:pStyle w:val="Header"/>
      <w:tabs>
        <w:tab w:val="right" w:pos="10425"/>
      </w:tabs>
      <w:jc w:val="center"/>
    </w:pPr>
    <w:r>
      <w:tab/>
    </w:r>
  </w:p>
  <w:p w:rsidR="00206A20" w:rsidRDefault="00206A20" w:rsidP="00E80C41">
    <w:pPr>
      <w:pStyle w:val="Header"/>
      <w:jc w:val="center"/>
    </w:pPr>
  </w:p>
  <w:p w:rsidR="00206A20" w:rsidRPr="002C0DAA" w:rsidRDefault="00206A20" w:rsidP="006D40B2">
    <w:pPr>
      <w:pStyle w:val="Header"/>
    </w:pPr>
    <w:r w:rsidRPr="00460AE4">
      <w:rPr>
        <w:noProof/>
      </w:rPr>
      <w:drawing>
        <wp:anchor distT="0" distB="0" distL="114300" distR="114300" simplePos="0" relativeHeight="251666944" behindDoc="1" locked="1" layoutInCell="1" allowOverlap="1">
          <wp:simplePos x="0" y="0"/>
          <wp:positionH relativeFrom="column">
            <wp:posOffset>-104775</wp:posOffset>
          </wp:positionH>
          <wp:positionV relativeFrom="page">
            <wp:posOffset>1306195</wp:posOffset>
          </wp:positionV>
          <wp:extent cx="10442575" cy="367665"/>
          <wp:effectExtent l="19050" t="0" r="0" b="0"/>
          <wp:wrapNone/>
          <wp:docPr id="12" name="Picture 1" descr="FS_Top_Bar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_Top_Bar_Green.jpg"/>
                  <pic:cNvPicPr/>
                </pic:nvPicPr>
                <pic:blipFill>
                  <a:blip r:embed="rId1"/>
                  <a:stretch>
                    <a:fillRect/>
                  </a:stretch>
                </pic:blipFill>
                <pic:spPr>
                  <a:xfrm>
                    <a:off x="0" y="0"/>
                    <a:ext cx="10442575" cy="367665"/>
                  </a:xfrm>
                  <a:prstGeom prst="rect">
                    <a:avLst/>
                  </a:prstGeom>
                </pic:spPr>
              </pic:pic>
            </a:graphicData>
          </a:graphic>
        </wp:anchor>
      </w:drawing>
    </w:r>
    <w:r w:rsidRPr="00460AE4">
      <w:rPr>
        <w:noProof/>
      </w:rPr>
      <w:drawing>
        <wp:anchor distT="0" distB="0" distL="114300" distR="114300" simplePos="0" relativeHeight="251664896" behindDoc="1" locked="1" layoutInCell="1" allowOverlap="1">
          <wp:simplePos x="0" y="0"/>
          <wp:positionH relativeFrom="column">
            <wp:posOffset>4407535</wp:posOffset>
          </wp:positionH>
          <wp:positionV relativeFrom="page">
            <wp:posOffset>391795</wp:posOffset>
          </wp:positionV>
          <wp:extent cx="2280285" cy="629285"/>
          <wp:effectExtent l="19050" t="0" r="5715" b="0"/>
          <wp:wrapNone/>
          <wp:docPr id="1" name="Picture 0" descr="EA_logo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_logo_Green.jpg"/>
                  <pic:cNvPicPr/>
                </pic:nvPicPr>
                <pic:blipFill>
                  <a:blip r:embed="rId2"/>
                  <a:stretch>
                    <a:fillRect/>
                  </a:stretch>
                </pic:blipFill>
                <pic:spPr>
                  <a:xfrm>
                    <a:off x="0" y="0"/>
                    <a:ext cx="2280285" cy="62928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4474"/>
    <w:multiLevelType w:val="hybridMultilevel"/>
    <w:tmpl w:val="9CC850E6"/>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 w15:restartNumberingAfterBreak="0">
    <w:nsid w:val="054D79C4"/>
    <w:multiLevelType w:val="hybridMultilevel"/>
    <w:tmpl w:val="49BAB366"/>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 w15:restartNumberingAfterBreak="0">
    <w:nsid w:val="05C34985"/>
    <w:multiLevelType w:val="hybridMultilevel"/>
    <w:tmpl w:val="5A0E249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384D95"/>
    <w:multiLevelType w:val="multilevel"/>
    <w:tmpl w:val="55341758"/>
    <w:styleLink w:val="MULTILEVEL"/>
    <w:lvl w:ilvl="0">
      <w:start w:val="1"/>
      <w:numFmt w:val="decimal"/>
      <w:lvlText w:val="%1."/>
      <w:lvlJc w:val="left"/>
      <w:pPr>
        <w:ind w:left="340" w:hanging="340"/>
      </w:pPr>
      <w:rPr>
        <w:rFonts w:ascii="Arial" w:hAnsi="Arial" w:hint="default"/>
        <w:b w:val="0"/>
        <w:i w:val="0"/>
        <w:color w:val="auto"/>
      </w:rPr>
    </w:lvl>
    <w:lvl w:ilvl="1">
      <w:start w:val="1"/>
      <w:numFmt w:val="bullet"/>
      <w:lvlText w:val="•"/>
      <w:lvlJc w:val="left"/>
      <w:pPr>
        <w:ind w:left="680" w:hanging="340"/>
      </w:pPr>
      <w:rPr>
        <w:rFonts w:ascii="Arial" w:hAnsi="Arial" w:hint="default"/>
        <w:b w:val="0"/>
        <w:i w:val="0"/>
        <w:color w:val="auto"/>
      </w:rPr>
    </w:lvl>
    <w:lvl w:ilvl="2">
      <w:start w:val="1"/>
      <w:numFmt w:val="lowerRoman"/>
      <w:lvlText w:val="%3."/>
      <w:lvlJc w:val="left"/>
      <w:pPr>
        <w:ind w:left="1020" w:hanging="340"/>
      </w:pPr>
      <w:rPr>
        <w:rFonts w:ascii="Arial" w:hAnsi="Arial" w:hint="default"/>
        <w:b w:val="0"/>
        <w:i w:val="0"/>
        <w:color w:val="auto"/>
      </w:rPr>
    </w:lvl>
    <w:lvl w:ilvl="3">
      <w:start w:val="1"/>
      <w:numFmt w:val="bullet"/>
      <w:lvlText w:val="–"/>
      <w:lvlJc w:val="left"/>
      <w:pPr>
        <w:ind w:left="1360" w:hanging="340"/>
      </w:pPr>
      <w:rPr>
        <w:rFonts w:ascii="Arial" w:hAnsi="Arial" w:hint="default"/>
        <w:b w:val="0"/>
        <w:i w:val="0"/>
        <w:color w:val="auto"/>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4" w15:restartNumberingAfterBreak="0">
    <w:nsid w:val="106075C6"/>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5D4015"/>
    <w:multiLevelType w:val="multilevel"/>
    <w:tmpl w:val="22C8D930"/>
    <w:styleLink w:val="MULTILEVELHEADINGS"/>
    <w:lvl w:ilvl="0">
      <w:start w:val="1"/>
      <w:numFmt w:val="decimal"/>
      <w:pStyle w:val="Numberedheading"/>
      <w:suff w:val="space"/>
      <w:lvlText w:val="%1."/>
      <w:lvlJc w:val="left"/>
      <w:pPr>
        <w:ind w:left="0" w:firstLine="0"/>
      </w:pPr>
      <w:rPr>
        <w:rFonts w:hint="default"/>
      </w:rPr>
    </w:lvl>
    <w:lvl w:ilvl="1">
      <w:start w:val="1"/>
      <w:numFmt w:val="decimal"/>
      <w:pStyle w:val="Numberedsecondheading"/>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A671736"/>
    <w:multiLevelType w:val="hybridMultilevel"/>
    <w:tmpl w:val="546E7C3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7" w15:restartNumberingAfterBreak="0">
    <w:nsid w:val="1C970045"/>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E576DA"/>
    <w:multiLevelType w:val="hybridMultilevel"/>
    <w:tmpl w:val="A3F09750"/>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9" w15:restartNumberingAfterBreak="0">
    <w:nsid w:val="33DE0419"/>
    <w:multiLevelType w:val="hybridMultilevel"/>
    <w:tmpl w:val="2A985C22"/>
    <w:lvl w:ilvl="0" w:tplc="75327CAA">
      <w:start w:val="1"/>
      <w:numFmt w:val="decimal"/>
      <w:pStyle w:val="Bulletnumberedgreen"/>
      <w:lvlText w:val="%1."/>
      <w:lvlJc w:val="left"/>
      <w:pPr>
        <w:ind w:left="360" w:hanging="360"/>
      </w:pPr>
      <w:rPr>
        <w:rFonts w:ascii="Arial" w:hAnsi="Arial" w:hint="default"/>
        <w:b w:val="0"/>
        <w:i w:val="0"/>
        <w:color w:val="455A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C61B74"/>
    <w:multiLevelType w:val="hybridMultilevel"/>
    <w:tmpl w:val="EAF2E62A"/>
    <w:lvl w:ilvl="0" w:tplc="0D06048A">
      <w:start w:val="1"/>
      <w:numFmt w:val="bullet"/>
      <w:lvlText w:val="•"/>
      <w:lvlJc w:val="left"/>
      <w:pPr>
        <w:ind w:left="720" w:hanging="360"/>
      </w:pPr>
      <w:rPr>
        <w:rFonts w:ascii="Arial" w:hAnsi="Arial" w:hint="default"/>
        <w:b/>
        <w:i w:val="0"/>
        <w:color w:val="002B5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612B36"/>
    <w:multiLevelType w:val="multilevel"/>
    <w:tmpl w:val="CD561B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09673E3"/>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F01359"/>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C27951"/>
    <w:multiLevelType w:val="hybridMultilevel"/>
    <w:tmpl w:val="B412C4D0"/>
    <w:lvl w:ilvl="0" w:tplc="6D4EE220">
      <w:start w:val="1"/>
      <w:numFmt w:val="decimal"/>
      <w:lvlText w:val="%1."/>
      <w:lvlJc w:val="left"/>
      <w:pPr>
        <w:ind w:left="720" w:hanging="360"/>
      </w:pPr>
      <w:rPr>
        <w:rFonts w:ascii="Arial" w:hAnsi="Arial" w:hint="default"/>
        <w:b/>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802930"/>
    <w:multiLevelType w:val="hybridMultilevel"/>
    <w:tmpl w:val="94003C7C"/>
    <w:lvl w:ilvl="0" w:tplc="B23C3200">
      <w:start w:val="1"/>
      <w:numFmt w:val="decimal"/>
      <w:pStyle w:val="Bulletnumbered"/>
      <w:lvlText w:val="%1."/>
      <w:lvlJc w:val="left"/>
      <w:pPr>
        <w:ind w:left="360" w:hanging="360"/>
      </w:pPr>
      <w:rPr>
        <w:rFonts w:ascii="Arial" w:hAnsi="Arial" w:hint="default"/>
        <w:b w:val="0"/>
        <w:i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6E4E80"/>
    <w:multiLevelType w:val="hybridMultilevel"/>
    <w:tmpl w:val="7C22AAE2"/>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7" w15:restartNumberingAfterBreak="0">
    <w:nsid w:val="5CC83583"/>
    <w:multiLevelType w:val="hybridMultilevel"/>
    <w:tmpl w:val="29700776"/>
    <w:lvl w:ilvl="0" w:tplc="336287E4">
      <w:start w:val="1"/>
      <w:numFmt w:val="bullet"/>
      <w:lvlText w:val="•"/>
      <w:lvlJc w:val="left"/>
      <w:pPr>
        <w:ind w:left="720" w:hanging="360"/>
      </w:pPr>
      <w:rPr>
        <w:rFonts w:ascii="Arial" w:hAnsi="Arial" w:hint="default"/>
        <w:b/>
        <w:i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0394089"/>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4C6DA5"/>
    <w:multiLevelType w:val="hybridMultilevel"/>
    <w:tmpl w:val="F132C182"/>
    <w:lvl w:ilvl="0" w:tplc="192633E6">
      <w:start w:val="1"/>
      <w:numFmt w:val="bullet"/>
      <w:pStyle w:val="Bulletroundblack"/>
      <w:lvlText w:val="•"/>
      <w:lvlJc w:val="left"/>
      <w:pPr>
        <w:ind w:left="360" w:hanging="360"/>
      </w:pPr>
      <w:rPr>
        <w:rFonts w:ascii="Arial" w:hAnsi="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4671A9"/>
    <w:multiLevelType w:val="multilevel"/>
    <w:tmpl w:val="1A824340"/>
    <w:styleLink w:val="MULTILEVELBLUE"/>
    <w:lvl w:ilvl="0">
      <w:start w:val="1"/>
      <w:numFmt w:val="decimal"/>
      <w:lvlText w:val="%1."/>
      <w:lvlJc w:val="left"/>
      <w:pPr>
        <w:ind w:left="340" w:hanging="340"/>
      </w:pPr>
      <w:rPr>
        <w:rFonts w:ascii="Arial" w:hAnsi="Arial" w:hint="default"/>
        <w:b w:val="0"/>
        <w:i w:val="0"/>
        <w:color w:val="002B54"/>
      </w:rPr>
    </w:lvl>
    <w:lvl w:ilvl="1">
      <w:start w:val="1"/>
      <w:numFmt w:val="bullet"/>
      <w:lvlText w:val="•"/>
      <w:lvlJc w:val="left"/>
      <w:pPr>
        <w:ind w:left="680" w:hanging="340"/>
      </w:pPr>
      <w:rPr>
        <w:rFonts w:ascii="Arial" w:hAnsi="Arial" w:hint="default"/>
        <w:b w:val="0"/>
        <w:i w:val="0"/>
        <w:color w:val="002B54"/>
      </w:rPr>
    </w:lvl>
    <w:lvl w:ilvl="2">
      <w:start w:val="1"/>
      <w:numFmt w:val="lowerRoman"/>
      <w:lvlText w:val="%3."/>
      <w:lvlJc w:val="left"/>
      <w:pPr>
        <w:ind w:left="1020" w:hanging="340"/>
      </w:pPr>
      <w:rPr>
        <w:rFonts w:ascii="Arial" w:hAnsi="Arial" w:hint="default"/>
        <w:b w:val="0"/>
        <w:i w:val="0"/>
        <w:color w:val="002B54"/>
      </w:rPr>
    </w:lvl>
    <w:lvl w:ilvl="3">
      <w:start w:val="1"/>
      <w:numFmt w:val="bullet"/>
      <w:lvlText w:val="–"/>
      <w:lvlJc w:val="left"/>
      <w:pPr>
        <w:ind w:left="1360" w:hanging="340"/>
      </w:pPr>
      <w:rPr>
        <w:rFonts w:ascii="Arial" w:hAnsi="Arial" w:hint="default"/>
        <w:b w:val="0"/>
        <w:i w:val="0"/>
        <w:color w:val="002B54"/>
      </w:rPr>
    </w:lvl>
    <w:lvl w:ilvl="4">
      <w:start w:val="1"/>
      <w:numFmt w:val="lowerLetter"/>
      <w:lvlText w:val="%5."/>
      <w:lvlJc w:val="left"/>
      <w:pPr>
        <w:ind w:left="1700" w:hanging="340"/>
      </w:pPr>
      <w:rPr>
        <w:rFonts w:hint="default"/>
      </w:rPr>
    </w:lvl>
    <w:lvl w:ilvl="5">
      <w:start w:val="1"/>
      <w:numFmt w:val="lowerRoman"/>
      <w:lvlText w:val="%6."/>
      <w:lvlJc w:val="righ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right"/>
      <w:pPr>
        <w:ind w:left="3060" w:hanging="340"/>
      </w:pPr>
      <w:rPr>
        <w:rFonts w:hint="default"/>
      </w:rPr>
    </w:lvl>
  </w:abstractNum>
  <w:abstractNum w:abstractNumId="21" w15:restartNumberingAfterBreak="0">
    <w:nsid w:val="65BD3FDD"/>
    <w:multiLevelType w:val="hybridMultilevel"/>
    <w:tmpl w:val="948666F2"/>
    <w:lvl w:ilvl="0" w:tplc="F7FC158A">
      <w:start w:val="1"/>
      <w:numFmt w:val="decimal"/>
      <w:lvlText w:val="%1."/>
      <w:lvlJc w:val="left"/>
      <w:pPr>
        <w:ind w:left="720" w:hanging="360"/>
      </w:pPr>
      <w:rPr>
        <w:rFonts w:ascii="Arial" w:hAnsi="Arial" w:hint="default"/>
        <w:b/>
        <w:i w:val="0"/>
        <w:color w:val="002B5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F6337A"/>
    <w:multiLevelType w:val="hybridMultilevel"/>
    <w:tmpl w:val="2E40AD9A"/>
    <w:lvl w:ilvl="0" w:tplc="8AAC8378">
      <w:start w:val="1"/>
      <w:numFmt w:val="bullet"/>
      <w:pStyle w:val="Bulletroundgreen"/>
      <w:lvlText w:val="•"/>
      <w:lvlJc w:val="left"/>
      <w:pPr>
        <w:ind w:left="360" w:hanging="360"/>
      </w:pPr>
      <w:rPr>
        <w:rFonts w:ascii="Arial" w:hAnsi="Arial" w:hint="default"/>
        <w:color w:val="455A2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E934D5"/>
    <w:multiLevelType w:val="hybridMultilevel"/>
    <w:tmpl w:val="5B18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0"/>
  </w:num>
  <w:num w:numId="3">
    <w:abstractNumId w:val="5"/>
  </w:num>
  <w:num w:numId="4">
    <w:abstractNumId w:val="15"/>
  </w:num>
  <w:num w:numId="5">
    <w:abstractNumId w:val="9"/>
  </w:num>
  <w:num w:numId="6">
    <w:abstractNumId w:val="14"/>
  </w:num>
  <w:num w:numId="7">
    <w:abstractNumId w:val="21"/>
  </w:num>
  <w:num w:numId="8">
    <w:abstractNumId w:val="19"/>
  </w:num>
  <w:num w:numId="9">
    <w:abstractNumId w:val="22"/>
  </w:num>
  <w:num w:numId="10">
    <w:abstractNumId w:val="17"/>
  </w:num>
  <w:num w:numId="11">
    <w:abstractNumId w:val="10"/>
  </w:num>
  <w:num w:numId="12">
    <w:abstractNumId w:val="5"/>
  </w:num>
  <w:num w:numId="13">
    <w:abstractNumId w:val="11"/>
  </w:num>
  <w:num w:numId="14">
    <w:abstractNumId w:val="11"/>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3"/>
  </w:num>
  <w:num w:numId="28">
    <w:abstractNumId w:val="23"/>
  </w:num>
  <w:num w:numId="29">
    <w:abstractNumId w:val="7"/>
  </w:num>
  <w:num w:numId="30">
    <w:abstractNumId w:val="12"/>
  </w:num>
  <w:num w:numId="31">
    <w:abstractNumId w:val="4"/>
  </w:num>
  <w:num w:numId="3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112641">
      <o:colormru v:ext="edit" colors="#d6e9b5"/>
      <o:colormenu v:ext="edit" fillcolor="#d6e9b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EE3"/>
    <w:rsid w:val="000047A4"/>
    <w:rsid w:val="0000580B"/>
    <w:rsid w:val="00011624"/>
    <w:rsid w:val="0001435F"/>
    <w:rsid w:val="00016351"/>
    <w:rsid w:val="00016589"/>
    <w:rsid w:val="00033AC5"/>
    <w:rsid w:val="00047AB1"/>
    <w:rsid w:val="000561FF"/>
    <w:rsid w:val="00071CF9"/>
    <w:rsid w:val="00071D19"/>
    <w:rsid w:val="00086BF5"/>
    <w:rsid w:val="00090E97"/>
    <w:rsid w:val="00092888"/>
    <w:rsid w:val="000978E6"/>
    <w:rsid w:val="000A0507"/>
    <w:rsid w:val="000A3749"/>
    <w:rsid w:val="000A3DAF"/>
    <w:rsid w:val="000A607D"/>
    <w:rsid w:val="000B3411"/>
    <w:rsid w:val="000B796A"/>
    <w:rsid w:val="000C305A"/>
    <w:rsid w:val="000C529F"/>
    <w:rsid w:val="000D7988"/>
    <w:rsid w:val="000E2786"/>
    <w:rsid w:val="000E5DA9"/>
    <w:rsid w:val="000F5E0B"/>
    <w:rsid w:val="000F6EE1"/>
    <w:rsid w:val="00100249"/>
    <w:rsid w:val="00100BB3"/>
    <w:rsid w:val="00102679"/>
    <w:rsid w:val="001027F3"/>
    <w:rsid w:val="001040A7"/>
    <w:rsid w:val="0011079D"/>
    <w:rsid w:val="00111B4F"/>
    <w:rsid w:val="0012268E"/>
    <w:rsid w:val="001371CE"/>
    <w:rsid w:val="001436F5"/>
    <w:rsid w:val="00143720"/>
    <w:rsid w:val="00156269"/>
    <w:rsid w:val="00165270"/>
    <w:rsid w:val="00170541"/>
    <w:rsid w:val="00173B3C"/>
    <w:rsid w:val="001768FD"/>
    <w:rsid w:val="0018209D"/>
    <w:rsid w:val="001834BE"/>
    <w:rsid w:val="001874A4"/>
    <w:rsid w:val="001B0130"/>
    <w:rsid w:val="001B7B5B"/>
    <w:rsid w:val="001C0C49"/>
    <w:rsid w:val="001C3BFF"/>
    <w:rsid w:val="001C4430"/>
    <w:rsid w:val="001C4B43"/>
    <w:rsid w:val="001E7FD4"/>
    <w:rsid w:val="001F3B89"/>
    <w:rsid w:val="001F5B53"/>
    <w:rsid w:val="00206289"/>
    <w:rsid w:val="00206A20"/>
    <w:rsid w:val="00207307"/>
    <w:rsid w:val="0021016E"/>
    <w:rsid w:val="0021520D"/>
    <w:rsid w:val="002160DF"/>
    <w:rsid w:val="002241D5"/>
    <w:rsid w:val="00225AA3"/>
    <w:rsid w:val="00226384"/>
    <w:rsid w:val="002273F1"/>
    <w:rsid w:val="002303C7"/>
    <w:rsid w:val="00231EF2"/>
    <w:rsid w:val="0023638A"/>
    <w:rsid w:val="002371BC"/>
    <w:rsid w:val="00242D2D"/>
    <w:rsid w:val="002430EC"/>
    <w:rsid w:val="00243C27"/>
    <w:rsid w:val="002535CE"/>
    <w:rsid w:val="002542A0"/>
    <w:rsid w:val="00254A2B"/>
    <w:rsid w:val="00256143"/>
    <w:rsid w:val="002563C1"/>
    <w:rsid w:val="00260DF1"/>
    <w:rsid w:val="00267E20"/>
    <w:rsid w:val="00274B14"/>
    <w:rsid w:val="002772A9"/>
    <w:rsid w:val="002773D8"/>
    <w:rsid w:val="00277D6B"/>
    <w:rsid w:val="00285159"/>
    <w:rsid w:val="00286E70"/>
    <w:rsid w:val="002901D9"/>
    <w:rsid w:val="00290D01"/>
    <w:rsid w:val="00296E29"/>
    <w:rsid w:val="002A5D03"/>
    <w:rsid w:val="002B47FE"/>
    <w:rsid w:val="002B4ADC"/>
    <w:rsid w:val="002B6760"/>
    <w:rsid w:val="002C32C5"/>
    <w:rsid w:val="002C645B"/>
    <w:rsid w:val="002D5C51"/>
    <w:rsid w:val="002D6D54"/>
    <w:rsid w:val="002E741A"/>
    <w:rsid w:val="002E7FC3"/>
    <w:rsid w:val="002F1046"/>
    <w:rsid w:val="002F1AA8"/>
    <w:rsid w:val="002F213D"/>
    <w:rsid w:val="002F321C"/>
    <w:rsid w:val="00312C6B"/>
    <w:rsid w:val="00315096"/>
    <w:rsid w:val="00315B81"/>
    <w:rsid w:val="00317C8D"/>
    <w:rsid w:val="003218F0"/>
    <w:rsid w:val="0032423A"/>
    <w:rsid w:val="00336645"/>
    <w:rsid w:val="00341287"/>
    <w:rsid w:val="00343EE3"/>
    <w:rsid w:val="0034785C"/>
    <w:rsid w:val="00354ED9"/>
    <w:rsid w:val="0035515C"/>
    <w:rsid w:val="003577C0"/>
    <w:rsid w:val="00362AFD"/>
    <w:rsid w:val="003640E6"/>
    <w:rsid w:val="00365398"/>
    <w:rsid w:val="00367EFB"/>
    <w:rsid w:val="0037028F"/>
    <w:rsid w:val="003816A9"/>
    <w:rsid w:val="00383130"/>
    <w:rsid w:val="003834A7"/>
    <w:rsid w:val="003866FA"/>
    <w:rsid w:val="00387A52"/>
    <w:rsid w:val="00391EAF"/>
    <w:rsid w:val="00392F76"/>
    <w:rsid w:val="0039452C"/>
    <w:rsid w:val="0039735C"/>
    <w:rsid w:val="003C13F8"/>
    <w:rsid w:val="003D133E"/>
    <w:rsid w:val="003D2129"/>
    <w:rsid w:val="003D5271"/>
    <w:rsid w:val="003D6046"/>
    <w:rsid w:val="003E1984"/>
    <w:rsid w:val="003E5BAB"/>
    <w:rsid w:val="003E7BB3"/>
    <w:rsid w:val="003F1E8D"/>
    <w:rsid w:val="003F3D56"/>
    <w:rsid w:val="003F4AB1"/>
    <w:rsid w:val="00400BC1"/>
    <w:rsid w:val="0041024C"/>
    <w:rsid w:val="00413527"/>
    <w:rsid w:val="0042175D"/>
    <w:rsid w:val="0043188E"/>
    <w:rsid w:val="00456E3B"/>
    <w:rsid w:val="00460AE4"/>
    <w:rsid w:val="00473CA0"/>
    <w:rsid w:val="00473D7F"/>
    <w:rsid w:val="0048054F"/>
    <w:rsid w:val="00482723"/>
    <w:rsid w:val="00484036"/>
    <w:rsid w:val="00485070"/>
    <w:rsid w:val="00485F7F"/>
    <w:rsid w:val="00491AFF"/>
    <w:rsid w:val="004A4B99"/>
    <w:rsid w:val="004B709E"/>
    <w:rsid w:val="004B7808"/>
    <w:rsid w:val="004C4D6B"/>
    <w:rsid w:val="004C74E0"/>
    <w:rsid w:val="004D1A83"/>
    <w:rsid w:val="004D1E4A"/>
    <w:rsid w:val="004D2805"/>
    <w:rsid w:val="004E1446"/>
    <w:rsid w:val="004E5DE8"/>
    <w:rsid w:val="004F147F"/>
    <w:rsid w:val="004F2A2C"/>
    <w:rsid w:val="004F492B"/>
    <w:rsid w:val="004F6C6A"/>
    <w:rsid w:val="005013A5"/>
    <w:rsid w:val="00506BD1"/>
    <w:rsid w:val="005118FE"/>
    <w:rsid w:val="005147E3"/>
    <w:rsid w:val="00521D2A"/>
    <w:rsid w:val="00525803"/>
    <w:rsid w:val="005263AE"/>
    <w:rsid w:val="005318BF"/>
    <w:rsid w:val="00532B21"/>
    <w:rsid w:val="005367C8"/>
    <w:rsid w:val="005413B5"/>
    <w:rsid w:val="00551AA9"/>
    <w:rsid w:val="00551D7F"/>
    <w:rsid w:val="00551FC2"/>
    <w:rsid w:val="005622A8"/>
    <w:rsid w:val="0056332D"/>
    <w:rsid w:val="005707E3"/>
    <w:rsid w:val="00571941"/>
    <w:rsid w:val="00574300"/>
    <w:rsid w:val="00581D70"/>
    <w:rsid w:val="0058271D"/>
    <w:rsid w:val="00590DC4"/>
    <w:rsid w:val="005A6C69"/>
    <w:rsid w:val="005B3978"/>
    <w:rsid w:val="005B6A30"/>
    <w:rsid w:val="005C3E36"/>
    <w:rsid w:val="005C65FE"/>
    <w:rsid w:val="005D3624"/>
    <w:rsid w:val="005F5EC8"/>
    <w:rsid w:val="00605713"/>
    <w:rsid w:val="00611312"/>
    <w:rsid w:val="00613189"/>
    <w:rsid w:val="00622158"/>
    <w:rsid w:val="00622857"/>
    <w:rsid w:val="00624198"/>
    <w:rsid w:val="00625963"/>
    <w:rsid w:val="00625ECF"/>
    <w:rsid w:val="0063384C"/>
    <w:rsid w:val="00636CD4"/>
    <w:rsid w:val="006379ED"/>
    <w:rsid w:val="00644B99"/>
    <w:rsid w:val="006455CE"/>
    <w:rsid w:val="0066193B"/>
    <w:rsid w:val="00671482"/>
    <w:rsid w:val="00671DE0"/>
    <w:rsid w:val="00672CE0"/>
    <w:rsid w:val="00676AFE"/>
    <w:rsid w:val="006811E7"/>
    <w:rsid w:val="00682218"/>
    <w:rsid w:val="006B0031"/>
    <w:rsid w:val="006B05B7"/>
    <w:rsid w:val="006B715A"/>
    <w:rsid w:val="006D262C"/>
    <w:rsid w:val="006D2D45"/>
    <w:rsid w:val="006D40B2"/>
    <w:rsid w:val="006D6286"/>
    <w:rsid w:val="006D64ED"/>
    <w:rsid w:val="006D7FE8"/>
    <w:rsid w:val="006F2DE9"/>
    <w:rsid w:val="006F7F89"/>
    <w:rsid w:val="00701410"/>
    <w:rsid w:val="0070242F"/>
    <w:rsid w:val="00705B65"/>
    <w:rsid w:val="007064BB"/>
    <w:rsid w:val="00710045"/>
    <w:rsid w:val="00710E6C"/>
    <w:rsid w:val="007134B7"/>
    <w:rsid w:val="00714523"/>
    <w:rsid w:val="00714B5F"/>
    <w:rsid w:val="00714DFA"/>
    <w:rsid w:val="00715850"/>
    <w:rsid w:val="007170F7"/>
    <w:rsid w:val="007272F4"/>
    <w:rsid w:val="00730E34"/>
    <w:rsid w:val="00731CE9"/>
    <w:rsid w:val="00735787"/>
    <w:rsid w:val="00735A16"/>
    <w:rsid w:val="007408B5"/>
    <w:rsid w:val="00742629"/>
    <w:rsid w:val="007500D8"/>
    <w:rsid w:val="00767757"/>
    <w:rsid w:val="00770C52"/>
    <w:rsid w:val="007775E7"/>
    <w:rsid w:val="007872DE"/>
    <w:rsid w:val="00793480"/>
    <w:rsid w:val="007A2D70"/>
    <w:rsid w:val="007A43E7"/>
    <w:rsid w:val="007A677B"/>
    <w:rsid w:val="007B2EA4"/>
    <w:rsid w:val="007C1588"/>
    <w:rsid w:val="007C1CBB"/>
    <w:rsid w:val="007C6C86"/>
    <w:rsid w:val="007D2963"/>
    <w:rsid w:val="007F50B2"/>
    <w:rsid w:val="007F6382"/>
    <w:rsid w:val="00800FBE"/>
    <w:rsid w:val="00802C16"/>
    <w:rsid w:val="00803D72"/>
    <w:rsid w:val="00804E2B"/>
    <w:rsid w:val="008052FF"/>
    <w:rsid w:val="00813A53"/>
    <w:rsid w:val="00814759"/>
    <w:rsid w:val="0081697C"/>
    <w:rsid w:val="00824C36"/>
    <w:rsid w:val="00824E2A"/>
    <w:rsid w:val="0083163B"/>
    <w:rsid w:val="00836E45"/>
    <w:rsid w:val="00843D9A"/>
    <w:rsid w:val="00847575"/>
    <w:rsid w:val="00847BB3"/>
    <w:rsid w:val="00852164"/>
    <w:rsid w:val="00863544"/>
    <w:rsid w:val="008720AC"/>
    <w:rsid w:val="008723BC"/>
    <w:rsid w:val="00873154"/>
    <w:rsid w:val="00873835"/>
    <w:rsid w:val="008744D0"/>
    <w:rsid w:val="008760BC"/>
    <w:rsid w:val="00884D66"/>
    <w:rsid w:val="00884E5D"/>
    <w:rsid w:val="00890B22"/>
    <w:rsid w:val="00892F79"/>
    <w:rsid w:val="008A2FA7"/>
    <w:rsid w:val="008A535E"/>
    <w:rsid w:val="008A6BAF"/>
    <w:rsid w:val="008B5C0C"/>
    <w:rsid w:val="008C4665"/>
    <w:rsid w:val="008D16E1"/>
    <w:rsid w:val="008D3C46"/>
    <w:rsid w:val="008D7331"/>
    <w:rsid w:val="008F5150"/>
    <w:rsid w:val="008F5627"/>
    <w:rsid w:val="008F56F7"/>
    <w:rsid w:val="00902DD7"/>
    <w:rsid w:val="00911047"/>
    <w:rsid w:val="009202F5"/>
    <w:rsid w:val="009262BF"/>
    <w:rsid w:val="00931297"/>
    <w:rsid w:val="0093243D"/>
    <w:rsid w:val="0093260B"/>
    <w:rsid w:val="00934E60"/>
    <w:rsid w:val="00945929"/>
    <w:rsid w:val="0094612F"/>
    <w:rsid w:val="0094620A"/>
    <w:rsid w:val="0095233B"/>
    <w:rsid w:val="00956017"/>
    <w:rsid w:val="0095778F"/>
    <w:rsid w:val="009601EF"/>
    <w:rsid w:val="00961FF6"/>
    <w:rsid w:val="009634F8"/>
    <w:rsid w:val="009715F5"/>
    <w:rsid w:val="00974AE6"/>
    <w:rsid w:val="00975CF8"/>
    <w:rsid w:val="0098400F"/>
    <w:rsid w:val="0098402A"/>
    <w:rsid w:val="00984E96"/>
    <w:rsid w:val="009858E6"/>
    <w:rsid w:val="00987844"/>
    <w:rsid w:val="0099037D"/>
    <w:rsid w:val="00991620"/>
    <w:rsid w:val="009A5793"/>
    <w:rsid w:val="009A7890"/>
    <w:rsid w:val="009B0306"/>
    <w:rsid w:val="009B2B1B"/>
    <w:rsid w:val="009B2D57"/>
    <w:rsid w:val="009B3116"/>
    <w:rsid w:val="009B7220"/>
    <w:rsid w:val="009C07EE"/>
    <w:rsid w:val="009C09F9"/>
    <w:rsid w:val="009C215C"/>
    <w:rsid w:val="009C3A20"/>
    <w:rsid w:val="009D33E0"/>
    <w:rsid w:val="009D5C6A"/>
    <w:rsid w:val="009D7C31"/>
    <w:rsid w:val="009E173A"/>
    <w:rsid w:val="00A06587"/>
    <w:rsid w:val="00A06B3B"/>
    <w:rsid w:val="00A0797E"/>
    <w:rsid w:val="00A123B2"/>
    <w:rsid w:val="00A12D8F"/>
    <w:rsid w:val="00A145EB"/>
    <w:rsid w:val="00A15CFE"/>
    <w:rsid w:val="00A17803"/>
    <w:rsid w:val="00A216AA"/>
    <w:rsid w:val="00A219FB"/>
    <w:rsid w:val="00A21E8C"/>
    <w:rsid w:val="00A23E60"/>
    <w:rsid w:val="00A27DB3"/>
    <w:rsid w:val="00A340EF"/>
    <w:rsid w:val="00A4216E"/>
    <w:rsid w:val="00A50919"/>
    <w:rsid w:val="00A61CDC"/>
    <w:rsid w:val="00A64164"/>
    <w:rsid w:val="00A651EC"/>
    <w:rsid w:val="00A67FF6"/>
    <w:rsid w:val="00A70025"/>
    <w:rsid w:val="00A7150A"/>
    <w:rsid w:val="00A71D0C"/>
    <w:rsid w:val="00A85598"/>
    <w:rsid w:val="00A92997"/>
    <w:rsid w:val="00A95ADA"/>
    <w:rsid w:val="00AA56B5"/>
    <w:rsid w:val="00AA5F09"/>
    <w:rsid w:val="00AB0B2D"/>
    <w:rsid w:val="00AC7054"/>
    <w:rsid w:val="00AC78B1"/>
    <w:rsid w:val="00AD23FF"/>
    <w:rsid w:val="00AD269F"/>
    <w:rsid w:val="00AE2A8D"/>
    <w:rsid w:val="00AE4126"/>
    <w:rsid w:val="00B0619C"/>
    <w:rsid w:val="00B079FA"/>
    <w:rsid w:val="00B10312"/>
    <w:rsid w:val="00B150AC"/>
    <w:rsid w:val="00B15B98"/>
    <w:rsid w:val="00B169C0"/>
    <w:rsid w:val="00B217CD"/>
    <w:rsid w:val="00B26145"/>
    <w:rsid w:val="00B339C2"/>
    <w:rsid w:val="00B40057"/>
    <w:rsid w:val="00B42797"/>
    <w:rsid w:val="00B44714"/>
    <w:rsid w:val="00B524C9"/>
    <w:rsid w:val="00B55DAD"/>
    <w:rsid w:val="00B86202"/>
    <w:rsid w:val="00B91698"/>
    <w:rsid w:val="00B942F7"/>
    <w:rsid w:val="00B962B7"/>
    <w:rsid w:val="00B97202"/>
    <w:rsid w:val="00BA0F36"/>
    <w:rsid w:val="00BA2594"/>
    <w:rsid w:val="00BB3321"/>
    <w:rsid w:val="00BC7907"/>
    <w:rsid w:val="00BD03A0"/>
    <w:rsid w:val="00BD62FF"/>
    <w:rsid w:val="00BD689C"/>
    <w:rsid w:val="00BE1879"/>
    <w:rsid w:val="00BE4243"/>
    <w:rsid w:val="00BE52B7"/>
    <w:rsid w:val="00BE75B8"/>
    <w:rsid w:val="00BF447E"/>
    <w:rsid w:val="00BF4D11"/>
    <w:rsid w:val="00BF6237"/>
    <w:rsid w:val="00C0113E"/>
    <w:rsid w:val="00C049F5"/>
    <w:rsid w:val="00C05386"/>
    <w:rsid w:val="00C10C89"/>
    <w:rsid w:val="00C12272"/>
    <w:rsid w:val="00C1423A"/>
    <w:rsid w:val="00C21983"/>
    <w:rsid w:val="00C26267"/>
    <w:rsid w:val="00C34068"/>
    <w:rsid w:val="00C5044D"/>
    <w:rsid w:val="00C64417"/>
    <w:rsid w:val="00C65BA5"/>
    <w:rsid w:val="00C71B71"/>
    <w:rsid w:val="00C80CF3"/>
    <w:rsid w:val="00C91AE4"/>
    <w:rsid w:val="00C93376"/>
    <w:rsid w:val="00CA3CE8"/>
    <w:rsid w:val="00CA5916"/>
    <w:rsid w:val="00CB3DBD"/>
    <w:rsid w:val="00CB7738"/>
    <w:rsid w:val="00CC7A2C"/>
    <w:rsid w:val="00CD2D15"/>
    <w:rsid w:val="00CE0F8B"/>
    <w:rsid w:val="00CE1CA5"/>
    <w:rsid w:val="00CF336B"/>
    <w:rsid w:val="00CF76E9"/>
    <w:rsid w:val="00D02852"/>
    <w:rsid w:val="00D03302"/>
    <w:rsid w:val="00D0401E"/>
    <w:rsid w:val="00D04627"/>
    <w:rsid w:val="00D076EF"/>
    <w:rsid w:val="00D10334"/>
    <w:rsid w:val="00D13A2E"/>
    <w:rsid w:val="00D1467D"/>
    <w:rsid w:val="00D16DFB"/>
    <w:rsid w:val="00D2102B"/>
    <w:rsid w:val="00D21E88"/>
    <w:rsid w:val="00D32FAA"/>
    <w:rsid w:val="00D33464"/>
    <w:rsid w:val="00D3349C"/>
    <w:rsid w:val="00D450F4"/>
    <w:rsid w:val="00D50D4F"/>
    <w:rsid w:val="00D5171B"/>
    <w:rsid w:val="00D537B3"/>
    <w:rsid w:val="00D64FF2"/>
    <w:rsid w:val="00D679CD"/>
    <w:rsid w:val="00D72CAD"/>
    <w:rsid w:val="00D82554"/>
    <w:rsid w:val="00D840F8"/>
    <w:rsid w:val="00D864F7"/>
    <w:rsid w:val="00D905D8"/>
    <w:rsid w:val="00DA434C"/>
    <w:rsid w:val="00DA4498"/>
    <w:rsid w:val="00DC3D41"/>
    <w:rsid w:val="00DC6E3D"/>
    <w:rsid w:val="00DD6FA1"/>
    <w:rsid w:val="00DE3A72"/>
    <w:rsid w:val="00DE3DDE"/>
    <w:rsid w:val="00E12151"/>
    <w:rsid w:val="00E30C31"/>
    <w:rsid w:val="00E324D2"/>
    <w:rsid w:val="00E33869"/>
    <w:rsid w:val="00E403D1"/>
    <w:rsid w:val="00E453A2"/>
    <w:rsid w:val="00E517D6"/>
    <w:rsid w:val="00E51E8C"/>
    <w:rsid w:val="00E60220"/>
    <w:rsid w:val="00E624FB"/>
    <w:rsid w:val="00E7406F"/>
    <w:rsid w:val="00E75076"/>
    <w:rsid w:val="00E80C41"/>
    <w:rsid w:val="00E84D33"/>
    <w:rsid w:val="00E8595A"/>
    <w:rsid w:val="00E860FE"/>
    <w:rsid w:val="00E87762"/>
    <w:rsid w:val="00EA0135"/>
    <w:rsid w:val="00EA2D0C"/>
    <w:rsid w:val="00EA370D"/>
    <w:rsid w:val="00EB1262"/>
    <w:rsid w:val="00EC2241"/>
    <w:rsid w:val="00EC5AEC"/>
    <w:rsid w:val="00EC66B2"/>
    <w:rsid w:val="00ED1917"/>
    <w:rsid w:val="00ED3FCA"/>
    <w:rsid w:val="00ED453A"/>
    <w:rsid w:val="00ED59D1"/>
    <w:rsid w:val="00ED66B3"/>
    <w:rsid w:val="00EF0A3B"/>
    <w:rsid w:val="00EF3DE6"/>
    <w:rsid w:val="00EF6CB0"/>
    <w:rsid w:val="00EF7592"/>
    <w:rsid w:val="00F0480F"/>
    <w:rsid w:val="00F22DF5"/>
    <w:rsid w:val="00F23089"/>
    <w:rsid w:val="00F347B0"/>
    <w:rsid w:val="00F40CE8"/>
    <w:rsid w:val="00F50032"/>
    <w:rsid w:val="00F556C9"/>
    <w:rsid w:val="00F5749F"/>
    <w:rsid w:val="00F61E26"/>
    <w:rsid w:val="00F62CBB"/>
    <w:rsid w:val="00F63899"/>
    <w:rsid w:val="00F72899"/>
    <w:rsid w:val="00F731B5"/>
    <w:rsid w:val="00F9371A"/>
    <w:rsid w:val="00F95307"/>
    <w:rsid w:val="00F96700"/>
    <w:rsid w:val="00FA3D94"/>
    <w:rsid w:val="00FB1A19"/>
    <w:rsid w:val="00FB21D5"/>
    <w:rsid w:val="00FB4DDA"/>
    <w:rsid w:val="00FC399B"/>
    <w:rsid w:val="00FC4D93"/>
    <w:rsid w:val="00FC74D0"/>
    <w:rsid w:val="00FD0B4A"/>
    <w:rsid w:val="00FD119E"/>
    <w:rsid w:val="00FD1225"/>
    <w:rsid w:val="00FD4FFC"/>
    <w:rsid w:val="00FD7F1D"/>
    <w:rsid w:val="00FF1179"/>
    <w:rsid w:val="00FF19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41">
      <o:colormru v:ext="edit" colors="#d6e9b5"/>
      <o:colormenu v:ext="edit" fillcolor="#d6e9b5"/>
    </o:shapedefaults>
    <o:shapelayout v:ext="edit">
      <o:idmap v:ext="edit" data="1"/>
    </o:shapelayout>
  </w:shapeDefaults>
  <w:decimalSymbol w:val="."/>
  <w:listSeparator w:val=","/>
  <w15:docId w15:val="{C4149B91-0C25-42EC-835D-6B4D6FFCA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locked="1" w:uiPriority="9" w:qFormat="1"/>
    <w:lsdException w:name="heading 2" w:semiHidden="1" w:uiPriority="9" w:unhideWhenUsed="1" w:qFormat="1"/>
    <w:lsdException w:name="heading 3" w:locked="1" w:semiHidden="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1" w:semiHidden="1" w:uiPriority="1" w:unhideWhenUsed="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D19"/>
    <w:pPr>
      <w:spacing w:after="120"/>
    </w:pPr>
    <w:rPr>
      <w:rFonts w:cs="Calibri"/>
      <w:sz w:val="22"/>
      <w:szCs w:val="22"/>
    </w:rPr>
  </w:style>
  <w:style w:type="paragraph" w:styleId="Heading2">
    <w:name w:val="heading 2"/>
    <w:aliases w:val="pull quote"/>
    <w:next w:val="Normal"/>
    <w:link w:val="Heading2Char"/>
    <w:autoRedefine/>
    <w:uiPriority w:val="9"/>
    <w:semiHidden/>
    <w:qFormat/>
    <w:rsid w:val="001768FD"/>
    <w:pPr>
      <w:keepNext/>
      <w:spacing w:before="240" w:after="360"/>
      <w:ind w:left="1701" w:right="1701"/>
      <w:outlineLvl w:val="1"/>
    </w:pPr>
    <w:rPr>
      <w:rFonts w:ascii="Times New Roman" w:eastAsia="Times New Roman" w:hAnsi="Times New Roman"/>
      <w:bCs/>
      <w:iCs/>
      <w:color w:val="034B89"/>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pull quote Char"/>
    <w:basedOn w:val="DefaultParagraphFont"/>
    <w:link w:val="Heading2"/>
    <w:uiPriority w:val="9"/>
    <w:semiHidden/>
    <w:rsid w:val="00AD23FF"/>
    <w:rPr>
      <w:rFonts w:ascii="Times New Roman" w:eastAsia="Times New Roman" w:hAnsi="Times New Roman"/>
      <w:bCs/>
      <w:iCs/>
      <w:color w:val="034B89"/>
      <w:sz w:val="28"/>
      <w:szCs w:val="28"/>
      <w:lang w:val="en-GB" w:eastAsia="en-US" w:bidi="ar-SA"/>
    </w:rPr>
  </w:style>
  <w:style w:type="paragraph" w:customStyle="1" w:styleId="Documenttitlemidgreen">
    <w:name w:val="Document title (mid green)"/>
    <w:qFormat/>
    <w:rsid w:val="00460AE4"/>
    <w:pPr>
      <w:spacing w:after="100"/>
      <w:ind w:left="-170"/>
    </w:pPr>
    <w:rPr>
      <w:rFonts w:eastAsia="Times New Roman"/>
      <w:b/>
      <w:bCs/>
      <w:color w:val="6E942C"/>
      <w:kern w:val="32"/>
      <w:sz w:val="48"/>
      <w:lang w:eastAsia="en-US"/>
    </w:rPr>
  </w:style>
  <w:style w:type="paragraph" w:customStyle="1" w:styleId="Documenttitledarkgreen">
    <w:name w:val="Document title (dark green)"/>
    <w:qFormat/>
    <w:rsid w:val="00460AE4"/>
    <w:pPr>
      <w:spacing w:after="100"/>
      <w:ind w:left="-170"/>
    </w:pPr>
    <w:rPr>
      <w:rFonts w:eastAsia="Times New Roman"/>
      <w:b/>
      <w:bCs/>
      <w:color w:val="455A21"/>
      <w:kern w:val="32"/>
      <w:sz w:val="48"/>
      <w:lang w:eastAsia="en-US"/>
    </w:rPr>
  </w:style>
  <w:style w:type="paragraph" w:customStyle="1" w:styleId="Mainheading">
    <w:name w:val="Main heading"/>
    <w:qFormat/>
    <w:rsid w:val="00460AE4"/>
    <w:pPr>
      <w:spacing w:before="360" w:after="120"/>
    </w:pPr>
    <w:rPr>
      <w:b/>
      <w:color w:val="6E942C"/>
      <w:sz w:val="36"/>
      <w:szCs w:val="22"/>
      <w:lang w:eastAsia="en-US"/>
    </w:rPr>
  </w:style>
  <w:style w:type="paragraph" w:customStyle="1" w:styleId="Secondheading">
    <w:name w:val="Second heading"/>
    <w:qFormat/>
    <w:rsid w:val="005C3E36"/>
    <w:pPr>
      <w:spacing w:before="240" w:after="40"/>
    </w:pPr>
    <w:rPr>
      <w:b/>
      <w:color w:val="455A21"/>
      <w:sz w:val="32"/>
      <w:szCs w:val="22"/>
      <w:lang w:eastAsia="en-US"/>
    </w:rPr>
  </w:style>
  <w:style w:type="paragraph" w:customStyle="1" w:styleId="DocumentDescription">
    <w:name w:val="Document Description"/>
    <w:qFormat/>
    <w:rsid w:val="00460AE4"/>
    <w:rPr>
      <w:b/>
      <w:color w:val="455A21"/>
      <w:sz w:val="32"/>
      <w:szCs w:val="22"/>
      <w:lang w:eastAsia="en-US"/>
    </w:rPr>
  </w:style>
  <w:style w:type="paragraph" w:customStyle="1" w:styleId="Dateorreference">
    <w:name w:val="Date or reference"/>
    <w:qFormat/>
    <w:rsid w:val="00460AE4"/>
    <w:pPr>
      <w:jc w:val="right"/>
    </w:pPr>
    <w:rPr>
      <w:rFonts w:eastAsia="Times New Roman"/>
      <w:bCs/>
      <w:color w:val="455A21"/>
      <w:lang w:eastAsia="en-US"/>
    </w:rPr>
  </w:style>
  <w:style w:type="paragraph" w:styleId="BalloonText">
    <w:name w:val="Balloon Text"/>
    <w:basedOn w:val="Normal"/>
    <w:link w:val="BalloonTextChar"/>
    <w:uiPriority w:val="99"/>
    <w:semiHidden/>
    <w:unhideWhenUsed/>
    <w:rsid w:val="008A535E"/>
    <w:rPr>
      <w:rFonts w:ascii="Tahoma" w:hAnsi="Tahoma" w:cs="Tahoma"/>
      <w:sz w:val="16"/>
      <w:szCs w:val="16"/>
    </w:rPr>
  </w:style>
  <w:style w:type="character" w:customStyle="1" w:styleId="BalloonTextChar">
    <w:name w:val="Balloon Text Char"/>
    <w:basedOn w:val="DefaultParagraphFont"/>
    <w:link w:val="BalloonText"/>
    <w:uiPriority w:val="99"/>
    <w:semiHidden/>
    <w:rsid w:val="008A535E"/>
    <w:rPr>
      <w:rFonts w:ascii="Tahoma" w:hAnsi="Tahoma" w:cs="Tahoma"/>
      <w:sz w:val="16"/>
      <w:szCs w:val="16"/>
    </w:rPr>
  </w:style>
  <w:style w:type="paragraph" w:styleId="Header">
    <w:name w:val="header"/>
    <w:basedOn w:val="Normal"/>
    <w:link w:val="HeaderChar"/>
    <w:uiPriority w:val="99"/>
    <w:rsid w:val="006D40B2"/>
  </w:style>
  <w:style w:type="character" w:customStyle="1" w:styleId="HeaderChar">
    <w:name w:val="Header Char"/>
    <w:basedOn w:val="DefaultParagraphFont"/>
    <w:link w:val="Header"/>
    <w:uiPriority w:val="99"/>
    <w:rsid w:val="006D40B2"/>
  </w:style>
  <w:style w:type="paragraph" w:styleId="Footer">
    <w:name w:val="footer"/>
    <w:basedOn w:val="Normal"/>
    <w:link w:val="FooterChar"/>
    <w:uiPriority w:val="99"/>
    <w:rsid w:val="006D40B2"/>
  </w:style>
  <w:style w:type="character" w:customStyle="1" w:styleId="FooterChar">
    <w:name w:val="Footer Char"/>
    <w:basedOn w:val="DefaultParagraphFont"/>
    <w:link w:val="Footer"/>
    <w:uiPriority w:val="99"/>
    <w:rsid w:val="006D40B2"/>
  </w:style>
  <w:style w:type="paragraph" w:customStyle="1" w:styleId="Introductiontext">
    <w:name w:val="Introduction text"/>
    <w:autoRedefine/>
    <w:rsid w:val="00460AE4"/>
    <w:rPr>
      <w:rFonts w:eastAsia="Times New Roman" w:cs="Arial"/>
      <w:b/>
      <w:color w:val="455A21"/>
      <w:sz w:val="28"/>
      <w:szCs w:val="28"/>
    </w:rPr>
  </w:style>
  <w:style w:type="paragraph" w:customStyle="1" w:styleId="Pullquotedarkgreen">
    <w:name w:val="Pullquote dark green"/>
    <w:qFormat/>
    <w:rsid w:val="00460AE4"/>
    <w:pPr>
      <w:spacing w:before="240" w:after="360"/>
      <w:ind w:left="1701" w:right="1701"/>
    </w:pPr>
    <w:rPr>
      <w:rFonts w:ascii="Times New Roman" w:hAnsi="Times New Roman"/>
      <w:color w:val="455A21"/>
      <w:sz w:val="32"/>
      <w:szCs w:val="22"/>
      <w:lang w:eastAsia="en-US"/>
    </w:rPr>
  </w:style>
  <w:style w:type="paragraph" w:customStyle="1" w:styleId="Pullquotemidgreen">
    <w:name w:val="Pullquote mid green"/>
    <w:qFormat/>
    <w:rsid w:val="00460AE4"/>
    <w:pPr>
      <w:spacing w:before="240" w:after="360"/>
      <w:ind w:left="1701" w:right="1701"/>
    </w:pPr>
    <w:rPr>
      <w:rFonts w:ascii="Times New Roman" w:hAnsi="Times New Roman"/>
      <w:color w:val="6E942C"/>
      <w:sz w:val="32"/>
      <w:szCs w:val="22"/>
      <w:lang w:eastAsia="en-US"/>
    </w:rPr>
  </w:style>
  <w:style w:type="paragraph" w:customStyle="1" w:styleId="Maintextblack">
    <w:name w:val="Main text black"/>
    <w:basedOn w:val="Normal"/>
    <w:qFormat/>
    <w:rsid w:val="000C529F"/>
    <w:rPr>
      <w:lang w:eastAsia="en-US"/>
    </w:rPr>
  </w:style>
  <w:style w:type="paragraph" w:customStyle="1" w:styleId="Maintextgreen">
    <w:name w:val="Main text green"/>
    <w:basedOn w:val="Normal"/>
    <w:qFormat/>
    <w:rsid w:val="00460AE4"/>
    <w:rPr>
      <w:color w:val="455A21"/>
      <w:lang w:eastAsia="en-US"/>
    </w:rPr>
  </w:style>
  <w:style w:type="paragraph" w:customStyle="1" w:styleId="Bulletnumbered">
    <w:name w:val="Bullet numbered"/>
    <w:basedOn w:val="Maintextblack"/>
    <w:qFormat/>
    <w:rsid w:val="000C529F"/>
    <w:pPr>
      <w:numPr>
        <w:numId w:val="4"/>
      </w:numPr>
      <w:spacing w:after="80"/>
      <w:ind w:left="357" w:hanging="357"/>
    </w:pPr>
  </w:style>
  <w:style w:type="paragraph" w:customStyle="1" w:styleId="Bulletnumberedgreen">
    <w:name w:val="Bullet numbered green"/>
    <w:basedOn w:val="Maintextblack"/>
    <w:qFormat/>
    <w:rsid w:val="00460AE4"/>
    <w:pPr>
      <w:numPr>
        <w:numId w:val="5"/>
      </w:numPr>
      <w:spacing w:after="80"/>
    </w:pPr>
    <w:rPr>
      <w:color w:val="455A21"/>
    </w:rPr>
  </w:style>
  <w:style w:type="paragraph" w:customStyle="1" w:styleId="Bulletroundblack">
    <w:name w:val="Bullet round black"/>
    <w:basedOn w:val="Normal"/>
    <w:qFormat/>
    <w:rsid w:val="000C529F"/>
    <w:pPr>
      <w:numPr>
        <w:numId w:val="8"/>
      </w:numPr>
      <w:spacing w:after="80"/>
      <w:ind w:left="357" w:hanging="357"/>
    </w:pPr>
    <w:rPr>
      <w:lang w:eastAsia="en-US"/>
    </w:rPr>
  </w:style>
  <w:style w:type="paragraph" w:customStyle="1" w:styleId="Bulletroundgreen">
    <w:name w:val="Bullet round green"/>
    <w:qFormat/>
    <w:rsid w:val="00460AE4"/>
    <w:pPr>
      <w:numPr>
        <w:numId w:val="9"/>
      </w:numPr>
      <w:spacing w:after="80"/>
    </w:pPr>
    <w:rPr>
      <w:color w:val="455A21"/>
      <w:sz w:val="22"/>
      <w:szCs w:val="22"/>
      <w:lang w:eastAsia="en-US"/>
    </w:rPr>
  </w:style>
  <w:style w:type="character" w:customStyle="1" w:styleId="Boldtextgreen">
    <w:name w:val="Bold text green"/>
    <w:basedOn w:val="DefaultParagraphFont"/>
    <w:uiPriority w:val="1"/>
    <w:qFormat/>
    <w:rsid w:val="00460AE4"/>
    <w:rPr>
      <w:b/>
      <w:color w:val="455A21"/>
    </w:rPr>
  </w:style>
  <w:style w:type="character" w:customStyle="1" w:styleId="Italicgreen">
    <w:name w:val="Italic green"/>
    <w:basedOn w:val="DefaultParagraphFont"/>
    <w:uiPriority w:val="1"/>
    <w:qFormat/>
    <w:rsid w:val="00460AE4"/>
    <w:rPr>
      <w:i/>
      <w:color w:val="455A21"/>
    </w:rPr>
  </w:style>
  <w:style w:type="character" w:customStyle="1" w:styleId="Italicblack">
    <w:name w:val="Italic black"/>
    <w:basedOn w:val="DefaultParagraphFont"/>
    <w:uiPriority w:val="1"/>
    <w:qFormat/>
    <w:rsid w:val="001768FD"/>
    <w:rPr>
      <w:i/>
    </w:rPr>
  </w:style>
  <w:style w:type="character" w:customStyle="1" w:styleId="Subscript">
    <w:name w:val="Subscript"/>
    <w:basedOn w:val="DefaultParagraphFont"/>
    <w:uiPriority w:val="1"/>
    <w:qFormat/>
    <w:rsid w:val="001768FD"/>
    <w:rPr>
      <w:vertAlign w:val="subscript"/>
    </w:rPr>
  </w:style>
  <w:style w:type="character" w:customStyle="1" w:styleId="Superscript">
    <w:name w:val="Superscript"/>
    <w:basedOn w:val="DefaultParagraphFont"/>
    <w:uiPriority w:val="1"/>
    <w:qFormat/>
    <w:rsid w:val="001768FD"/>
    <w:rPr>
      <w:vertAlign w:val="superscript"/>
    </w:rPr>
  </w:style>
  <w:style w:type="table" w:customStyle="1" w:styleId="GENERICTABLE">
    <w:name w:val="GENERIC TABLE"/>
    <w:basedOn w:val="TableNormal"/>
    <w:uiPriority w:val="99"/>
    <w:qFormat/>
    <w:locked/>
    <w:rsid w:val="0099037D"/>
    <w:tblPr>
      <w:tblBorders>
        <w:top w:val="single" w:sz="4" w:space="0" w:color="auto"/>
        <w:bottom w:val="single" w:sz="4" w:space="0" w:color="auto"/>
      </w:tblBorders>
      <w:tblCellMar>
        <w:top w:w="113" w:type="dxa"/>
        <w:left w:w="0" w:type="dxa"/>
        <w:bottom w:w="113" w:type="dxa"/>
        <w:right w:w="0" w:type="dxa"/>
      </w:tblCellMar>
    </w:tblPr>
    <w:tblStylePr w:type="firstRow">
      <w:tblPr/>
      <w:tcPr>
        <w:tcBorders>
          <w:bottom w:val="single" w:sz="4" w:space="0" w:color="auto"/>
        </w:tcBorders>
      </w:tcPr>
    </w:tblStylePr>
  </w:style>
  <w:style w:type="character" w:styleId="Hyperlink">
    <w:name w:val="Hyperlink"/>
    <w:basedOn w:val="DefaultParagraphFont"/>
    <w:uiPriority w:val="99"/>
    <w:rsid w:val="0099037D"/>
    <w:rPr>
      <w:color w:val="0177BA"/>
      <w:u w:val="single"/>
    </w:rPr>
  </w:style>
  <w:style w:type="numbering" w:customStyle="1" w:styleId="MULTILEVEL">
    <w:name w:val="MULTILEVEL"/>
    <w:uiPriority w:val="99"/>
    <w:rsid w:val="0099037D"/>
    <w:pPr>
      <w:numPr>
        <w:numId w:val="1"/>
      </w:numPr>
    </w:pPr>
  </w:style>
  <w:style w:type="numbering" w:customStyle="1" w:styleId="MULTILEVELBLUE">
    <w:name w:val="MULTILEVEL (BLUE)"/>
    <w:uiPriority w:val="99"/>
    <w:rsid w:val="0099037D"/>
    <w:pPr>
      <w:numPr>
        <w:numId w:val="2"/>
      </w:numPr>
    </w:pPr>
  </w:style>
  <w:style w:type="table" w:styleId="TableGrid">
    <w:name w:val="Table Grid"/>
    <w:basedOn w:val="TableNormal"/>
    <w:uiPriority w:val="59"/>
    <w:rsid w:val="002B4ADC"/>
    <w:pPr>
      <w:ind w:left="85" w:right="85"/>
    </w:pPr>
    <w:tblPr>
      <w:tblStyleRowBandSize w:val="1"/>
      <w:tblBorders>
        <w:top w:val="single" w:sz="4" w:space="0" w:color="034B89" w:themeColor="accent1"/>
        <w:left w:val="single" w:sz="4" w:space="0" w:color="034B89" w:themeColor="accent1"/>
        <w:bottom w:val="single" w:sz="4" w:space="0" w:color="034B89" w:themeColor="accent1"/>
        <w:right w:val="single" w:sz="4" w:space="0" w:color="034B89" w:themeColor="accent1"/>
        <w:insideH w:val="single" w:sz="4" w:space="0" w:color="034B89" w:themeColor="accent1"/>
        <w:insideV w:val="single" w:sz="4" w:space="0" w:color="034B89" w:themeColor="accent1"/>
      </w:tblBorders>
      <w:tblCellMar>
        <w:left w:w="0" w:type="dxa"/>
        <w:right w:w="0" w:type="dxa"/>
      </w:tblCellMar>
    </w:tblPr>
    <w:tblStylePr w:type="firstRow">
      <w:rPr>
        <w:b/>
      </w:rPr>
      <w:tblPr/>
      <w:tcPr>
        <w:tcBorders>
          <w:insideV w:val="single" w:sz="4" w:space="0" w:color="FFFFFF" w:themeColor="background1"/>
        </w:tcBorders>
        <w:shd w:val="clear" w:color="auto" w:fill="034B89" w:themeFill="accent1"/>
      </w:tcPr>
    </w:tblStylePr>
    <w:tblStylePr w:type="firstCol">
      <w:rPr>
        <w:b/>
      </w:rPr>
    </w:tblStylePr>
    <w:tblStylePr w:type="band2Horz">
      <w:tblPr/>
      <w:tcPr>
        <w:shd w:val="clear" w:color="auto" w:fill="DCF1FA" w:themeFill="accent3" w:themeFillTint="33"/>
      </w:tcPr>
    </w:tblStylePr>
  </w:style>
  <w:style w:type="paragraph" w:customStyle="1" w:styleId="Numberedsecondheading">
    <w:name w:val="Numbered second heading"/>
    <w:qFormat/>
    <w:rsid w:val="005C3E36"/>
    <w:pPr>
      <w:numPr>
        <w:ilvl w:val="1"/>
        <w:numId w:val="12"/>
      </w:numPr>
      <w:spacing w:before="240" w:after="40"/>
    </w:pPr>
    <w:rPr>
      <w:b/>
      <w:color w:val="455A21"/>
      <w:sz w:val="32"/>
      <w:szCs w:val="22"/>
      <w:lang w:eastAsia="en-US"/>
    </w:rPr>
  </w:style>
  <w:style w:type="paragraph" w:customStyle="1" w:styleId="Numberedheading">
    <w:name w:val="Numbered heading"/>
    <w:qFormat/>
    <w:rsid w:val="005C3E36"/>
    <w:pPr>
      <w:numPr>
        <w:numId w:val="12"/>
      </w:numPr>
      <w:spacing w:before="360" w:after="120"/>
    </w:pPr>
    <w:rPr>
      <w:color w:val="6E942C"/>
      <w:sz w:val="36"/>
      <w:szCs w:val="22"/>
      <w:lang w:eastAsia="en-US"/>
    </w:rPr>
  </w:style>
  <w:style w:type="numbering" w:customStyle="1" w:styleId="MULTILEVELHEADINGS">
    <w:name w:val="MULTILEVEL HEADINGS"/>
    <w:uiPriority w:val="99"/>
    <w:rsid w:val="00FD119E"/>
    <w:pPr>
      <w:numPr>
        <w:numId w:val="3"/>
      </w:numPr>
    </w:pPr>
  </w:style>
  <w:style w:type="paragraph" w:customStyle="1" w:styleId="Figureimagetitle">
    <w:name w:val="Figure / image title"/>
    <w:qFormat/>
    <w:rsid w:val="006811E7"/>
    <w:pPr>
      <w:spacing w:before="160" w:after="160"/>
    </w:pPr>
    <w:rPr>
      <w:b/>
      <w:sz w:val="22"/>
      <w:szCs w:val="22"/>
      <w:lang w:eastAsia="en-US"/>
    </w:rPr>
  </w:style>
  <w:style w:type="paragraph" w:styleId="ListParagraph">
    <w:name w:val="List Paragraph"/>
    <w:basedOn w:val="Normal"/>
    <w:uiPriority w:val="34"/>
    <w:semiHidden/>
    <w:unhideWhenUsed/>
    <w:qFormat/>
    <w:locked/>
    <w:rsid w:val="00C34068"/>
    <w:pPr>
      <w:ind w:left="720"/>
    </w:pPr>
  </w:style>
  <w:style w:type="table" w:customStyle="1" w:styleId="BlankTableStyle">
    <w:name w:val="Blank Table Style"/>
    <w:basedOn w:val="TableNormal"/>
    <w:uiPriority w:val="99"/>
    <w:qFormat/>
    <w:rsid w:val="002B4ADC"/>
    <w:tblPr>
      <w:tblCellMar>
        <w:left w:w="0" w:type="dxa"/>
        <w:right w:w="0" w:type="dxa"/>
      </w:tblCellMar>
    </w:tblPr>
  </w:style>
  <w:style w:type="table" w:customStyle="1" w:styleId="TableGridGreen">
    <w:name w:val="Table Grid (Green)"/>
    <w:basedOn w:val="TableGrid"/>
    <w:uiPriority w:val="99"/>
    <w:qFormat/>
    <w:rsid w:val="002B4ADC"/>
    <w:tblPr>
      <w:tblBorders>
        <w:top w:val="single" w:sz="8" w:space="0" w:color="455A21" w:themeColor="accent4"/>
        <w:left w:val="single" w:sz="8" w:space="0" w:color="455A21" w:themeColor="accent4"/>
        <w:bottom w:val="single" w:sz="8" w:space="0" w:color="455A21" w:themeColor="accent4"/>
        <w:right w:val="single" w:sz="8" w:space="0" w:color="455A21" w:themeColor="accent4"/>
        <w:insideH w:val="single" w:sz="8" w:space="0" w:color="455A21" w:themeColor="accent4"/>
        <w:insideV w:val="single" w:sz="8" w:space="0" w:color="455A21" w:themeColor="accent4"/>
      </w:tblBorders>
    </w:tblPr>
    <w:tblStylePr w:type="firstRow">
      <w:rPr>
        <w:b/>
        <w:color w:val="FFFFFF" w:themeColor="background1"/>
      </w:rPr>
      <w:tblPr/>
      <w:tcPr>
        <w:tcBorders>
          <w:insideV w:val="single" w:sz="8" w:space="0" w:color="FFFFFF" w:themeColor="background1"/>
        </w:tcBorders>
        <w:shd w:val="clear" w:color="auto" w:fill="6E942C" w:themeFill="accent6"/>
      </w:tcPr>
    </w:tblStylePr>
    <w:tblStylePr w:type="firstCol">
      <w:rPr>
        <w:b/>
      </w:rPr>
    </w:tblStylePr>
    <w:tblStylePr w:type="band2Horz">
      <w:tblPr/>
      <w:tcPr>
        <w:shd w:val="clear" w:color="auto" w:fill="E3F0CD" w:themeFill="accent6" w:themeFillTint="33"/>
      </w:tcPr>
    </w:tblStylePr>
  </w:style>
  <w:style w:type="table" w:customStyle="1" w:styleId="TableStyle1">
    <w:name w:val="Table Style 1"/>
    <w:basedOn w:val="TableNormal"/>
    <w:uiPriority w:val="99"/>
    <w:qFormat/>
    <w:rsid w:val="002B4ADC"/>
    <w:pPr>
      <w:ind w:left="85" w:right="85"/>
    </w:pPr>
    <w:rPr>
      <w:color w:val="034B89" w:themeColor="accent1"/>
    </w:rPr>
    <w:tblPr>
      <w:tblBorders>
        <w:top w:val="single" w:sz="8" w:space="0" w:color="034B89" w:themeColor="accent1"/>
        <w:bottom w:val="single" w:sz="8" w:space="0" w:color="034B89" w:themeColor="accent1"/>
      </w:tblBorders>
      <w:tblCellMar>
        <w:left w:w="0" w:type="dxa"/>
        <w:right w:w="0" w:type="dxa"/>
      </w:tblCellMar>
    </w:tblPr>
    <w:tblStylePr w:type="firstRow">
      <w:rPr>
        <w:b/>
      </w:rPr>
      <w:tblPr/>
      <w:tcPr>
        <w:tcBorders>
          <w:bottom w:val="single" w:sz="8" w:space="0" w:color="034B89" w:themeColor="accent1"/>
        </w:tcBorders>
      </w:tcPr>
    </w:tblStylePr>
    <w:tblStylePr w:type="lastRow">
      <w:rPr>
        <w:b/>
      </w:rPr>
      <w:tblPr/>
      <w:tcPr>
        <w:tcBorders>
          <w:top w:val="single" w:sz="8" w:space="0" w:color="034B89" w:themeColor="accent1"/>
        </w:tcBorders>
      </w:tcPr>
    </w:tblStylePr>
  </w:style>
  <w:style w:type="table" w:customStyle="1" w:styleId="TableStyle1Green">
    <w:name w:val="Table Style 1 (Green)"/>
    <w:basedOn w:val="TableStyle1"/>
    <w:uiPriority w:val="99"/>
    <w:qFormat/>
    <w:rsid w:val="002B4ADC"/>
    <w:rPr>
      <w:color w:val="6E942C" w:themeColor="accent6"/>
    </w:rPr>
    <w:tblPr>
      <w:tblBorders>
        <w:top w:val="single" w:sz="8" w:space="0" w:color="6E942C" w:themeColor="accent6"/>
        <w:bottom w:val="single" w:sz="4" w:space="0" w:color="6E942C" w:themeColor="accent6"/>
      </w:tblBorders>
    </w:tblPr>
    <w:tblStylePr w:type="firstRow">
      <w:rPr>
        <w:b/>
      </w:rPr>
      <w:tblPr/>
      <w:tcPr>
        <w:tcBorders>
          <w:bottom w:val="single" w:sz="4" w:space="0" w:color="6E942C" w:themeColor="accent6"/>
        </w:tcBorders>
      </w:tcPr>
    </w:tblStylePr>
    <w:tblStylePr w:type="lastRow">
      <w:rPr>
        <w:b/>
      </w:rPr>
      <w:tblPr/>
      <w:tcPr>
        <w:tcBorders>
          <w:top w:val="single" w:sz="4" w:space="0" w:color="6E942C" w:themeColor="accent6"/>
        </w:tcBorders>
      </w:tcPr>
    </w:tblStylePr>
  </w:style>
  <w:style w:type="table" w:customStyle="1" w:styleId="TableStyle2">
    <w:name w:val="Table Style 2"/>
    <w:basedOn w:val="TableNormal"/>
    <w:uiPriority w:val="99"/>
    <w:qFormat/>
    <w:rsid w:val="002B4ADC"/>
    <w:tblPr>
      <w:tblBorders>
        <w:top w:val="single" w:sz="4" w:space="0" w:color="auto"/>
        <w:bottom w:val="single" w:sz="4" w:space="0" w:color="auto"/>
      </w:tblBorders>
      <w:tblCellMar>
        <w:top w:w="113" w:type="dxa"/>
        <w:left w:w="0" w:type="dxa"/>
        <w:bottom w:w="113" w:type="dxa"/>
        <w:right w:w="0" w:type="dxa"/>
      </w:tblCellMar>
    </w:tblPr>
    <w:tblStylePr w:type="firstRow">
      <w:tblPr/>
      <w:tcPr>
        <w:tcBorders>
          <w:bottom w:val="single" w:sz="4" w:space="0" w:color="auto"/>
        </w:tcBorders>
      </w:tcPr>
    </w:tblStylePr>
  </w:style>
  <w:style w:type="table" w:customStyle="1" w:styleId="TableStyle3">
    <w:name w:val="Table Style 3"/>
    <w:basedOn w:val="TableNormal"/>
    <w:uiPriority w:val="99"/>
    <w:qFormat/>
    <w:rsid w:val="002B4ADC"/>
    <w:pPr>
      <w:ind w:left="85" w:right="85"/>
      <w:jc w:val="right"/>
    </w:pPr>
    <w:rPr>
      <w:color w:val="000000" w:themeColor="text1"/>
    </w:rPr>
    <w:tblPr>
      <w:tblBorders>
        <w:top w:val="single" w:sz="8" w:space="0" w:color="034B89" w:themeColor="accent1"/>
        <w:left w:val="single" w:sz="8" w:space="0" w:color="034B89" w:themeColor="accent1"/>
        <w:bottom w:val="single" w:sz="8" w:space="0" w:color="034B89" w:themeColor="accent1"/>
        <w:right w:val="single" w:sz="8" w:space="0" w:color="034B89" w:themeColor="accent1"/>
        <w:insideH w:val="single" w:sz="8" w:space="0" w:color="034B89" w:themeColor="accent1"/>
      </w:tblBorders>
      <w:tblCellMar>
        <w:left w:w="0" w:type="dxa"/>
        <w:right w:w="0" w:type="dxa"/>
      </w:tblCellMar>
    </w:tblPr>
    <w:tblStylePr w:type="firstRow">
      <w:rPr>
        <w:b/>
        <w:color w:val="FFFFFF" w:themeColor="background1"/>
      </w:rPr>
      <w:tblPr/>
      <w:tcPr>
        <w:shd w:val="clear" w:color="auto" w:fill="034B89" w:themeFill="accent1"/>
      </w:tcPr>
    </w:tblStylePr>
    <w:tblStylePr w:type="firstCol">
      <w:pPr>
        <w:wordWrap/>
        <w:jc w:val="left"/>
      </w:pPr>
      <w:rPr>
        <w:b/>
      </w:rPr>
    </w:tblStylePr>
  </w:style>
  <w:style w:type="table" w:customStyle="1" w:styleId="TableStyle3Green">
    <w:name w:val="Table Style 3 (Green)"/>
    <w:basedOn w:val="TableStyle3"/>
    <w:uiPriority w:val="99"/>
    <w:qFormat/>
    <w:rsid w:val="002B4ADC"/>
    <w:tblPr>
      <w:tblStyleRowBandSize w:val="1"/>
      <w:tblBorders>
        <w:top w:val="single" w:sz="8" w:space="0" w:color="6E942C" w:themeColor="accent6"/>
        <w:left w:val="single" w:sz="8" w:space="0" w:color="6E942C" w:themeColor="accent6"/>
        <w:bottom w:val="single" w:sz="8" w:space="0" w:color="6E942C" w:themeColor="accent6"/>
        <w:right w:val="single" w:sz="8" w:space="0" w:color="6E942C" w:themeColor="accent6"/>
        <w:insideH w:val="single" w:sz="8" w:space="0" w:color="6E942C" w:themeColor="accent6"/>
      </w:tblBorders>
    </w:tblPr>
    <w:tcPr>
      <w:shd w:val="clear" w:color="auto" w:fill="FFFFFF" w:themeFill="background1"/>
    </w:tcPr>
    <w:tblStylePr w:type="firstRow">
      <w:rPr>
        <w:b/>
        <w:color w:val="FFFFFF" w:themeColor="background1"/>
      </w:rPr>
      <w:tblPr/>
      <w:tcPr>
        <w:shd w:val="clear" w:color="auto" w:fill="6E942C" w:themeFill="accent6"/>
      </w:tcPr>
    </w:tblStylePr>
    <w:tblStylePr w:type="firstCol">
      <w:pPr>
        <w:wordWrap/>
        <w:jc w:val="left"/>
      </w:pPr>
      <w:rPr>
        <w:b/>
      </w:rPr>
    </w:tblStylePr>
    <w:tblStylePr w:type="band1Horz">
      <w:pPr>
        <w:wordWrap/>
        <w:ind w:leftChars="0" w:left="85" w:rightChars="0" w:right="85"/>
      </w:pPr>
    </w:tblStylePr>
  </w:style>
  <w:style w:type="table" w:customStyle="1" w:styleId="TableStyle4">
    <w:name w:val="Table Style 4"/>
    <w:basedOn w:val="TableNormal"/>
    <w:uiPriority w:val="99"/>
    <w:qFormat/>
    <w:rsid w:val="002B4ADC"/>
    <w:pPr>
      <w:ind w:left="85" w:right="85"/>
    </w:pPr>
    <w:tblPr>
      <w:tblBorders>
        <w:top w:val="single" w:sz="8" w:space="0" w:color="034B89" w:themeColor="accent1"/>
        <w:left w:val="single" w:sz="8" w:space="0" w:color="034B89" w:themeColor="accent1"/>
        <w:bottom w:val="single" w:sz="8" w:space="0" w:color="034B89" w:themeColor="accent1"/>
        <w:right w:val="single" w:sz="8" w:space="0" w:color="034B89" w:themeColor="accent1"/>
        <w:insideH w:val="single" w:sz="8" w:space="0" w:color="034B89" w:themeColor="accent1"/>
        <w:insideV w:val="single" w:sz="8" w:space="0" w:color="034B89" w:themeColor="accent1"/>
      </w:tblBorders>
      <w:tblCellMar>
        <w:left w:w="0" w:type="dxa"/>
        <w:right w:w="0" w:type="dxa"/>
      </w:tblCellMar>
    </w:tblPr>
    <w:tblStylePr w:type="firstRow">
      <w:rPr>
        <w:b/>
        <w:color w:val="FFFFFF" w:themeColor="background1"/>
      </w:rPr>
      <w:tblPr/>
      <w:tcPr>
        <w:shd w:val="clear" w:color="auto" w:fill="034B89" w:themeFill="accent1"/>
      </w:tcPr>
    </w:tblStylePr>
    <w:tblStylePr w:type="firstCol">
      <w:rPr>
        <w:b/>
      </w:rPr>
    </w:tblStylePr>
  </w:style>
  <w:style w:type="table" w:customStyle="1" w:styleId="TableStyle4Green">
    <w:name w:val="Table Style 4 (Green)"/>
    <w:basedOn w:val="TableStyle4"/>
    <w:uiPriority w:val="99"/>
    <w:qFormat/>
    <w:rsid w:val="002B4ADC"/>
    <w:tblPr>
      <w:tblStyleRowBandSize w:val="1"/>
      <w:tblBorders>
        <w:top w:val="single" w:sz="8" w:space="0" w:color="6E942C" w:themeColor="accent6"/>
        <w:left w:val="single" w:sz="8" w:space="0" w:color="6E942C" w:themeColor="accent6"/>
        <w:bottom w:val="single" w:sz="8" w:space="0" w:color="6E942C" w:themeColor="accent6"/>
        <w:right w:val="single" w:sz="8" w:space="0" w:color="6E942C" w:themeColor="accent6"/>
        <w:insideH w:val="single" w:sz="8" w:space="0" w:color="6E942C" w:themeColor="accent6"/>
        <w:insideV w:val="single" w:sz="8" w:space="0" w:color="6E942C" w:themeColor="accent6"/>
      </w:tblBorders>
    </w:tblPr>
    <w:tblStylePr w:type="firstRow">
      <w:rPr>
        <w:b/>
        <w:color w:val="FFFFFF" w:themeColor="background1"/>
      </w:rPr>
      <w:tblPr/>
      <w:tcPr>
        <w:shd w:val="clear" w:color="auto" w:fill="6E942C" w:themeFill="accent6"/>
      </w:tcPr>
    </w:tblStylePr>
    <w:tblStylePr w:type="firstCol">
      <w:rPr>
        <w:b/>
      </w:rPr>
    </w:tblStylePr>
    <w:tblStylePr w:type="band1Horz">
      <w:pPr>
        <w:wordWrap/>
        <w:ind w:leftChars="0" w:left="85" w:rightChars="0" w:right="85"/>
      </w:pPr>
    </w:tblStylePr>
  </w:style>
  <w:style w:type="paragraph" w:customStyle="1" w:styleId="Thirdheading">
    <w:name w:val="Third heading"/>
    <w:qFormat/>
    <w:rsid w:val="00460AE4"/>
    <w:pPr>
      <w:spacing w:before="120" w:after="40"/>
    </w:pPr>
    <w:rPr>
      <w:b/>
      <w:color w:val="455A21"/>
      <w:sz w:val="26"/>
      <w:szCs w:val="22"/>
      <w:lang w:eastAsia="en-US"/>
    </w:rPr>
  </w:style>
  <w:style w:type="character" w:customStyle="1" w:styleId="Boldtextblack">
    <w:name w:val="Bold text black"/>
    <w:basedOn w:val="DefaultParagraphFont"/>
    <w:uiPriority w:val="1"/>
    <w:qFormat/>
    <w:rsid w:val="00173B3C"/>
    <w:rPr>
      <w:b/>
    </w:rPr>
  </w:style>
  <w:style w:type="character" w:customStyle="1" w:styleId="Italicblue">
    <w:name w:val="Italic blue"/>
    <w:basedOn w:val="DefaultParagraphFont"/>
    <w:uiPriority w:val="1"/>
    <w:qFormat/>
    <w:rsid w:val="00173B3C"/>
    <w:rPr>
      <w:i/>
      <w:color w:val="002B54"/>
    </w:rPr>
  </w:style>
  <w:style w:type="paragraph" w:styleId="DocumentMap">
    <w:name w:val="Document Map"/>
    <w:basedOn w:val="Normal"/>
    <w:link w:val="DocumentMapChar"/>
    <w:uiPriority w:val="99"/>
    <w:semiHidden/>
    <w:unhideWhenUsed/>
    <w:rsid w:val="00802C16"/>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02C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500493">
      <w:bodyDiv w:val="1"/>
      <w:marLeft w:val="0"/>
      <w:marRight w:val="0"/>
      <w:marTop w:val="0"/>
      <w:marBottom w:val="0"/>
      <w:divBdr>
        <w:top w:val="none" w:sz="0" w:space="0" w:color="auto"/>
        <w:left w:val="none" w:sz="0" w:space="0" w:color="auto"/>
        <w:bottom w:val="none" w:sz="0" w:space="0" w:color="auto"/>
        <w:right w:val="none" w:sz="0" w:space="0" w:color="auto"/>
      </w:divBdr>
    </w:div>
    <w:div w:id="76915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foot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Environment Agency">
      <a:dk1>
        <a:srgbClr val="000000"/>
      </a:dk1>
      <a:lt1>
        <a:srgbClr val="FFFFFF"/>
      </a:lt1>
      <a:dk2>
        <a:srgbClr val="820053"/>
      </a:dk2>
      <a:lt2>
        <a:srgbClr val="D95F15"/>
      </a:lt2>
      <a:accent1>
        <a:srgbClr val="034B89"/>
      </a:accent1>
      <a:accent2>
        <a:srgbClr val="B2C326"/>
      </a:accent2>
      <a:accent3>
        <a:srgbClr val="54BCE7"/>
      </a:accent3>
      <a:accent4>
        <a:srgbClr val="455A21"/>
      </a:accent4>
      <a:accent5>
        <a:srgbClr val="0177BA"/>
      </a:accent5>
      <a:accent6>
        <a:srgbClr val="6E942C"/>
      </a:accent6>
      <a:hlink>
        <a:srgbClr val="034B89"/>
      </a:hlink>
      <a:folHlink>
        <a:srgbClr val="B2C326"/>
      </a:folHlink>
    </a:clrScheme>
    <a:fontScheme name="Environment Agency">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16EAE-C214-4B1D-A6F7-AC29F8217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20</Pages>
  <Words>2793</Words>
  <Characters>15923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399_13_SD07 Green one column template</vt:lpstr>
    </vt:vector>
  </TitlesOfParts>
  <Company>Environment Agency</Company>
  <LinksUpToDate>false</LinksUpToDate>
  <CharactersWithSpaces>18679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399_13_SD07 Green one column template</dc:title>
  <dc:creator>dlindsay</dc:creator>
  <cp:keywords>399_13_SD07;39913sd07;399.13.sd07</cp:keywords>
  <cp:lastModifiedBy>Lindsay, David</cp:lastModifiedBy>
  <cp:revision>123</cp:revision>
  <cp:lastPrinted>2016-08-16T12:12:00Z</cp:lastPrinted>
  <dcterms:created xsi:type="dcterms:W3CDTF">2016-08-10T08:30:00Z</dcterms:created>
  <dcterms:modified xsi:type="dcterms:W3CDTF">2016-10-13T08:55:00Z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723420481</vt:i4>
  </property>
</Properties>
</file>