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9E9BD" w14:textId="77777777" w:rsidR="007C4D87" w:rsidRPr="00977776" w:rsidRDefault="007C4D87" w:rsidP="007C4D87">
      <w:pPr>
        <w:spacing w:beforeLines="100" w:before="400" w:afterLines="50" w:after="200" w:line="400" w:lineRule="exact"/>
        <w:jc w:val="center"/>
        <w:rPr>
          <w:rFonts w:ascii="黑体" w:eastAsia="黑体"/>
          <w:b/>
          <w:bCs/>
          <w:sz w:val="44"/>
          <w:szCs w:val="44"/>
        </w:rPr>
      </w:pPr>
      <w:r>
        <w:rPr>
          <w:rFonts w:ascii="黑体" w:eastAsia="黑体" w:hint="eastAsia"/>
          <w:b/>
          <w:bCs/>
          <w:sz w:val="44"/>
          <w:szCs w:val="44"/>
        </w:rPr>
        <w:t>《</w:t>
      </w:r>
      <w:r w:rsidR="006042BA">
        <w:rPr>
          <w:rFonts w:ascii="黑体" w:eastAsia="黑体" w:hint="eastAsia"/>
          <w:b/>
          <w:bCs/>
          <w:sz w:val="44"/>
          <w:szCs w:val="44"/>
        </w:rPr>
        <w:t>金融风险管理</w:t>
      </w:r>
      <w:r>
        <w:rPr>
          <w:rFonts w:ascii="黑体" w:eastAsia="黑体" w:hint="eastAsia"/>
          <w:b/>
          <w:bCs/>
          <w:sz w:val="44"/>
          <w:szCs w:val="44"/>
        </w:rPr>
        <w:t>》</w:t>
      </w:r>
      <w:r w:rsidRPr="00977776">
        <w:rPr>
          <w:rFonts w:ascii="黑体" w:eastAsia="黑体" w:hint="eastAsia"/>
          <w:b/>
          <w:bCs/>
          <w:sz w:val="44"/>
          <w:szCs w:val="44"/>
        </w:rPr>
        <w:t xml:space="preserve"> 课 程 论 文</w:t>
      </w:r>
    </w:p>
    <w:p w14:paraId="6558CF40" w14:textId="77777777" w:rsidR="007C4D87" w:rsidRPr="00977776" w:rsidRDefault="007C4D87" w:rsidP="007C4D87">
      <w:pPr>
        <w:adjustRightInd w:val="0"/>
        <w:snapToGrid w:val="0"/>
        <w:spacing w:beforeLines="50" w:before="200" w:afterLines="100" w:after="400" w:line="400" w:lineRule="exact"/>
        <w:jc w:val="center"/>
        <w:rPr>
          <w:rFonts w:eastAsia="仿宋_GB2312"/>
          <w:b/>
          <w:bCs/>
          <w:sz w:val="32"/>
          <w:szCs w:val="32"/>
        </w:rPr>
      </w:pPr>
      <w:r w:rsidRPr="00977776">
        <w:rPr>
          <w:rFonts w:eastAsia="仿宋_GB2312"/>
          <w:b/>
          <w:bCs/>
          <w:sz w:val="32"/>
          <w:szCs w:val="32"/>
        </w:rPr>
        <w:t>(20</w:t>
      </w:r>
      <w:r w:rsidR="006042BA">
        <w:rPr>
          <w:rFonts w:eastAsia="仿宋_GB2312"/>
          <w:b/>
          <w:bCs/>
          <w:sz w:val="32"/>
          <w:szCs w:val="32"/>
        </w:rPr>
        <w:t>24</w:t>
      </w:r>
      <w:r w:rsidRPr="00977776">
        <w:rPr>
          <w:rFonts w:eastAsia="仿宋_GB2312"/>
          <w:b/>
          <w:bCs/>
          <w:sz w:val="32"/>
          <w:szCs w:val="32"/>
        </w:rPr>
        <w:t>-20</w:t>
      </w:r>
      <w:r w:rsidR="006042BA">
        <w:rPr>
          <w:rFonts w:eastAsia="仿宋_GB2312"/>
          <w:b/>
          <w:bCs/>
          <w:sz w:val="32"/>
          <w:szCs w:val="32"/>
        </w:rPr>
        <w:t>25</w:t>
      </w:r>
      <w:r w:rsidRPr="00977776">
        <w:rPr>
          <w:rFonts w:eastAsia="仿宋_GB2312"/>
          <w:b/>
          <w:bCs/>
          <w:sz w:val="32"/>
          <w:szCs w:val="32"/>
        </w:rPr>
        <w:t>学年</w:t>
      </w:r>
      <w:r w:rsidRPr="00977776">
        <w:rPr>
          <w:rFonts w:eastAsia="仿宋_GB2312" w:hint="eastAsia"/>
          <w:b/>
          <w:bCs/>
          <w:sz w:val="32"/>
          <w:szCs w:val="32"/>
        </w:rPr>
        <w:t>第</w:t>
      </w:r>
      <w:r w:rsidR="006042BA">
        <w:rPr>
          <w:rFonts w:eastAsia="仿宋_GB2312" w:hint="eastAsia"/>
          <w:b/>
          <w:bCs/>
          <w:sz w:val="32"/>
          <w:szCs w:val="32"/>
        </w:rPr>
        <w:t>二</w:t>
      </w:r>
      <w:r w:rsidRPr="00977776">
        <w:rPr>
          <w:rFonts w:eastAsia="仿宋_GB2312" w:hint="eastAsia"/>
          <w:b/>
          <w:bCs/>
          <w:sz w:val="32"/>
          <w:szCs w:val="32"/>
        </w:rPr>
        <w:t>学期</w:t>
      </w:r>
      <w:r w:rsidRPr="00977776">
        <w:rPr>
          <w:rFonts w:eastAsia="仿宋_GB2312"/>
          <w:b/>
          <w:bCs/>
          <w:sz w:val="32"/>
          <w:szCs w:val="32"/>
        </w:rPr>
        <w:t>)</w:t>
      </w:r>
    </w:p>
    <w:p w14:paraId="1B13B10E" w14:textId="77777777" w:rsidR="007C4D87" w:rsidRPr="006042BA" w:rsidRDefault="007C4D87" w:rsidP="007C4D87">
      <w:pPr>
        <w:tabs>
          <w:tab w:val="left" w:pos="6583"/>
        </w:tabs>
        <w:spacing w:beforeLines="50" w:before="200" w:afterLines="50" w:after="200" w:line="400" w:lineRule="exact"/>
        <w:jc w:val="center"/>
        <w:rPr>
          <w:rFonts w:ascii="黑体" w:eastAsia="黑体"/>
          <w:b/>
          <w:sz w:val="36"/>
          <w:szCs w:val="36"/>
        </w:rPr>
      </w:pPr>
    </w:p>
    <w:p w14:paraId="5D7C21A7" w14:textId="37C8A77C" w:rsidR="007C4D87" w:rsidRPr="006042BA" w:rsidRDefault="0004121B" w:rsidP="006042BA">
      <w:pPr>
        <w:spacing w:line="360" w:lineRule="auto"/>
        <w:ind w:firstLineChars="200" w:firstLine="756"/>
        <w:jc w:val="center"/>
        <w:rPr>
          <w:rFonts w:ascii="宋体" w:hAnsi="宋体"/>
          <w:b/>
          <w:bCs/>
          <w:sz w:val="44"/>
          <w:szCs w:val="44"/>
        </w:rPr>
      </w:pPr>
      <w:r>
        <w:rPr>
          <w:rFonts w:ascii="黑体" w:eastAsia="黑体" w:hAnsi="黑体" w:hint="eastAsia"/>
          <w:b/>
          <w:bCs/>
          <w:sz w:val="36"/>
          <w:szCs w:val="36"/>
        </w:rPr>
        <w:t>基于历史模拟法计算投资组合VaR</w:t>
      </w:r>
    </w:p>
    <w:p w14:paraId="7E23ED04" w14:textId="77777777" w:rsidR="007C4D87" w:rsidRDefault="007C4D87" w:rsidP="007C4D87">
      <w:pPr>
        <w:adjustRightInd w:val="0"/>
        <w:snapToGrid w:val="0"/>
        <w:spacing w:beforeLines="50" w:before="200" w:afterLines="50" w:after="200" w:line="400" w:lineRule="exact"/>
        <w:jc w:val="center"/>
        <w:rPr>
          <w:rFonts w:ascii="仿宋_GB2312" w:eastAsia="仿宋_GB2312"/>
          <w:b/>
          <w:bCs/>
          <w:sz w:val="32"/>
          <w:szCs w:val="32"/>
        </w:rPr>
      </w:pPr>
      <w:r>
        <w:rPr>
          <w:rFonts w:ascii="仿宋_GB2312" w:eastAsia="仿宋_GB2312" w:hint="eastAsia"/>
          <w:b/>
          <w:bCs/>
          <w:sz w:val="32"/>
          <w:szCs w:val="32"/>
        </w:rPr>
        <w:t>学生姓名</w:t>
      </w:r>
      <w:r w:rsidRPr="00977776">
        <w:rPr>
          <w:rFonts w:ascii="仿宋_GB2312" w:eastAsia="仿宋_GB2312" w:hint="eastAsia"/>
          <w:b/>
          <w:bCs/>
          <w:sz w:val="32"/>
          <w:szCs w:val="32"/>
        </w:rPr>
        <w:t>：</w:t>
      </w:r>
      <w:r w:rsidR="006042BA">
        <w:rPr>
          <w:rFonts w:ascii="仿宋_GB2312" w:eastAsia="仿宋_GB2312" w:hint="eastAsia"/>
          <w:b/>
          <w:bCs/>
          <w:sz w:val="32"/>
          <w:szCs w:val="32"/>
        </w:rPr>
        <w:t>何鑫</w:t>
      </w:r>
    </w:p>
    <w:p w14:paraId="43489B21" w14:textId="77777777" w:rsidR="007C4D87" w:rsidRPr="00977776" w:rsidRDefault="007C4D87" w:rsidP="007C4D87">
      <w:pPr>
        <w:adjustRightInd w:val="0"/>
        <w:snapToGrid w:val="0"/>
        <w:spacing w:beforeLines="50" w:before="200" w:afterLines="50" w:after="200" w:line="400" w:lineRule="exact"/>
        <w:jc w:val="center"/>
        <w:rPr>
          <w:rFonts w:ascii="仿宋_GB2312" w:eastAsia="仿宋_GB2312"/>
          <w:b/>
          <w:bCs/>
          <w:sz w:val="32"/>
          <w:szCs w:val="32"/>
        </w:rPr>
      </w:pPr>
    </w:p>
    <w:p w14:paraId="53741163" w14:textId="77777777" w:rsidR="007C4D87" w:rsidRPr="00977776" w:rsidRDefault="007C4D87" w:rsidP="007C4D87">
      <w:pPr>
        <w:adjustRightInd w:val="0"/>
        <w:snapToGrid w:val="0"/>
        <w:spacing w:line="400" w:lineRule="exact"/>
        <w:rPr>
          <w:b/>
          <w:bCs/>
          <w:sz w:val="24"/>
        </w:rPr>
      </w:pPr>
      <w:r w:rsidRPr="00977776">
        <w:rPr>
          <w:rFonts w:hint="eastAsia"/>
          <w:b/>
          <w:bCs/>
          <w:sz w:val="24"/>
        </w:rPr>
        <w:t>提交日期：</w:t>
      </w:r>
      <w:r w:rsidR="006042BA">
        <w:rPr>
          <w:b/>
          <w:bCs/>
          <w:sz w:val="24"/>
        </w:rPr>
        <w:t>2025</w:t>
      </w:r>
      <w:r w:rsidRPr="00977776">
        <w:rPr>
          <w:rFonts w:hint="eastAsia"/>
          <w:b/>
          <w:bCs/>
          <w:sz w:val="24"/>
        </w:rPr>
        <w:t>年</w:t>
      </w:r>
      <w:r>
        <w:rPr>
          <w:rFonts w:hint="eastAsia"/>
          <w:b/>
          <w:bCs/>
          <w:sz w:val="24"/>
        </w:rPr>
        <w:t xml:space="preserve"> </w:t>
      </w:r>
      <w:r w:rsidR="00E73F5C">
        <w:rPr>
          <w:b/>
          <w:bCs/>
          <w:sz w:val="24"/>
        </w:rPr>
        <w:t>0</w:t>
      </w:r>
      <w:r w:rsidR="006042BA">
        <w:rPr>
          <w:b/>
          <w:bCs/>
          <w:sz w:val="24"/>
        </w:rPr>
        <w:t>3</w:t>
      </w:r>
      <w:r w:rsidRPr="00977776">
        <w:rPr>
          <w:rFonts w:hint="eastAsia"/>
          <w:b/>
          <w:bCs/>
          <w:sz w:val="24"/>
        </w:rPr>
        <w:t>月</w:t>
      </w:r>
      <w:r>
        <w:rPr>
          <w:rFonts w:hint="eastAsia"/>
          <w:b/>
          <w:bCs/>
          <w:sz w:val="24"/>
        </w:rPr>
        <w:t xml:space="preserve">  </w:t>
      </w:r>
      <w:r w:rsidR="006042BA">
        <w:rPr>
          <w:b/>
          <w:bCs/>
          <w:sz w:val="24"/>
        </w:rPr>
        <w:t>23</w:t>
      </w:r>
      <w:r w:rsidRPr="00977776">
        <w:rPr>
          <w:rFonts w:hint="eastAsia"/>
          <w:b/>
          <w:bCs/>
          <w:sz w:val="24"/>
        </w:rPr>
        <w:t>日</w:t>
      </w:r>
      <w:r w:rsidRPr="00977776">
        <w:rPr>
          <w:rFonts w:hint="eastAsia"/>
          <w:b/>
          <w:bCs/>
          <w:sz w:val="24"/>
        </w:rPr>
        <w:t xml:space="preserve">             </w:t>
      </w:r>
      <w:r>
        <w:rPr>
          <w:rFonts w:hint="eastAsia"/>
          <w:b/>
          <w:bCs/>
          <w:sz w:val="24"/>
        </w:rPr>
        <w:t>学生</w:t>
      </w:r>
      <w:r w:rsidRPr="00977776">
        <w:rPr>
          <w:rFonts w:hint="eastAsia"/>
          <w:b/>
          <w:bCs/>
          <w:sz w:val="24"/>
        </w:rPr>
        <w:t>签名：</w:t>
      </w:r>
      <w:r w:rsidR="006042BA">
        <w:rPr>
          <w:rFonts w:hint="eastAsia"/>
          <w:b/>
          <w:bCs/>
          <w:sz w:val="24"/>
        </w:rPr>
        <w:t>何鑫</w:t>
      </w:r>
    </w:p>
    <w:tbl>
      <w:tblPr>
        <w:tblW w:w="90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3"/>
        <w:gridCol w:w="2729"/>
        <w:gridCol w:w="1418"/>
        <w:gridCol w:w="3554"/>
      </w:tblGrid>
      <w:tr w:rsidR="007C4D87" w:rsidRPr="00056796" w14:paraId="51554CCD" w14:textId="77777777" w:rsidTr="00056796">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26CBD8FC" w14:textId="77777777" w:rsidR="007C4D87" w:rsidRPr="00056796" w:rsidRDefault="007C4D87" w:rsidP="00056796">
            <w:pPr>
              <w:adjustRightInd w:val="0"/>
              <w:snapToGrid w:val="0"/>
              <w:spacing w:line="400" w:lineRule="exact"/>
              <w:jc w:val="center"/>
              <w:rPr>
                <w:b/>
                <w:bCs/>
                <w:sz w:val="24"/>
              </w:rPr>
            </w:pPr>
            <w:r w:rsidRPr="00056796">
              <w:rPr>
                <w:rFonts w:hint="eastAsia"/>
                <w:b/>
                <w:bCs/>
                <w:sz w:val="24"/>
              </w:rPr>
              <w:t>学</w:t>
            </w:r>
            <w:r w:rsidRPr="00056796">
              <w:rPr>
                <w:rFonts w:hint="eastAsia"/>
                <w:b/>
                <w:bCs/>
                <w:sz w:val="24"/>
              </w:rPr>
              <w:t xml:space="preserve">    </w:t>
            </w:r>
            <w:r w:rsidRPr="00056796">
              <w:rPr>
                <w:rFonts w:hint="eastAsia"/>
                <w:b/>
                <w:bCs/>
                <w:sz w:val="24"/>
              </w:rPr>
              <w:t>号</w:t>
            </w:r>
          </w:p>
        </w:tc>
        <w:tc>
          <w:tcPr>
            <w:tcW w:w="2729" w:type="dxa"/>
            <w:tcBorders>
              <w:top w:val="single" w:sz="4" w:space="0" w:color="auto"/>
              <w:left w:val="single" w:sz="4" w:space="0" w:color="auto"/>
              <w:bottom w:val="single" w:sz="4" w:space="0" w:color="auto"/>
              <w:right w:val="single" w:sz="4" w:space="0" w:color="auto"/>
            </w:tcBorders>
            <w:vAlign w:val="center"/>
          </w:tcPr>
          <w:p w14:paraId="7550031A" w14:textId="77777777" w:rsidR="007C4D87" w:rsidRPr="00056796" w:rsidRDefault="006042BA" w:rsidP="00056796">
            <w:pPr>
              <w:adjustRightInd w:val="0"/>
              <w:snapToGrid w:val="0"/>
              <w:spacing w:line="400" w:lineRule="exact"/>
              <w:rPr>
                <w:b/>
                <w:bCs/>
                <w:sz w:val="24"/>
              </w:rPr>
            </w:pPr>
            <w:r>
              <w:rPr>
                <w:rFonts w:hint="eastAsia"/>
                <w:b/>
                <w:bCs/>
                <w:sz w:val="24"/>
              </w:rPr>
              <w:t>2</w:t>
            </w:r>
            <w:r>
              <w:rPr>
                <w:b/>
                <w:bCs/>
                <w:sz w:val="24"/>
              </w:rPr>
              <w:t>02266073396</w:t>
            </w:r>
          </w:p>
        </w:tc>
        <w:tc>
          <w:tcPr>
            <w:tcW w:w="1418" w:type="dxa"/>
            <w:tcBorders>
              <w:top w:val="single" w:sz="4" w:space="0" w:color="auto"/>
              <w:left w:val="single" w:sz="4" w:space="0" w:color="auto"/>
              <w:bottom w:val="single" w:sz="4" w:space="0" w:color="auto"/>
              <w:right w:val="single" w:sz="4" w:space="0" w:color="auto"/>
            </w:tcBorders>
            <w:vAlign w:val="center"/>
          </w:tcPr>
          <w:p w14:paraId="1993E832" w14:textId="77777777" w:rsidR="007C4D87" w:rsidRPr="00056796" w:rsidRDefault="007C4D87" w:rsidP="00056796">
            <w:pPr>
              <w:adjustRightInd w:val="0"/>
              <w:snapToGrid w:val="0"/>
              <w:spacing w:line="400" w:lineRule="exact"/>
              <w:ind w:rightChars="-47" w:right="-107"/>
              <w:jc w:val="center"/>
              <w:rPr>
                <w:b/>
                <w:bCs/>
                <w:sz w:val="24"/>
              </w:rPr>
            </w:pPr>
            <w:r w:rsidRPr="00056796">
              <w:rPr>
                <w:rFonts w:hint="eastAsia"/>
                <w:b/>
                <w:bCs/>
                <w:sz w:val="24"/>
              </w:rPr>
              <w:t>座位编号</w:t>
            </w:r>
          </w:p>
        </w:tc>
        <w:tc>
          <w:tcPr>
            <w:tcW w:w="3554" w:type="dxa"/>
            <w:tcBorders>
              <w:top w:val="single" w:sz="4" w:space="0" w:color="auto"/>
              <w:left w:val="single" w:sz="4" w:space="0" w:color="auto"/>
              <w:bottom w:val="single" w:sz="4" w:space="0" w:color="auto"/>
              <w:right w:val="single" w:sz="4" w:space="0" w:color="auto"/>
            </w:tcBorders>
            <w:vAlign w:val="center"/>
          </w:tcPr>
          <w:p w14:paraId="5A3F816E" w14:textId="77777777" w:rsidR="007C4D87" w:rsidRPr="00056796" w:rsidRDefault="006042BA" w:rsidP="00056796">
            <w:pPr>
              <w:adjustRightInd w:val="0"/>
              <w:snapToGrid w:val="0"/>
              <w:spacing w:line="400" w:lineRule="exact"/>
              <w:rPr>
                <w:b/>
                <w:bCs/>
                <w:sz w:val="24"/>
              </w:rPr>
            </w:pPr>
            <w:r>
              <w:rPr>
                <w:rFonts w:hint="eastAsia"/>
                <w:b/>
                <w:bCs/>
                <w:sz w:val="24"/>
              </w:rPr>
              <w:t>1</w:t>
            </w:r>
            <w:r>
              <w:rPr>
                <w:b/>
                <w:bCs/>
                <w:sz w:val="24"/>
              </w:rPr>
              <w:t>01</w:t>
            </w:r>
          </w:p>
        </w:tc>
      </w:tr>
      <w:tr w:rsidR="007C4D87" w:rsidRPr="00056796" w14:paraId="71801945" w14:textId="77777777" w:rsidTr="00056796">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50702745" w14:textId="77777777" w:rsidR="007C4D87" w:rsidRPr="00056796" w:rsidRDefault="007C4D87" w:rsidP="00056796">
            <w:pPr>
              <w:adjustRightInd w:val="0"/>
              <w:snapToGrid w:val="0"/>
              <w:spacing w:line="400" w:lineRule="exact"/>
              <w:jc w:val="center"/>
              <w:rPr>
                <w:b/>
                <w:bCs/>
                <w:sz w:val="24"/>
              </w:rPr>
            </w:pPr>
            <w:r w:rsidRPr="00056796">
              <w:rPr>
                <w:rFonts w:hint="eastAsia"/>
                <w:b/>
                <w:bCs/>
                <w:sz w:val="24"/>
              </w:rPr>
              <w:t>学</w:t>
            </w:r>
            <w:r w:rsidRPr="00056796">
              <w:rPr>
                <w:rFonts w:hint="eastAsia"/>
                <w:b/>
                <w:bCs/>
                <w:sz w:val="24"/>
              </w:rPr>
              <w:t xml:space="preserve">    </w:t>
            </w:r>
            <w:r w:rsidRPr="00056796">
              <w:rPr>
                <w:rFonts w:hint="eastAsia"/>
                <w:b/>
                <w:bCs/>
                <w:sz w:val="24"/>
              </w:rPr>
              <w:t>院</w:t>
            </w:r>
          </w:p>
        </w:tc>
        <w:tc>
          <w:tcPr>
            <w:tcW w:w="2729" w:type="dxa"/>
            <w:tcBorders>
              <w:top w:val="single" w:sz="4" w:space="0" w:color="auto"/>
              <w:left w:val="single" w:sz="4" w:space="0" w:color="auto"/>
              <w:bottom w:val="single" w:sz="4" w:space="0" w:color="auto"/>
              <w:right w:val="single" w:sz="4" w:space="0" w:color="auto"/>
            </w:tcBorders>
            <w:vAlign w:val="center"/>
          </w:tcPr>
          <w:p w14:paraId="799F50E3" w14:textId="77777777" w:rsidR="007C4D87" w:rsidRPr="00056796" w:rsidRDefault="006042BA" w:rsidP="00056796">
            <w:pPr>
              <w:adjustRightInd w:val="0"/>
              <w:snapToGrid w:val="0"/>
              <w:spacing w:line="400" w:lineRule="exact"/>
              <w:rPr>
                <w:b/>
                <w:bCs/>
                <w:sz w:val="24"/>
              </w:rPr>
            </w:pPr>
            <w:r>
              <w:rPr>
                <w:rFonts w:hint="eastAsia"/>
                <w:b/>
                <w:bCs/>
                <w:sz w:val="24"/>
              </w:rPr>
              <w:t>经济与金融学院</w:t>
            </w:r>
          </w:p>
        </w:tc>
        <w:tc>
          <w:tcPr>
            <w:tcW w:w="1418" w:type="dxa"/>
            <w:tcBorders>
              <w:top w:val="single" w:sz="4" w:space="0" w:color="auto"/>
              <w:left w:val="single" w:sz="4" w:space="0" w:color="auto"/>
              <w:bottom w:val="single" w:sz="4" w:space="0" w:color="auto"/>
              <w:right w:val="single" w:sz="4" w:space="0" w:color="auto"/>
            </w:tcBorders>
            <w:vAlign w:val="center"/>
          </w:tcPr>
          <w:p w14:paraId="6FEF17F6" w14:textId="77777777" w:rsidR="007C4D87" w:rsidRPr="00056796" w:rsidRDefault="007C4D87" w:rsidP="00056796">
            <w:pPr>
              <w:adjustRightInd w:val="0"/>
              <w:snapToGrid w:val="0"/>
              <w:spacing w:line="400" w:lineRule="exact"/>
              <w:ind w:rightChars="-47" w:right="-107"/>
              <w:jc w:val="center"/>
              <w:rPr>
                <w:b/>
                <w:bCs/>
                <w:sz w:val="24"/>
              </w:rPr>
            </w:pPr>
            <w:r w:rsidRPr="00056796">
              <w:rPr>
                <w:rFonts w:hint="eastAsia"/>
                <w:b/>
                <w:bCs/>
                <w:sz w:val="24"/>
              </w:rPr>
              <w:t>专业班级</w:t>
            </w:r>
          </w:p>
        </w:tc>
        <w:tc>
          <w:tcPr>
            <w:tcW w:w="3554" w:type="dxa"/>
            <w:tcBorders>
              <w:top w:val="single" w:sz="4" w:space="0" w:color="auto"/>
              <w:left w:val="single" w:sz="4" w:space="0" w:color="auto"/>
              <w:bottom w:val="single" w:sz="4" w:space="0" w:color="auto"/>
              <w:right w:val="single" w:sz="4" w:space="0" w:color="auto"/>
            </w:tcBorders>
            <w:vAlign w:val="center"/>
          </w:tcPr>
          <w:p w14:paraId="4277302D" w14:textId="77777777" w:rsidR="007C4D87" w:rsidRPr="00056796" w:rsidRDefault="006042BA" w:rsidP="00056796">
            <w:pPr>
              <w:adjustRightInd w:val="0"/>
              <w:snapToGrid w:val="0"/>
              <w:spacing w:line="400" w:lineRule="exact"/>
              <w:rPr>
                <w:b/>
                <w:bCs/>
                <w:sz w:val="24"/>
              </w:rPr>
            </w:pPr>
            <w:r>
              <w:rPr>
                <w:rFonts w:hint="eastAsia"/>
                <w:b/>
                <w:bCs/>
                <w:sz w:val="24"/>
              </w:rPr>
              <w:t>2</w:t>
            </w:r>
            <w:r>
              <w:rPr>
                <w:b/>
                <w:bCs/>
                <w:sz w:val="24"/>
              </w:rPr>
              <w:t>2</w:t>
            </w:r>
            <w:r>
              <w:rPr>
                <w:rFonts w:hint="eastAsia"/>
                <w:b/>
                <w:bCs/>
                <w:sz w:val="24"/>
              </w:rPr>
              <w:t>金融</w:t>
            </w:r>
            <w:r>
              <w:rPr>
                <w:rFonts w:hint="eastAsia"/>
                <w:b/>
                <w:bCs/>
                <w:sz w:val="24"/>
              </w:rPr>
              <w:t>2</w:t>
            </w:r>
            <w:r>
              <w:rPr>
                <w:rFonts w:hint="eastAsia"/>
                <w:b/>
                <w:bCs/>
                <w:sz w:val="24"/>
              </w:rPr>
              <w:t>班</w:t>
            </w:r>
          </w:p>
        </w:tc>
      </w:tr>
      <w:tr w:rsidR="007C4D87" w:rsidRPr="00056796" w14:paraId="39330084" w14:textId="77777777" w:rsidTr="00056796">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5A564D9F" w14:textId="77777777" w:rsidR="007C4D87" w:rsidRPr="00056796" w:rsidRDefault="007C4D87" w:rsidP="00056796">
            <w:pPr>
              <w:adjustRightInd w:val="0"/>
              <w:snapToGrid w:val="0"/>
              <w:spacing w:line="400" w:lineRule="exact"/>
              <w:jc w:val="center"/>
              <w:rPr>
                <w:b/>
                <w:bCs/>
                <w:sz w:val="24"/>
              </w:rPr>
            </w:pPr>
            <w:r w:rsidRPr="00056796">
              <w:rPr>
                <w:rFonts w:hint="eastAsia"/>
                <w:b/>
                <w:bCs/>
                <w:sz w:val="24"/>
              </w:rPr>
              <w:t>课程名称</w:t>
            </w:r>
          </w:p>
        </w:tc>
        <w:tc>
          <w:tcPr>
            <w:tcW w:w="2729" w:type="dxa"/>
            <w:tcBorders>
              <w:top w:val="single" w:sz="4" w:space="0" w:color="auto"/>
              <w:left w:val="single" w:sz="4" w:space="0" w:color="auto"/>
              <w:bottom w:val="single" w:sz="4" w:space="0" w:color="auto"/>
              <w:right w:val="single" w:sz="4" w:space="0" w:color="auto"/>
            </w:tcBorders>
            <w:vAlign w:val="center"/>
          </w:tcPr>
          <w:p w14:paraId="3BECB9C8" w14:textId="77777777" w:rsidR="007C4D87" w:rsidRPr="00056796" w:rsidRDefault="006042BA" w:rsidP="00056796">
            <w:pPr>
              <w:adjustRightInd w:val="0"/>
              <w:snapToGrid w:val="0"/>
              <w:spacing w:line="400" w:lineRule="exact"/>
              <w:rPr>
                <w:b/>
                <w:bCs/>
                <w:sz w:val="24"/>
              </w:rPr>
            </w:pPr>
            <w:r>
              <w:rPr>
                <w:rFonts w:hint="eastAsia"/>
                <w:b/>
                <w:bCs/>
                <w:sz w:val="24"/>
              </w:rPr>
              <w:t>金融风险管理</w:t>
            </w:r>
          </w:p>
        </w:tc>
        <w:tc>
          <w:tcPr>
            <w:tcW w:w="1418" w:type="dxa"/>
            <w:tcBorders>
              <w:top w:val="single" w:sz="4" w:space="0" w:color="auto"/>
              <w:left w:val="single" w:sz="4" w:space="0" w:color="auto"/>
              <w:bottom w:val="single" w:sz="4" w:space="0" w:color="auto"/>
              <w:right w:val="single" w:sz="4" w:space="0" w:color="auto"/>
            </w:tcBorders>
            <w:vAlign w:val="center"/>
          </w:tcPr>
          <w:p w14:paraId="03A01284" w14:textId="77777777" w:rsidR="007C4D87" w:rsidRPr="00056796" w:rsidRDefault="007C4D87" w:rsidP="00056796">
            <w:pPr>
              <w:adjustRightInd w:val="0"/>
              <w:snapToGrid w:val="0"/>
              <w:spacing w:line="400" w:lineRule="exact"/>
              <w:ind w:rightChars="-47" w:right="-107"/>
              <w:jc w:val="center"/>
              <w:rPr>
                <w:b/>
                <w:bCs/>
                <w:sz w:val="24"/>
              </w:rPr>
            </w:pPr>
            <w:r w:rsidRPr="00056796">
              <w:rPr>
                <w:rFonts w:hint="eastAsia"/>
                <w:b/>
                <w:bCs/>
                <w:sz w:val="24"/>
              </w:rPr>
              <w:t>任课教师</w:t>
            </w:r>
          </w:p>
        </w:tc>
        <w:tc>
          <w:tcPr>
            <w:tcW w:w="3554" w:type="dxa"/>
            <w:tcBorders>
              <w:top w:val="single" w:sz="4" w:space="0" w:color="auto"/>
              <w:left w:val="single" w:sz="4" w:space="0" w:color="auto"/>
              <w:bottom w:val="single" w:sz="4" w:space="0" w:color="auto"/>
              <w:right w:val="single" w:sz="4" w:space="0" w:color="auto"/>
            </w:tcBorders>
            <w:vAlign w:val="center"/>
          </w:tcPr>
          <w:p w14:paraId="2EF2F1CD" w14:textId="77777777" w:rsidR="007C4D87" w:rsidRPr="00056796" w:rsidRDefault="006042BA" w:rsidP="00056796">
            <w:pPr>
              <w:adjustRightInd w:val="0"/>
              <w:snapToGrid w:val="0"/>
              <w:spacing w:line="400" w:lineRule="exact"/>
              <w:rPr>
                <w:b/>
                <w:bCs/>
                <w:sz w:val="24"/>
              </w:rPr>
            </w:pPr>
            <w:r>
              <w:rPr>
                <w:rFonts w:hint="eastAsia"/>
                <w:b/>
                <w:bCs/>
                <w:sz w:val="24"/>
              </w:rPr>
              <w:t>于孝建</w:t>
            </w:r>
          </w:p>
        </w:tc>
      </w:tr>
      <w:tr w:rsidR="007C4D87" w:rsidRPr="00056796" w14:paraId="50FE2429" w14:textId="77777777" w:rsidTr="00056796">
        <w:trPr>
          <w:trHeight w:val="4803"/>
          <w:jc w:val="center"/>
        </w:trPr>
        <w:tc>
          <w:tcPr>
            <w:tcW w:w="9094" w:type="dxa"/>
            <w:gridSpan w:val="4"/>
            <w:tcBorders>
              <w:bottom w:val="single" w:sz="4" w:space="0" w:color="auto"/>
            </w:tcBorders>
          </w:tcPr>
          <w:p w14:paraId="74A7A6E2" w14:textId="77777777" w:rsidR="007C4D87" w:rsidRPr="00056796" w:rsidRDefault="007C4D87" w:rsidP="00056796">
            <w:pPr>
              <w:spacing w:line="400" w:lineRule="exact"/>
              <w:rPr>
                <w:b/>
                <w:bCs/>
                <w:sz w:val="24"/>
              </w:rPr>
            </w:pPr>
            <w:r w:rsidRPr="00056796">
              <w:rPr>
                <w:rFonts w:hint="eastAsia"/>
                <w:b/>
                <w:bCs/>
                <w:sz w:val="24"/>
              </w:rPr>
              <w:t>教师评语：</w:t>
            </w:r>
          </w:p>
          <w:p w14:paraId="5EBA319F" w14:textId="77777777" w:rsidR="007C4D87" w:rsidRPr="00056796" w:rsidRDefault="007C4D87" w:rsidP="00056796">
            <w:pPr>
              <w:spacing w:line="400" w:lineRule="exact"/>
              <w:ind w:firstLineChars="200" w:firstLine="515"/>
              <w:rPr>
                <w:b/>
                <w:bCs/>
                <w:sz w:val="24"/>
              </w:rPr>
            </w:pPr>
          </w:p>
          <w:p w14:paraId="280E94FA" w14:textId="77777777" w:rsidR="007C4D87" w:rsidRPr="00056796" w:rsidRDefault="007C4D87" w:rsidP="00056796">
            <w:pPr>
              <w:spacing w:line="400" w:lineRule="exact"/>
              <w:ind w:firstLineChars="200" w:firstLine="515"/>
              <w:rPr>
                <w:b/>
                <w:bCs/>
                <w:sz w:val="24"/>
              </w:rPr>
            </w:pPr>
          </w:p>
          <w:p w14:paraId="52760A18" w14:textId="77777777" w:rsidR="007C4D87" w:rsidRPr="00056796" w:rsidRDefault="007C4D87" w:rsidP="00056796">
            <w:pPr>
              <w:spacing w:line="400" w:lineRule="exact"/>
              <w:ind w:firstLineChars="200" w:firstLine="515"/>
              <w:rPr>
                <w:b/>
                <w:bCs/>
                <w:sz w:val="24"/>
              </w:rPr>
            </w:pPr>
          </w:p>
          <w:p w14:paraId="156E1B4E" w14:textId="77777777" w:rsidR="007C4D87" w:rsidRPr="00056796" w:rsidRDefault="007C4D87" w:rsidP="00056796">
            <w:pPr>
              <w:spacing w:line="400" w:lineRule="exact"/>
              <w:ind w:firstLineChars="200" w:firstLine="515"/>
              <w:rPr>
                <w:b/>
                <w:bCs/>
                <w:sz w:val="24"/>
              </w:rPr>
            </w:pPr>
          </w:p>
          <w:p w14:paraId="3C1A37FB" w14:textId="77777777" w:rsidR="007C4D87" w:rsidRPr="00056796" w:rsidRDefault="007C4D87" w:rsidP="00056796">
            <w:pPr>
              <w:spacing w:line="400" w:lineRule="exact"/>
              <w:ind w:firstLineChars="200" w:firstLine="515"/>
              <w:rPr>
                <w:b/>
                <w:bCs/>
                <w:sz w:val="24"/>
              </w:rPr>
            </w:pPr>
          </w:p>
          <w:p w14:paraId="54E27E4F" w14:textId="77777777" w:rsidR="007C4D87" w:rsidRPr="00056796" w:rsidRDefault="007C4D87" w:rsidP="00056796">
            <w:pPr>
              <w:spacing w:line="400" w:lineRule="exact"/>
              <w:ind w:firstLineChars="200" w:firstLine="515"/>
              <w:rPr>
                <w:b/>
                <w:bCs/>
                <w:sz w:val="24"/>
              </w:rPr>
            </w:pPr>
          </w:p>
          <w:p w14:paraId="10148CA5" w14:textId="77777777" w:rsidR="007C4D87" w:rsidRPr="00056796" w:rsidRDefault="007C4D87" w:rsidP="00056796">
            <w:pPr>
              <w:spacing w:line="400" w:lineRule="exact"/>
              <w:ind w:firstLineChars="200" w:firstLine="515"/>
              <w:rPr>
                <w:b/>
                <w:bCs/>
                <w:sz w:val="24"/>
              </w:rPr>
            </w:pPr>
          </w:p>
          <w:p w14:paraId="7F6457A6" w14:textId="77777777" w:rsidR="007C4D87" w:rsidRPr="00056796" w:rsidRDefault="007C4D87" w:rsidP="00056796">
            <w:pPr>
              <w:spacing w:line="400" w:lineRule="exact"/>
              <w:ind w:firstLineChars="200" w:firstLine="515"/>
              <w:rPr>
                <w:b/>
                <w:bCs/>
                <w:sz w:val="24"/>
              </w:rPr>
            </w:pPr>
          </w:p>
          <w:p w14:paraId="478386F9" w14:textId="77777777" w:rsidR="007C4D87" w:rsidRPr="00056796" w:rsidRDefault="007C4D87" w:rsidP="00056796">
            <w:pPr>
              <w:spacing w:line="400" w:lineRule="exact"/>
              <w:ind w:firstLineChars="200" w:firstLine="515"/>
              <w:rPr>
                <w:b/>
                <w:bCs/>
                <w:sz w:val="24"/>
              </w:rPr>
            </w:pPr>
          </w:p>
          <w:p w14:paraId="1BDDC81D" w14:textId="77777777" w:rsidR="007C4D87" w:rsidRPr="00056796" w:rsidRDefault="007C4D87" w:rsidP="00056796">
            <w:pPr>
              <w:spacing w:line="400" w:lineRule="exact"/>
              <w:ind w:firstLineChars="200" w:firstLine="515"/>
              <w:rPr>
                <w:b/>
                <w:bCs/>
                <w:sz w:val="24"/>
              </w:rPr>
            </w:pPr>
          </w:p>
          <w:p w14:paraId="2652C938" w14:textId="77777777" w:rsidR="007C4D87" w:rsidRPr="00056796" w:rsidRDefault="007C4D87" w:rsidP="00056796">
            <w:pPr>
              <w:spacing w:line="400" w:lineRule="exact"/>
              <w:ind w:firstLineChars="200" w:firstLine="515"/>
              <w:rPr>
                <w:b/>
                <w:bCs/>
                <w:sz w:val="24"/>
              </w:rPr>
            </w:pPr>
          </w:p>
        </w:tc>
      </w:tr>
      <w:tr w:rsidR="007C4D87" w:rsidRPr="00056796" w14:paraId="4DF48F93" w14:textId="77777777" w:rsidTr="00056796">
        <w:trPr>
          <w:trHeight w:val="1108"/>
          <w:jc w:val="center"/>
        </w:trPr>
        <w:tc>
          <w:tcPr>
            <w:tcW w:w="9094" w:type="dxa"/>
            <w:gridSpan w:val="4"/>
            <w:tcBorders>
              <w:top w:val="single" w:sz="4" w:space="0" w:color="auto"/>
            </w:tcBorders>
          </w:tcPr>
          <w:p w14:paraId="40BE294A" w14:textId="77777777" w:rsidR="007C4D87" w:rsidRPr="00056796" w:rsidRDefault="007C4D87" w:rsidP="00056796">
            <w:pPr>
              <w:spacing w:line="400" w:lineRule="exact"/>
              <w:rPr>
                <w:b/>
                <w:bCs/>
                <w:sz w:val="24"/>
              </w:rPr>
            </w:pPr>
          </w:p>
          <w:p w14:paraId="5A42C10A" w14:textId="77777777" w:rsidR="007C4D87" w:rsidRPr="00056796" w:rsidRDefault="007C4D87" w:rsidP="002A0386">
            <w:pPr>
              <w:spacing w:line="400" w:lineRule="exact"/>
              <w:rPr>
                <w:b/>
                <w:bCs/>
                <w:sz w:val="24"/>
              </w:rPr>
            </w:pPr>
            <w:r w:rsidRPr="00056796">
              <w:rPr>
                <w:rFonts w:hint="eastAsia"/>
                <w:b/>
                <w:bCs/>
                <w:sz w:val="24"/>
              </w:rPr>
              <w:t>本论文成绩评定：</w:t>
            </w:r>
            <w:r w:rsidRPr="00056796">
              <w:rPr>
                <w:rFonts w:hint="eastAsia"/>
                <w:bCs/>
                <w:sz w:val="24"/>
              </w:rPr>
              <w:t xml:space="preserve"> </w:t>
            </w:r>
            <w:r w:rsidRPr="00056796">
              <w:rPr>
                <w:rFonts w:hint="eastAsia"/>
                <w:bCs/>
                <w:sz w:val="24"/>
                <w:u w:val="single"/>
              </w:rPr>
              <w:t xml:space="preserve">      </w:t>
            </w:r>
            <w:r w:rsidRPr="00056796">
              <w:rPr>
                <w:rFonts w:hint="eastAsia"/>
                <w:b/>
                <w:bCs/>
                <w:sz w:val="24"/>
              </w:rPr>
              <w:t>分</w:t>
            </w:r>
            <w:r w:rsidRPr="00056796">
              <w:rPr>
                <w:rFonts w:hint="eastAsia"/>
                <w:b/>
                <w:bCs/>
                <w:sz w:val="24"/>
              </w:rPr>
              <w:t xml:space="preserve">    </w:t>
            </w:r>
          </w:p>
        </w:tc>
      </w:tr>
    </w:tbl>
    <w:p w14:paraId="3A34C64E" w14:textId="77777777" w:rsidR="007C4D87" w:rsidRDefault="007C4D87" w:rsidP="007C4D87">
      <w:pPr>
        <w:spacing w:line="400" w:lineRule="exact"/>
        <w:jc w:val="center"/>
        <w:rPr>
          <w:b/>
          <w:bCs/>
          <w:sz w:val="30"/>
        </w:rPr>
        <w:sectPr w:rsidR="007C4D87" w:rsidSect="00056796">
          <w:headerReference w:type="even" r:id="rId8"/>
          <w:headerReference w:type="default" r:id="rId9"/>
          <w:footerReference w:type="even" r:id="rId10"/>
          <w:pgSz w:w="11907" w:h="16840" w:code="9"/>
          <w:pgMar w:top="1418" w:right="1418" w:bottom="1418" w:left="1701" w:header="1418" w:footer="851" w:gutter="0"/>
          <w:cols w:space="425"/>
          <w:docGrid w:type="linesAndChars" w:linePitch="400" w:charSpace="3430"/>
        </w:sectPr>
      </w:pPr>
    </w:p>
    <w:p w14:paraId="15A87841" w14:textId="77777777" w:rsidR="006042BA" w:rsidRDefault="006042BA" w:rsidP="00295478">
      <w:pPr>
        <w:adjustRightInd w:val="0"/>
        <w:snapToGrid w:val="0"/>
        <w:spacing w:line="480" w:lineRule="auto"/>
        <w:rPr>
          <w:rFonts w:hAnsi="宋体"/>
          <w:b/>
          <w:color w:val="0000FF"/>
          <w:sz w:val="24"/>
        </w:rPr>
      </w:pPr>
    </w:p>
    <w:p w14:paraId="22F6FF3D" w14:textId="77777777" w:rsidR="00107C83" w:rsidRPr="006042BA" w:rsidRDefault="00107C83" w:rsidP="00107C83">
      <w:pPr>
        <w:spacing w:line="360" w:lineRule="auto"/>
        <w:ind w:firstLineChars="200" w:firstLine="723"/>
        <w:jc w:val="center"/>
        <w:rPr>
          <w:rFonts w:ascii="宋体" w:hAnsi="宋体"/>
          <w:b/>
          <w:bCs/>
          <w:sz w:val="44"/>
          <w:szCs w:val="44"/>
        </w:rPr>
      </w:pPr>
      <w:r>
        <w:rPr>
          <w:rFonts w:ascii="黑体" w:eastAsia="黑体" w:hAnsi="黑体" w:hint="eastAsia"/>
          <w:b/>
          <w:bCs/>
          <w:sz w:val="36"/>
          <w:szCs w:val="36"/>
        </w:rPr>
        <w:t>基于历史模拟法计算投资组合VaR</w:t>
      </w:r>
    </w:p>
    <w:p w14:paraId="58FB3E12" w14:textId="0D1E7224" w:rsidR="00107C83" w:rsidRPr="000D58C2" w:rsidRDefault="006042BA" w:rsidP="000D58C2">
      <w:pPr>
        <w:spacing w:line="360" w:lineRule="auto"/>
        <w:ind w:firstLineChars="200" w:firstLine="420"/>
        <w:jc w:val="center"/>
        <w:rPr>
          <w:rFonts w:ascii="华文仿宋" w:eastAsia="华文仿宋" w:hAnsi="华文仿宋"/>
          <w:szCs w:val="21"/>
        </w:rPr>
      </w:pPr>
      <w:r w:rsidRPr="00A97632">
        <w:rPr>
          <w:rFonts w:ascii="华文仿宋" w:eastAsia="华文仿宋" w:hAnsi="华文仿宋" w:hint="eastAsia"/>
          <w:szCs w:val="21"/>
        </w:rPr>
        <w:t xml:space="preserve">何鑫 </w:t>
      </w:r>
      <w:r w:rsidRPr="00A97632">
        <w:rPr>
          <w:rFonts w:ascii="华文仿宋" w:eastAsia="华文仿宋" w:hAnsi="华文仿宋"/>
          <w:szCs w:val="21"/>
        </w:rPr>
        <w:t xml:space="preserve"> 202266073396  22</w:t>
      </w:r>
      <w:r w:rsidRPr="00A97632">
        <w:rPr>
          <w:rFonts w:ascii="华文仿宋" w:eastAsia="华文仿宋" w:hAnsi="华文仿宋" w:hint="eastAsia"/>
          <w:szCs w:val="21"/>
        </w:rPr>
        <w:t>金2</w:t>
      </w:r>
    </w:p>
    <w:p w14:paraId="78B3244F" w14:textId="0BDAA7C2" w:rsidR="006042BA" w:rsidRPr="00056BF7" w:rsidRDefault="006042BA" w:rsidP="006232B9">
      <w:pPr>
        <w:pStyle w:val="ae"/>
        <w:rPr>
          <w:bCs/>
        </w:rPr>
      </w:pPr>
      <w:bookmarkStart w:id="0" w:name="_Toc193627797"/>
      <w:r w:rsidRPr="00056BF7">
        <w:rPr>
          <w:bCs/>
        </w:rPr>
        <w:t>一、数据</w:t>
      </w:r>
      <w:bookmarkEnd w:id="0"/>
      <w:r w:rsidR="00107C83">
        <w:rPr>
          <w:rFonts w:hint="eastAsia"/>
          <w:bCs/>
        </w:rPr>
        <w:t>来源与分析</w:t>
      </w:r>
    </w:p>
    <w:p w14:paraId="0B84EC07" w14:textId="7B48C151" w:rsidR="006042BA" w:rsidRPr="009D16E5" w:rsidRDefault="006042BA" w:rsidP="006232B9">
      <w:pPr>
        <w:pStyle w:val="af0"/>
        <w:rPr>
          <w:bCs/>
        </w:rPr>
      </w:pPr>
      <w:bookmarkStart w:id="1" w:name="_Toc193627798"/>
      <w:r w:rsidRPr="009D16E5">
        <w:rPr>
          <w:bCs/>
        </w:rPr>
        <w:t xml:space="preserve">1.1 </w:t>
      </w:r>
      <w:r w:rsidRPr="009D16E5">
        <w:rPr>
          <w:bCs/>
        </w:rPr>
        <w:t>数据来</w:t>
      </w:r>
      <w:bookmarkEnd w:id="1"/>
      <w:r w:rsidR="00107C83">
        <w:rPr>
          <w:rFonts w:hint="eastAsia"/>
          <w:bCs/>
        </w:rPr>
        <w:t>源</w:t>
      </w:r>
      <w:r w:rsidRPr="009D16E5">
        <w:rPr>
          <w:bCs/>
        </w:rPr>
        <w:t xml:space="preserve">  </w:t>
      </w:r>
    </w:p>
    <w:p w14:paraId="60C0CB89" w14:textId="07BAF43E" w:rsidR="006042BA" w:rsidRDefault="00107C83" w:rsidP="00157A5D">
      <w:pPr>
        <w:spacing w:line="360" w:lineRule="auto"/>
        <w:ind w:firstLineChars="200" w:firstLine="480"/>
        <w:rPr>
          <w:rFonts w:ascii="宋体" w:hAnsi="宋体"/>
          <w:sz w:val="24"/>
          <w:szCs w:val="24"/>
        </w:rPr>
      </w:pPr>
      <w:r>
        <w:rPr>
          <w:rFonts w:ascii="宋体" w:hAnsi="宋体" w:hint="eastAsia"/>
          <w:sz w:val="24"/>
          <w:szCs w:val="24"/>
        </w:rPr>
        <w:t>数据包含黄金ETF（5</w:t>
      </w:r>
      <w:r>
        <w:rPr>
          <w:rFonts w:ascii="宋体" w:hAnsi="宋体"/>
          <w:sz w:val="24"/>
          <w:szCs w:val="24"/>
        </w:rPr>
        <w:t>18880.SH</w:t>
      </w:r>
      <w:r>
        <w:rPr>
          <w:rFonts w:ascii="宋体" w:hAnsi="宋体" w:hint="eastAsia"/>
          <w:sz w:val="24"/>
          <w:szCs w:val="24"/>
        </w:rPr>
        <w:t>）、</w:t>
      </w:r>
      <w:proofErr w:type="gramStart"/>
      <w:r>
        <w:rPr>
          <w:rFonts w:ascii="宋体" w:hAnsi="宋体" w:hint="eastAsia"/>
          <w:sz w:val="24"/>
          <w:szCs w:val="24"/>
        </w:rPr>
        <w:t>红利低波</w:t>
      </w:r>
      <w:proofErr w:type="gramEnd"/>
      <w:r>
        <w:rPr>
          <w:rFonts w:ascii="宋体" w:hAnsi="宋体" w:hint="eastAsia"/>
          <w:sz w:val="24"/>
          <w:szCs w:val="24"/>
        </w:rPr>
        <w:t>ETF（5</w:t>
      </w:r>
      <w:r>
        <w:rPr>
          <w:rFonts w:ascii="宋体" w:hAnsi="宋体"/>
          <w:sz w:val="24"/>
          <w:szCs w:val="24"/>
        </w:rPr>
        <w:t>12890.</w:t>
      </w:r>
      <w:r>
        <w:rPr>
          <w:rFonts w:ascii="宋体" w:hAnsi="宋体" w:hint="eastAsia"/>
          <w:sz w:val="24"/>
          <w:szCs w:val="24"/>
        </w:rPr>
        <w:t>SH）以及纳斯达克ETF（5</w:t>
      </w:r>
      <w:r>
        <w:rPr>
          <w:rFonts w:ascii="宋体" w:hAnsi="宋体"/>
          <w:sz w:val="24"/>
          <w:szCs w:val="24"/>
        </w:rPr>
        <w:t>13300.</w:t>
      </w:r>
      <w:r>
        <w:rPr>
          <w:rFonts w:ascii="宋体" w:hAnsi="宋体" w:hint="eastAsia"/>
          <w:sz w:val="24"/>
          <w:szCs w:val="24"/>
        </w:rPr>
        <w:t>SH）三种ETF，数据</w:t>
      </w:r>
      <w:r w:rsidR="00730589">
        <w:rPr>
          <w:rFonts w:ascii="宋体" w:hAnsi="宋体" w:hint="eastAsia"/>
          <w:sz w:val="24"/>
          <w:szCs w:val="24"/>
        </w:rPr>
        <w:t>是</w:t>
      </w:r>
      <w:r>
        <w:rPr>
          <w:rFonts w:ascii="宋体" w:hAnsi="宋体" w:hint="eastAsia"/>
          <w:sz w:val="24"/>
          <w:szCs w:val="24"/>
        </w:rPr>
        <w:t>老师提供，可以自Wind中查找并下载相关数据。数据范围为2</w:t>
      </w:r>
      <w:r>
        <w:rPr>
          <w:rFonts w:ascii="宋体" w:hAnsi="宋体"/>
          <w:sz w:val="24"/>
          <w:szCs w:val="24"/>
        </w:rPr>
        <w:t>020</w:t>
      </w:r>
      <w:r>
        <w:rPr>
          <w:rFonts w:ascii="宋体" w:hAnsi="宋体" w:hint="eastAsia"/>
          <w:sz w:val="24"/>
          <w:szCs w:val="24"/>
        </w:rPr>
        <w:t>年1</w:t>
      </w:r>
      <w:r>
        <w:rPr>
          <w:rFonts w:ascii="宋体" w:hAnsi="宋体"/>
          <w:sz w:val="24"/>
          <w:szCs w:val="24"/>
        </w:rPr>
        <w:t>1</w:t>
      </w:r>
      <w:r>
        <w:rPr>
          <w:rFonts w:ascii="宋体" w:hAnsi="宋体" w:hint="eastAsia"/>
          <w:sz w:val="24"/>
          <w:szCs w:val="24"/>
        </w:rPr>
        <w:t>月5日到2</w:t>
      </w:r>
      <w:r>
        <w:rPr>
          <w:rFonts w:ascii="宋体" w:hAnsi="宋体"/>
          <w:sz w:val="24"/>
          <w:szCs w:val="24"/>
        </w:rPr>
        <w:t>025</w:t>
      </w:r>
      <w:r>
        <w:rPr>
          <w:rFonts w:ascii="宋体" w:hAnsi="宋体" w:hint="eastAsia"/>
          <w:sz w:val="24"/>
          <w:szCs w:val="24"/>
        </w:rPr>
        <w:t>年4月1</w:t>
      </w:r>
      <w:r>
        <w:rPr>
          <w:rFonts w:ascii="宋体" w:hAnsi="宋体"/>
          <w:sz w:val="24"/>
          <w:szCs w:val="24"/>
        </w:rPr>
        <w:t>8</w:t>
      </w:r>
      <w:r>
        <w:rPr>
          <w:rFonts w:ascii="宋体" w:hAnsi="宋体" w:hint="eastAsia"/>
          <w:sz w:val="24"/>
          <w:szCs w:val="24"/>
        </w:rPr>
        <w:t>日之间的交易日数据。</w:t>
      </w:r>
    </w:p>
    <w:p w14:paraId="37B09715" w14:textId="05D0E971" w:rsidR="00107C83" w:rsidRDefault="00107C83" w:rsidP="00107C83">
      <w:pPr>
        <w:pStyle w:val="af0"/>
      </w:pPr>
      <w:r>
        <w:rPr>
          <w:rFonts w:hint="eastAsia"/>
        </w:rPr>
        <w:t>1</w:t>
      </w:r>
      <w:r>
        <w:t>.2</w:t>
      </w:r>
      <w:r>
        <w:rPr>
          <w:rFonts w:hint="eastAsia"/>
        </w:rPr>
        <w:t>数据分析</w:t>
      </w:r>
    </w:p>
    <w:p w14:paraId="3A985AC9" w14:textId="7D75030C" w:rsidR="00730589" w:rsidRPr="00157A5D" w:rsidRDefault="00157A5D" w:rsidP="00157A5D">
      <w:pPr>
        <w:spacing w:line="360" w:lineRule="auto"/>
        <w:rPr>
          <w:rFonts w:ascii="宋体" w:hAnsi="宋体"/>
          <w:sz w:val="24"/>
          <w:szCs w:val="24"/>
        </w:rPr>
      </w:pPr>
      <w:r w:rsidRPr="00157A5D">
        <w:rPr>
          <w:rFonts w:ascii="宋体" w:hAnsi="宋体" w:hint="eastAsia"/>
          <w:sz w:val="24"/>
          <w:szCs w:val="24"/>
        </w:rPr>
        <w:t>(</w:t>
      </w:r>
      <w:r w:rsidRPr="00157A5D">
        <w:rPr>
          <w:rFonts w:ascii="宋体" w:hAnsi="宋体"/>
          <w:sz w:val="24"/>
          <w:szCs w:val="24"/>
        </w:rPr>
        <w:t>1)</w:t>
      </w:r>
      <w:r>
        <w:rPr>
          <w:rFonts w:ascii="宋体" w:hAnsi="宋体" w:hint="eastAsia"/>
          <w:sz w:val="24"/>
          <w:szCs w:val="24"/>
        </w:rPr>
        <w:t>描述性统计</w:t>
      </w:r>
    </w:p>
    <w:p w14:paraId="4ABE2BEC" w14:textId="35E9F059" w:rsidR="00157A5D" w:rsidRDefault="00853C82" w:rsidP="00157A5D">
      <w:pPr>
        <w:spacing w:line="360" w:lineRule="auto"/>
        <w:ind w:firstLineChars="200" w:firstLine="480"/>
        <w:rPr>
          <w:sz w:val="24"/>
          <w:szCs w:val="24"/>
        </w:rPr>
      </w:pPr>
      <w:r>
        <w:rPr>
          <w:rFonts w:hint="eastAsia"/>
          <w:sz w:val="24"/>
          <w:szCs w:val="24"/>
        </w:rPr>
        <w:t>首先我们针对给出的</w:t>
      </w:r>
      <w:r>
        <w:rPr>
          <w:rFonts w:hint="eastAsia"/>
          <w:sz w:val="24"/>
          <w:szCs w:val="24"/>
        </w:rPr>
        <w:t>ETF</w:t>
      </w:r>
      <w:r>
        <w:rPr>
          <w:rFonts w:hint="eastAsia"/>
          <w:sz w:val="24"/>
          <w:szCs w:val="24"/>
        </w:rPr>
        <w:t>价格数据进行描述性统计，表</w:t>
      </w:r>
      <w:r>
        <w:rPr>
          <w:rFonts w:hint="eastAsia"/>
          <w:sz w:val="24"/>
          <w:szCs w:val="24"/>
        </w:rPr>
        <w:t>1</w:t>
      </w:r>
      <w:r>
        <w:rPr>
          <w:rFonts w:hint="eastAsia"/>
          <w:sz w:val="24"/>
          <w:szCs w:val="24"/>
        </w:rPr>
        <w:t>给出了各只</w:t>
      </w:r>
      <w:r>
        <w:rPr>
          <w:rFonts w:hint="eastAsia"/>
          <w:sz w:val="24"/>
          <w:szCs w:val="24"/>
        </w:rPr>
        <w:t>ETF</w:t>
      </w:r>
      <w:r>
        <w:rPr>
          <w:rFonts w:hint="eastAsia"/>
          <w:sz w:val="24"/>
          <w:szCs w:val="24"/>
        </w:rPr>
        <w:t>的均值，标准差，偏度、峰度数据。</w:t>
      </w:r>
    </w:p>
    <w:p w14:paraId="74A6D047" w14:textId="2A527BA4" w:rsidR="0057657D" w:rsidRDefault="0057657D" w:rsidP="0057657D">
      <w:pPr>
        <w:pStyle w:val="af2"/>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A2779">
        <w:rPr>
          <w:noProof/>
        </w:rPr>
        <w:t>1</w:t>
      </w:r>
      <w:r>
        <w:fldChar w:fldCharType="end"/>
      </w:r>
      <w:r>
        <w:rPr>
          <w:rFonts w:hint="eastAsia"/>
        </w:rPr>
        <w:t>描述性统计</w:t>
      </w:r>
    </w:p>
    <w:tbl>
      <w:tblPr>
        <w:tblW w:w="5245" w:type="dxa"/>
        <w:jc w:val="center"/>
        <w:tblLook w:val="04A0" w:firstRow="1" w:lastRow="0" w:firstColumn="1" w:lastColumn="0" w:noHBand="0" w:noVBand="1"/>
      </w:tblPr>
      <w:tblGrid>
        <w:gridCol w:w="960"/>
        <w:gridCol w:w="1592"/>
        <w:gridCol w:w="1559"/>
        <w:gridCol w:w="1134"/>
      </w:tblGrid>
      <w:tr w:rsidR="00EF6F8E" w:rsidRPr="00EF6F8E" w14:paraId="252AECEA" w14:textId="77777777" w:rsidTr="00015497">
        <w:trPr>
          <w:trHeight w:val="288"/>
          <w:jc w:val="center"/>
        </w:trPr>
        <w:tc>
          <w:tcPr>
            <w:tcW w:w="960" w:type="dxa"/>
            <w:tcBorders>
              <w:top w:val="single" w:sz="12" w:space="0" w:color="auto"/>
              <w:left w:val="nil"/>
              <w:bottom w:val="single" w:sz="4" w:space="0" w:color="auto"/>
              <w:right w:val="nil"/>
            </w:tcBorders>
            <w:shd w:val="clear" w:color="auto" w:fill="auto"/>
            <w:noWrap/>
            <w:vAlign w:val="center"/>
            <w:hideMark/>
          </w:tcPr>
          <w:p w14:paraId="7BE60FB8" w14:textId="77777777" w:rsidR="00EF6F8E" w:rsidRPr="00EF6F8E" w:rsidRDefault="00EF6F8E" w:rsidP="00EF6F8E">
            <w:pPr>
              <w:widowControl/>
              <w:jc w:val="center"/>
              <w:rPr>
                <w:rFonts w:ascii="等线" w:eastAsia="等线" w:hAnsi="等线" w:cs="宋体"/>
                <w:b/>
                <w:bCs/>
                <w:color w:val="000000"/>
                <w:kern w:val="0"/>
                <w:sz w:val="22"/>
              </w:rPr>
            </w:pPr>
            <w:r w:rsidRPr="00EF6F8E">
              <w:rPr>
                <w:rFonts w:ascii="等线" w:eastAsia="等线" w:hAnsi="等线" w:cs="宋体" w:hint="eastAsia"/>
                <w:b/>
                <w:bCs/>
                <w:color w:val="000000"/>
                <w:kern w:val="0"/>
                <w:sz w:val="22"/>
              </w:rPr>
              <w:t>指标</w:t>
            </w:r>
          </w:p>
        </w:tc>
        <w:tc>
          <w:tcPr>
            <w:tcW w:w="1592" w:type="dxa"/>
            <w:tcBorders>
              <w:top w:val="single" w:sz="12" w:space="0" w:color="auto"/>
              <w:left w:val="nil"/>
              <w:bottom w:val="single" w:sz="4" w:space="0" w:color="auto"/>
              <w:right w:val="nil"/>
            </w:tcBorders>
            <w:shd w:val="clear" w:color="auto" w:fill="auto"/>
            <w:noWrap/>
            <w:vAlign w:val="center"/>
            <w:hideMark/>
          </w:tcPr>
          <w:p w14:paraId="43F61302" w14:textId="77777777" w:rsidR="00EF6F8E" w:rsidRPr="00EF6F8E" w:rsidRDefault="00EF6F8E" w:rsidP="00EF6F8E">
            <w:pPr>
              <w:widowControl/>
              <w:jc w:val="center"/>
              <w:rPr>
                <w:rFonts w:ascii="等线" w:eastAsia="等线" w:hAnsi="等线" w:cs="宋体"/>
                <w:b/>
                <w:bCs/>
                <w:color w:val="000000"/>
                <w:kern w:val="0"/>
                <w:sz w:val="22"/>
              </w:rPr>
            </w:pPr>
            <w:r w:rsidRPr="00EF6F8E">
              <w:rPr>
                <w:rFonts w:ascii="等线" w:eastAsia="等线" w:hAnsi="等线" w:cs="宋体" w:hint="eastAsia"/>
                <w:b/>
                <w:bCs/>
                <w:color w:val="000000"/>
                <w:kern w:val="0"/>
                <w:sz w:val="22"/>
              </w:rPr>
              <w:t>纳斯达克ETF</w:t>
            </w:r>
          </w:p>
        </w:tc>
        <w:tc>
          <w:tcPr>
            <w:tcW w:w="1559" w:type="dxa"/>
            <w:tcBorders>
              <w:top w:val="single" w:sz="12" w:space="0" w:color="auto"/>
              <w:left w:val="nil"/>
              <w:bottom w:val="single" w:sz="4" w:space="0" w:color="auto"/>
              <w:right w:val="nil"/>
            </w:tcBorders>
            <w:shd w:val="clear" w:color="auto" w:fill="auto"/>
            <w:noWrap/>
            <w:vAlign w:val="center"/>
            <w:hideMark/>
          </w:tcPr>
          <w:p w14:paraId="524415A8" w14:textId="77777777" w:rsidR="00EF6F8E" w:rsidRPr="00EF6F8E" w:rsidRDefault="00EF6F8E" w:rsidP="00EF6F8E">
            <w:pPr>
              <w:widowControl/>
              <w:jc w:val="center"/>
              <w:rPr>
                <w:rFonts w:ascii="等线" w:eastAsia="等线" w:hAnsi="等线" w:cs="宋体"/>
                <w:b/>
                <w:bCs/>
                <w:color w:val="000000"/>
                <w:kern w:val="0"/>
                <w:sz w:val="22"/>
              </w:rPr>
            </w:pPr>
            <w:proofErr w:type="gramStart"/>
            <w:r w:rsidRPr="00EF6F8E">
              <w:rPr>
                <w:rFonts w:ascii="等线" w:eastAsia="等线" w:hAnsi="等线" w:cs="宋体" w:hint="eastAsia"/>
                <w:b/>
                <w:bCs/>
                <w:color w:val="000000"/>
                <w:kern w:val="0"/>
                <w:sz w:val="22"/>
              </w:rPr>
              <w:t>红利低波</w:t>
            </w:r>
            <w:proofErr w:type="gramEnd"/>
            <w:r w:rsidRPr="00EF6F8E">
              <w:rPr>
                <w:rFonts w:ascii="等线" w:eastAsia="等线" w:hAnsi="等线" w:cs="宋体" w:hint="eastAsia"/>
                <w:b/>
                <w:bCs/>
                <w:color w:val="000000"/>
                <w:kern w:val="0"/>
                <w:sz w:val="22"/>
              </w:rPr>
              <w:t>ETF</w:t>
            </w:r>
          </w:p>
        </w:tc>
        <w:tc>
          <w:tcPr>
            <w:tcW w:w="1134" w:type="dxa"/>
            <w:tcBorders>
              <w:top w:val="single" w:sz="12" w:space="0" w:color="auto"/>
              <w:left w:val="nil"/>
              <w:bottom w:val="single" w:sz="4" w:space="0" w:color="auto"/>
              <w:right w:val="nil"/>
            </w:tcBorders>
            <w:shd w:val="clear" w:color="auto" w:fill="auto"/>
            <w:noWrap/>
            <w:vAlign w:val="center"/>
            <w:hideMark/>
          </w:tcPr>
          <w:p w14:paraId="18FFB762" w14:textId="77777777" w:rsidR="00EF6F8E" w:rsidRPr="00EF6F8E" w:rsidRDefault="00EF6F8E" w:rsidP="00EF6F8E">
            <w:pPr>
              <w:widowControl/>
              <w:jc w:val="center"/>
              <w:rPr>
                <w:rFonts w:ascii="等线" w:eastAsia="等线" w:hAnsi="等线" w:cs="宋体"/>
                <w:b/>
                <w:bCs/>
                <w:color w:val="000000"/>
                <w:kern w:val="0"/>
                <w:sz w:val="22"/>
              </w:rPr>
            </w:pPr>
            <w:r w:rsidRPr="00EF6F8E">
              <w:rPr>
                <w:rFonts w:ascii="等线" w:eastAsia="等线" w:hAnsi="等线" w:cs="宋体" w:hint="eastAsia"/>
                <w:b/>
                <w:bCs/>
                <w:color w:val="000000"/>
                <w:kern w:val="0"/>
                <w:sz w:val="22"/>
              </w:rPr>
              <w:t>黄金ETF</w:t>
            </w:r>
          </w:p>
        </w:tc>
      </w:tr>
      <w:tr w:rsidR="00EF6F8E" w:rsidRPr="00EF6F8E" w14:paraId="341866E3" w14:textId="77777777" w:rsidTr="00015497">
        <w:trPr>
          <w:trHeight w:val="276"/>
          <w:jc w:val="center"/>
        </w:trPr>
        <w:tc>
          <w:tcPr>
            <w:tcW w:w="960" w:type="dxa"/>
            <w:tcBorders>
              <w:top w:val="nil"/>
              <w:left w:val="nil"/>
              <w:bottom w:val="nil"/>
              <w:right w:val="nil"/>
            </w:tcBorders>
            <w:shd w:val="clear" w:color="auto" w:fill="auto"/>
            <w:noWrap/>
            <w:vAlign w:val="center"/>
            <w:hideMark/>
          </w:tcPr>
          <w:p w14:paraId="7ACF9D54" w14:textId="77777777"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均值</w:t>
            </w:r>
          </w:p>
        </w:tc>
        <w:tc>
          <w:tcPr>
            <w:tcW w:w="1592" w:type="dxa"/>
            <w:tcBorders>
              <w:top w:val="nil"/>
              <w:left w:val="nil"/>
              <w:bottom w:val="nil"/>
              <w:right w:val="nil"/>
            </w:tcBorders>
            <w:shd w:val="clear" w:color="auto" w:fill="auto"/>
            <w:noWrap/>
            <w:vAlign w:val="center"/>
            <w:hideMark/>
          </w:tcPr>
          <w:p w14:paraId="09D394EF" w14:textId="2ADB31FB" w:rsidR="00EF6F8E" w:rsidRPr="00EF6F8E" w:rsidRDefault="006E7927" w:rsidP="00EF6F8E">
            <w:pPr>
              <w:widowControl/>
              <w:jc w:val="center"/>
              <w:rPr>
                <w:rFonts w:ascii="等线" w:eastAsia="等线" w:hAnsi="等线" w:cs="宋体"/>
                <w:color w:val="000000"/>
                <w:kern w:val="0"/>
                <w:sz w:val="22"/>
              </w:rPr>
            </w:pPr>
            <w:r>
              <w:rPr>
                <w:rFonts w:ascii="等线" w:eastAsia="等线" w:hAnsi="等线" w:cs="宋体"/>
                <w:color w:val="000000"/>
                <w:kern w:val="0"/>
                <w:sz w:val="22"/>
              </w:rPr>
              <w:t>0.</w:t>
            </w:r>
            <w:r w:rsidR="00EF6F8E" w:rsidRPr="00EF6F8E">
              <w:rPr>
                <w:rFonts w:ascii="等线" w:eastAsia="等线" w:hAnsi="等线" w:cs="宋体" w:hint="eastAsia"/>
                <w:color w:val="000000"/>
                <w:kern w:val="0"/>
                <w:sz w:val="22"/>
              </w:rPr>
              <w:t>05</w:t>
            </w:r>
            <w:r>
              <w:rPr>
                <w:rFonts w:ascii="等线" w:eastAsia="等线" w:hAnsi="等线" w:cs="宋体"/>
                <w:color w:val="000000"/>
                <w:kern w:val="0"/>
                <w:sz w:val="22"/>
              </w:rPr>
              <w:t>%</w:t>
            </w:r>
          </w:p>
        </w:tc>
        <w:tc>
          <w:tcPr>
            <w:tcW w:w="1559" w:type="dxa"/>
            <w:tcBorders>
              <w:top w:val="nil"/>
              <w:left w:val="nil"/>
              <w:bottom w:val="nil"/>
              <w:right w:val="nil"/>
            </w:tcBorders>
            <w:shd w:val="clear" w:color="auto" w:fill="auto"/>
            <w:noWrap/>
            <w:vAlign w:val="center"/>
            <w:hideMark/>
          </w:tcPr>
          <w:p w14:paraId="15053A37" w14:textId="64753565"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0</w:t>
            </w:r>
            <w:r w:rsidR="006E7927">
              <w:rPr>
                <w:rFonts w:ascii="等线" w:eastAsia="等线" w:hAnsi="等线" w:cs="宋体" w:hint="eastAsia"/>
                <w:color w:val="000000"/>
                <w:kern w:val="0"/>
                <w:sz w:val="22"/>
              </w:rPr>
              <w:t>.</w:t>
            </w:r>
            <w:r w:rsidRPr="00EF6F8E">
              <w:rPr>
                <w:rFonts w:ascii="等线" w:eastAsia="等线" w:hAnsi="等线" w:cs="宋体" w:hint="eastAsia"/>
                <w:color w:val="000000"/>
                <w:kern w:val="0"/>
                <w:sz w:val="22"/>
              </w:rPr>
              <w:t>05</w:t>
            </w:r>
            <w:r w:rsidR="006E7927">
              <w:rPr>
                <w:rFonts w:ascii="等线" w:eastAsia="等线" w:hAnsi="等线" w:cs="宋体"/>
                <w:color w:val="000000"/>
                <w:kern w:val="0"/>
                <w:sz w:val="22"/>
              </w:rPr>
              <w:t>%</w:t>
            </w:r>
          </w:p>
        </w:tc>
        <w:tc>
          <w:tcPr>
            <w:tcW w:w="1134" w:type="dxa"/>
            <w:tcBorders>
              <w:top w:val="nil"/>
              <w:left w:val="nil"/>
              <w:bottom w:val="nil"/>
              <w:right w:val="nil"/>
            </w:tcBorders>
            <w:shd w:val="clear" w:color="auto" w:fill="auto"/>
            <w:noWrap/>
            <w:vAlign w:val="center"/>
            <w:hideMark/>
          </w:tcPr>
          <w:p w14:paraId="04971BF6" w14:textId="4884170D"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0</w:t>
            </w:r>
            <w:r w:rsidR="006E7927">
              <w:rPr>
                <w:rFonts w:ascii="等线" w:eastAsia="等线" w:hAnsi="等线" w:cs="宋体"/>
                <w:color w:val="000000"/>
                <w:kern w:val="0"/>
                <w:sz w:val="22"/>
              </w:rPr>
              <w:t>.</w:t>
            </w:r>
            <w:r w:rsidRPr="00EF6F8E">
              <w:rPr>
                <w:rFonts w:ascii="等线" w:eastAsia="等线" w:hAnsi="等线" w:cs="宋体" w:hint="eastAsia"/>
                <w:color w:val="000000"/>
                <w:kern w:val="0"/>
                <w:sz w:val="22"/>
              </w:rPr>
              <w:t>06</w:t>
            </w:r>
            <w:r w:rsidR="006E7927">
              <w:rPr>
                <w:rFonts w:ascii="等线" w:eastAsia="等线" w:hAnsi="等线" w:cs="宋体"/>
                <w:color w:val="000000"/>
                <w:kern w:val="0"/>
                <w:sz w:val="22"/>
              </w:rPr>
              <w:t>%</w:t>
            </w:r>
          </w:p>
        </w:tc>
      </w:tr>
      <w:tr w:rsidR="00EF6F8E" w:rsidRPr="00EF6F8E" w14:paraId="10B1A0EC" w14:textId="77777777" w:rsidTr="00015497">
        <w:trPr>
          <w:trHeight w:val="276"/>
          <w:jc w:val="center"/>
        </w:trPr>
        <w:tc>
          <w:tcPr>
            <w:tcW w:w="960" w:type="dxa"/>
            <w:tcBorders>
              <w:top w:val="nil"/>
              <w:left w:val="nil"/>
              <w:bottom w:val="nil"/>
              <w:right w:val="nil"/>
            </w:tcBorders>
            <w:shd w:val="clear" w:color="auto" w:fill="auto"/>
            <w:noWrap/>
            <w:vAlign w:val="center"/>
            <w:hideMark/>
          </w:tcPr>
          <w:p w14:paraId="272FE6FC" w14:textId="77777777"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标准差</w:t>
            </w:r>
          </w:p>
        </w:tc>
        <w:tc>
          <w:tcPr>
            <w:tcW w:w="1592" w:type="dxa"/>
            <w:tcBorders>
              <w:top w:val="nil"/>
              <w:left w:val="nil"/>
              <w:bottom w:val="nil"/>
              <w:right w:val="nil"/>
            </w:tcBorders>
            <w:shd w:val="clear" w:color="auto" w:fill="auto"/>
            <w:noWrap/>
            <w:vAlign w:val="center"/>
            <w:hideMark/>
          </w:tcPr>
          <w:p w14:paraId="73BD2730" w14:textId="0A8C6151"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1</w:t>
            </w:r>
            <w:r w:rsidR="006E7927">
              <w:rPr>
                <w:rFonts w:ascii="等线" w:eastAsia="等线" w:hAnsi="等线" w:cs="宋体"/>
                <w:color w:val="000000"/>
                <w:kern w:val="0"/>
                <w:sz w:val="22"/>
              </w:rPr>
              <w:t>.</w:t>
            </w:r>
            <w:r w:rsidRPr="00EF6F8E">
              <w:rPr>
                <w:rFonts w:ascii="等线" w:eastAsia="等线" w:hAnsi="等线" w:cs="宋体" w:hint="eastAsia"/>
                <w:color w:val="000000"/>
                <w:kern w:val="0"/>
                <w:sz w:val="22"/>
              </w:rPr>
              <w:t>48</w:t>
            </w:r>
            <w:r w:rsidR="006E7927">
              <w:rPr>
                <w:rFonts w:ascii="等线" w:eastAsia="等线" w:hAnsi="等线" w:cs="宋体"/>
                <w:color w:val="000000"/>
                <w:kern w:val="0"/>
                <w:sz w:val="22"/>
              </w:rPr>
              <w:t>%</w:t>
            </w:r>
          </w:p>
        </w:tc>
        <w:tc>
          <w:tcPr>
            <w:tcW w:w="1559" w:type="dxa"/>
            <w:tcBorders>
              <w:top w:val="nil"/>
              <w:left w:val="nil"/>
              <w:bottom w:val="nil"/>
              <w:right w:val="nil"/>
            </w:tcBorders>
            <w:shd w:val="clear" w:color="auto" w:fill="auto"/>
            <w:noWrap/>
            <w:vAlign w:val="center"/>
            <w:hideMark/>
          </w:tcPr>
          <w:p w14:paraId="3A954DE1" w14:textId="6AE5F44D"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1</w:t>
            </w:r>
            <w:r w:rsidR="006E7927">
              <w:rPr>
                <w:rFonts w:ascii="等线" w:eastAsia="等线" w:hAnsi="等线" w:cs="宋体"/>
                <w:color w:val="000000"/>
                <w:kern w:val="0"/>
                <w:sz w:val="22"/>
              </w:rPr>
              <w:t>.</w:t>
            </w:r>
            <w:r w:rsidRPr="00EF6F8E">
              <w:rPr>
                <w:rFonts w:ascii="等线" w:eastAsia="等线" w:hAnsi="等线" w:cs="宋体" w:hint="eastAsia"/>
                <w:color w:val="000000"/>
                <w:kern w:val="0"/>
                <w:sz w:val="22"/>
              </w:rPr>
              <w:t>1</w:t>
            </w:r>
            <w:r w:rsidR="006E7927">
              <w:rPr>
                <w:rFonts w:ascii="等线" w:eastAsia="等线" w:hAnsi="等线" w:cs="宋体"/>
                <w:color w:val="000000"/>
                <w:kern w:val="0"/>
                <w:sz w:val="22"/>
              </w:rPr>
              <w:t>%</w:t>
            </w:r>
          </w:p>
        </w:tc>
        <w:tc>
          <w:tcPr>
            <w:tcW w:w="1134" w:type="dxa"/>
            <w:tcBorders>
              <w:top w:val="nil"/>
              <w:left w:val="nil"/>
              <w:bottom w:val="nil"/>
              <w:right w:val="nil"/>
            </w:tcBorders>
            <w:shd w:val="clear" w:color="auto" w:fill="auto"/>
            <w:noWrap/>
            <w:vAlign w:val="center"/>
            <w:hideMark/>
          </w:tcPr>
          <w:p w14:paraId="0CD98AE1" w14:textId="632DE02A"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0.78</w:t>
            </w:r>
            <w:r w:rsidR="006E7927">
              <w:rPr>
                <w:rFonts w:ascii="等线" w:eastAsia="等线" w:hAnsi="等线" w:cs="宋体"/>
                <w:color w:val="000000"/>
                <w:kern w:val="0"/>
                <w:sz w:val="22"/>
              </w:rPr>
              <w:t>%</w:t>
            </w:r>
          </w:p>
        </w:tc>
      </w:tr>
      <w:tr w:rsidR="00EF6F8E" w:rsidRPr="00EF6F8E" w14:paraId="08E0D152" w14:textId="77777777" w:rsidTr="00015497">
        <w:trPr>
          <w:trHeight w:val="276"/>
          <w:jc w:val="center"/>
        </w:trPr>
        <w:tc>
          <w:tcPr>
            <w:tcW w:w="960" w:type="dxa"/>
            <w:tcBorders>
              <w:top w:val="nil"/>
              <w:left w:val="nil"/>
              <w:bottom w:val="nil"/>
              <w:right w:val="nil"/>
            </w:tcBorders>
            <w:shd w:val="clear" w:color="auto" w:fill="auto"/>
            <w:noWrap/>
            <w:vAlign w:val="center"/>
            <w:hideMark/>
          </w:tcPr>
          <w:p w14:paraId="097746A5" w14:textId="77777777"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偏度</w:t>
            </w:r>
          </w:p>
        </w:tc>
        <w:tc>
          <w:tcPr>
            <w:tcW w:w="1592" w:type="dxa"/>
            <w:tcBorders>
              <w:top w:val="nil"/>
              <w:left w:val="nil"/>
              <w:bottom w:val="nil"/>
              <w:right w:val="nil"/>
            </w:tcBorders>
            <w:shd w:val="clear" w:color="auto" w:fill="auto"/>
            <w:noWrap/>
            <w:vAlign w:val="center"/>
            <w:hideMark/>
          </w:tcPr>
          <w:p w14:paraId="3FDDD14D" w14:textId="77777777"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-0.51</w:t>
            </w:r>
          </w:p>
        </w:tc>
        <w:tc>
          <w:tcPr>
            <w:tcW w:w="1559" w:type="dxa"/>
            <w:tcBorders>
              <w:top w:val="nil"/>
              <w:left w:val="nil"/>
              <w:bottom w:val="nil"/>
              <w:right w:val="nil"/>
            </w:tcBorders>
            <w:shd w:val="clear" w:color="auto" w:fill="auto"/>
            <w:noWrap/>
            <w:vAlign w:val="center"/>
            <w:hideMark/>
          </w:tcPr>
          <w:p w14:paraId="3BB35B01" w14:textId="77777777"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-0.45</w:t>
            </w:r>
          </w:p>
        </w:tc>
        <w:tc>
          <w:tcPr>
            <w:tcW w:w="1134" w:type="dxa"/>
            <w:tcBorders>
              <w:top w:val="nil"/>
              <w:left w:val="nil"/>
              <w:bottom w:val="nil"/>
              <w:right w:val="nil"/>
            </w:tcBorders>
            <w:shd w:val="clear" w:color="auto" w:fill="auto"/>
            <w:noWrap/>
            <w:vAlign w:val="center"/>
            <w:hideMark/>
          </w:tcPr>
          <w:p w14:paraId="6AB6FBA5" w14:textId="77777777"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-0.28</w:t>
            </w:r>
          </w:p>
        </w:tc>
      </w:tr>
      <w:tr w:rsidR="00EF6F8E" w:rsidRPr="00EF6F8E" w14:paraId="2DE9DC03" w14:textId="77777777" w:rsidTr="00015497">
        <w:trPr>
          <w:trHeight w:val="288"/>
          <w:jc w:val="center"/>
        </w:trPr>
        <w:tc>
          <w:tcPr>
            <w:tcW w:w="960" w:type="dxa"/>
            <w:tcBorders>
              <w:top w:val="nil"/>
              <w:left w:val="nil"/>
              <w:bottom w:val="single" w:sz="12" w:space="0" w:color="auto"/>
              <w:right w:val="nil"/>
            </w:tcBorders>
            <w:shd w:val="clear" w:color="auto" w:fill="auto"/>
            <w:noWrap/>
            <w:vAlign w:val="center"/>
            <w:hideMark/>
          </w:tcPr>
          <w:p w14:paraId="33CAEB3D" w14:textId="77777777"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峰度</w:t>
            </w:r>
          </w:p>
        </w:tc>
        <w:tc>
          <w:tcPr>
            <w:tcW w:w="1592" w:type="dxa"/>
            <w:tcBorders>
              <w:top w:val="nil"/>
              <w:left w:val="nil"/>
              <w:bottom w:val="single" w:sz="12" w:space="0" w:color="auto"/>
              <w:right w:val="nil"/>
            </w:tcBorders>
            <w:shd w:val="clear" w:color="auto" w:fill="auto"/>
            <w:noWrap/>
            <w:vAlign w:val="center"/>
            <w:hideMark/>
          </w:tcPr>
          <w:p w14:paraId="0AAF62B3" w14:textId="77777777"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5.54</w:t>
            </w:r>
          </w:p>
        </w:tc>
        <w:tc>
          <w:tcPr>
            <w:tcW w:w="1559" w:type="dxa"/>
            <w:tcBorders>
              <w:top w:val="nil"/>
              <w:left w:val="nil"/>
              <w:bottom w:val="single" w:sz="12" w:space="0" w:color="auto"/>
              <w:right w:val="nil"/>
            </w:tcBorders>
            <w:shd w:val="clear" w:color="auto" w:fill="auto"/>
            <w:noWrap/>
            <w:vAlign w:val="center"/>
            <w:hideMark/>
          </w:tcPr>
          <w:p w14:paraId="056A10D9" w14:textId="77777777"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5.24</w:t>
            </w:r>
          </w:p>
        </w:tc>
        <w:tc>
          <w:tcPr>
            <w:tcW w:w="1134" w:type="dxa"/>
            <w:tcBorders>
              <w:top w:val="nil"/>
              <w:left w:val="nil"/>
              <w:bottom w:val="single" w:sz="12" w:space="0" w:color="auto"/>
              <w:right w:val="nil"/>
            </w:tcBorders>
            <w:shd w:val="clear" w:color="auto" w:fill="auto"/>
            <w:noWrap/>
            <w:vAlign w:val="center"/>
            <w:hideMark/>
          </w:tcPr>
          <w:p w14:paraId="51150190" w14:textId="77777777" w:rsidR="00EF6F8E" w:rsidRPr="00EF6F8E" w:rsidRDefault="00EF6F8E" w:rsidP="00EF6F8E">
            <w:pPr>
              <w:widowControl/>
              <w:jc w:val="center"/>
              <w:rPr>
                <w:rFonts w:ascii="等线" w:eastAsia="等线" w:hAnsi="等线" w:cs="宋体"/>
                <w:color w:val="000000"/>
                <w:kern w:val="0"/>
                <w:sz w:val="22"/>
              </w:rPr>
            </w:pPr>
            <w:r w:rsidRPr="00EF6F8E">
              <w:rPr>
                <w:rFonts w:ascii="等线" w:eastAsia="等线" w:hAnsi="等线" w:cs="宋体" w:hint="eastAsia"/>
                <w:color w:val="000000"/>
                <w:kern w:val="0"/>
                <w:sz w:val="22"/>
              </w:rPr>
              <w:t>2.41</w:t>
            </w:r>
          </w:p>
        </w:tc>
      </w:tr>
    </w:tbl>
    <w:p w14:paraId="6AB6529B" w14:textId="6F8C0110" w:rsidR="00853C82" w:rsidRDefault="00853C82" w:rsidP="00EF6F8E">
      <w:pPr>
        <w:spacing w:line="360" w:lineRule="auto"/>
        <w:ind w:firstLineChars="200" w:firstLine="480"/>
        <w:jc w:val="left"/>
        <w:rPr>
          <w:sz w:val="24"/>
          <w:szCs w:val="24"/>
        </w:rPr>
      </w:pPr>
    </w:p>
    <w:p w14:paraId="6911AD35" w14:textId="501D3A90" w:rsidR="00853C82" w:rsidRDefault="00853C82" w:rsidP="00157A5D">
      <w:pPr>
        <w:spacing w:line="360" w:lineRule="auto"/>
        <w:ind w:firstLineChars="200" w:firstLine="480"/>
        <w:rPr>
          <w:sz w:val="24"/>
          <w:szCs w:val="24"/>
        </w:rPr>
      </w:pPr>
      <w:r>
        <w:rPr>
          <w:rFonts w:hint="eastAsia"/>
          <w:sz w:val="24"/>
          <w:szCs w:val="24"/>
        </w:rPr>
        <w:t>从表</w:t>
      </w:r>
      <w:r>
        <w:rPr>
          <w:rFonts w:hint="eastAsia"/>
          <w:sz w:val="24"/>
          <w:szCs w:val="24"/>
        </w:rPr>
        <w:t>1</w:t>
      </w:r>
      <w:r>
        <w:rPr>
          <w:rFonts w:hint="eastAsia"/>
          <w:sz w:val="24"/>
          <w:szCs w:val="24"/>
        </w:rPr>
        <w:t>可以发现</w:t>
      </w:r>
      <w:r w:rsidR="006E7927">
        <w:rPr>
          <w:rFonts w:hint="eastAsia"/>
          <w:sz w:val="24"/>
          <w:szCs w:val="24"/>
        </w:rPr>
        <w:t>纳斯达克</w:t>
      </w:r>
      <w:r w:rsidR="006E7927">
        <w:rPr>
          <w:rFonts w:hint="eastAsia"/>
          <w:sz w:val="24"/>
          <w:szCs w:val="24"/>
        </w:rPr>
        <w:t>ETF</w:t>
      </w:r>
      <w:r w:rsidR="006E7927">
        <w:rPr>
          <w:rFonts w:hint="eastAsia"/>
          <w:sz w:val="24"/>
          <w:szCs w:val="24"/>
        </w:rPr>
        <w:t>和</w:t>
      </w:r>
      <w:proofErr w:type="gramStart"/>
      <w:r w:rsidR="006E7927">
        <w:rPr>
          <w:rFonts w:hint="eastAsia"/>
          <w:sz w:val="24"/>
          <w:szCs w:val="24"/>
        </w:rPr>
        <w:t>红利低波</w:t>
      </w:r>
      <w:proofErr w:type="gramEnd"/>
      <w:r w:rsidR="006E7927">
        <w:rPr>
          <w:rFonts w:hint="eastAsia"/>
          <w:sz w:val="24"/>
          <w:szCs w:val="24"/>
        </w:rPr>
        <w:t>ETF</w:t>
      </w:r>
      <w:r w:rsidR="006E7927">
        <w:rPr>
          <w:rFonts w:hint="eastAsia"/>
          <w:sz w:val="24"/>
          <w:szCs w:val="24"/>
        </w:rPr>
        <w:t>的日收益率平均为</w:t>
      </w:r>
      <w:r w:rsidR="006E7927">
        <w:rPr>
          <w:rFonts w:hint="eastAsia"/>
          <w:sz w:val="24"/>
          <w:szCs w:val="24"/>
        </w:rPr>
        <w:t>0</w:t>
      </w:r>
      <w:r w:rsidR="006E7927">
        <w:rPr>
          <w:sz w:val="24"/>
          <w:szCs w:val="24"/>
        </w:rPr>
        <w:t>.05%</w:t>
      </w:r>
      <w:r w:rsidR="006E7927">
        <w:rPr>
          <w:rFonts w:hint="eastAsia"/>
          <w:sz w:val="24"/>
          <w:szCs w:val="24"/>
        </w:rPr>
        <w:t>，而黄金的日收益率平均为</w:t>
      </w:r>
      <w:r w:rsidR="006E7927">
        <w:rPr>
          <w:rFonts w:hint="eastAsia"/>
          <w:sz w:val="24"/>
          <w:szCs w:val="24"/>
        </w:rPr>
        <w:t>0</w:t>
      </w:r>
      <w:r w:rsidR="006E7927">
        <w:rPr>
          <w:sz w:val="24"/>
          <w:szCs w:val="24"/>
        </w:rPr>
        <w:t>.06%</w:t>
      </w:r>
      <w:r w:rsidR="006E7927">
        <w:rPr>
          <w:rFonts w:hint="eastAsia"/>
          <w:sz w:val="24"/>
          <w:szCs w:val="24"/>
        </w:rPr>
        <w:t>。从标准差可以发现纳斯达克</w:t>
      </w:r>
      <w:r w:rsidR="006E7927">
        <w:rPr>
          <w:rFonts w:hint="eastAsia"/>
          <w:sz w:val="24"/>
          <w:szCs w:val="24"/>
        </w:rPr>
        <w:t>ETF</w:t>
      </w:r>
      <w:r w:rsidR="006E7927">
        <w:rPr>
          <w:rFonts w:hint="eastAsia"/>
          <w:sz w:val="24"/>
          <w:szCs w:val="24"/>
        </w:rPr>
        <w:t>最高为</w:t>
      </w:r>
      <w:r w:rsidR="006E7927">
        <w:rPr>
          <w:rFonts w:hint="eastAsia"/>
          <w:sz w:val="24"/>
          <w:szCs w:val="24"/>
        </w:rPr>
        <w:t>1</w:t>
      </w:r>
      <w:r w:rsidR="006E7927">
        <w:rPr>
          <w:sz w:val="24"/>
          <w:szCs w:val="24"/>
        </w:rPr>
        <w:t>.48%</w:t>
      </w:r>
      <w:r w:rsidR="006E7927">
        <w:rPr>
          <w:rFonts w:hint="eastAsia"/>
          <w:sz w:val="24"/>
          <w:szCs w:val="24"/>
        </w:rPr>
        <w:t>，</w:t>
      </w:r>
      <w:proofErr w:type="gramStart"/>
      <w:r w:rsidR="006E7927">
        <w:rPr>
          <w:rFonts w:hint="eastAsia"/>
          <w:sz w:val="24"/>
          <w:szCs w:val="24"/>
        </w:rPr>
        <w:t>红利低波</w:t>
      </w:r>
      <w:proofErr w:type="gramEnd"/>
      <w:r w:rsidR="006E7927">
        <w:rPr>
          <w:rFonts w:hint="eastAsia"/>
          <w:sz w:val="24"/>
          <w:szCs w:val="24"/>
        </w:rPr>
        <w:t>ETF</w:t>
      </w:r>
      <w:r w:rsidR="006E7927">
        <w:rPr>
          <w:rFonts w:hint="eastAsia"/>
          <w:sz w:val="24"/>
          <w:szCs w:val="24"/>
        </w:rPr>
        <w:t>为</w:t>
      </w:r>
      <w:r w:rsidR="006E7927">
        <w:rPr>
          <w:rFonts w:hint="eastAsia"/>
          <w:sz w:val="24"/>
          <w:szCs w:val="24"/>
        </w:rPr>
        <w:t>1</w:t>
      </w:r>
      <w:r w:rsidR="006E7927">
        <w:rPr>
          <w:sz w:val="24"/>
          <w:szCs w:val="24"/>
        </w:rPr>
        <w:t>.1%</w:t>
      </w:r>
      <w:r w:rsidR="006E7927">
        <w:rPr>
          <w:rFonts w:hint="eastAsia"/>
          <w:sz w:val="24"/>
          <w:szCs w:val="24"/>
        </w:rPr>
        <w:t>，黄金</w:t>
      </w:r>
      <w:r w:rsidR="006E7927">
        <w:rPr>
          <w:rFonts w:hint="eastAsia"/>
          <w:sz w:val="24"/>
          <w:szCs w:val="24"/>
        </w:rPr>
        <w:t>ETF</w:t>
      </w:r>
      <w:r w:rsidR="006E7927">
        <w:rPr>
          <w:rFonts w:hint="eastAsia"/>
          <w:sz w:val="24"/>
          <w:szCs w:val="24"/>
        </w:rPr>
        <w:t>为</w:t>
      </w:r>
      <w:r w:rsidR="006E7927">
        <w:rPr>
          <w:rFonts w:hint="eastAsia"/>
          <w:sz w:val="24"/>
          <w:szCs w:val="24"/>
        </w:rPr>
        <w:t>0</w:t>
      </w:r>
      <w:r w:rsidR="006E7927">
        <w:rPr>
          <w:sz w:val="24"/>
          <w:szCs w:val="24"/>
        </w:rPr>
        <w:t>.78%</w:t>
      </w:r>
      <w:r w:rsidR="006E7927">
        <w:rPr>
          <w:rFonts w:hint="eastAsia"/>
          <w:sz w:val="24"/>
          <w:szCs w:val="24"/>
        </w:rPr>
        <w:t>。仅从均值和标准差来看的话，黄金</w:t>
      </w:r>
      <w:r w:rsidR="006E7927">
        <w:rPr>
          <w:rFonts w:hint="eastAsia"/>
          <w:sz w:val="24"/>
          <w:szCs w:val="24"/>
        </w:rPr>
        <w:t>ETF</w:t>
      </w:r>
      <w:r w:rsidR="006E7927">
        <w:rPr>
          <w:rFonts w:hint="eastAsia"/>
          <w:sz w:val="24"/>
          <w:szCs w:val="24"/>
        </w:rPr>
        <w:t>的夏普比率最高，</w:t>
      </w:r>
      <w:proofErr w:type="gramStart"/>
      <w:r w:rsidR="006E7927">
        <w:rPr>
          <w:rFonts w:hint="eastAsia"/>
          <w:sz w:val="24"/>
          <w:szCs w:val="24"/>
        </w:rPr>
        <w:t>红</w:t>
      </w:r>
      <w:r w:rsidR="006E7927">
        <w:rPr>
          <w:rFonts w:hint="eastAsia"/>
          <w:sz w:val="24"/>
          <w:szCs w:val="24"/>
        </w:rPr>
        <w:lastRenderedPageBreak/>
        <w:t>利低波</w:t>
      </w:r>
      <w:proofErr w:type="gramEnd"/>
      <w:r w:rsidR="006E7927">
        <w:rPr>
          <w:rFonts w:hint="eastAsia"/>
          <w:sz w:val="24"/>
          <w:szCs w:val="24"/>
        </w:rPr>
        <w:t>ETF</w:t>
      </w:r>
      <w:r w:rsidR="006E7927">
        <w:rPr>
          <w:rFonts w:hint="eastAsia"/>
          <w:sz w:val="24"/>
          <w:szCs w:val="24"/>
        </w:rPr>
        <w:t>次之，而纳斯达克</w:t>
      </w:r>
      <w:r w:rsidR="006E7927">
        <w:rPr>
          <w:rFonts w:hint="eastAsia"/>
          <w:sz w:val="24"/>
          <w:szCs w:val="24"/>
        </w:rPr>
        <w:t>ETF</w:t>
      </w:r>
      <w:r w:rsidR="006E7927">
        <w:rPr>
          <w:rFonts w:hint="eastAsia"/>
          <w:sz w:val="24"/>
          <w:szCs w:val="24"/>
        </w:rPr>
        <w:t>最低。这样来看纳斯达克</w:t>
      </w:r>
      <w:r w:rsidR="006E7927">
        <w:rPr>
          <w:rFonts w:hint="eastAsia"/>
          <w:sz w:val="24"/>
          <w:szCs w:val="24"/>
        </w:rPr>
        <w:t>ETF</w:t>
      </w:r>
      <w:r w:rsidR="006E7927">
        <w:rPr>
          <w:rFonts w:hint="eastAsia"/>
          <w:sz w:val="24"/>
          <w:szCs w:val="24"/>
        </w:rPr>
        <w:t>风险最高，适合高风险偏好投资者，而黄金</w:t>
      </w:r>
      <w:r w:rsidR="006E7927">
        <w:rPr>
          <w:rFonts w:hint="eastAsia"/>
          <w:sz w:val="24"/>
          <w:szCs w:val="24"/>
        </w:rPr>
        <w:t>ETF</w:t>
      </w:r>
      <w:r w:rsidR="006E7927">
        <w:rPr>
          <w:rFonts w:hint="eastAsia"/>
          <w:sz w:val="24"/>
          <w:szCs w:val="24"/>
        </w:rPr>
        <w:t>波动性最低，风险厌恶型投资者可能更加青睐。</w:t>
      </w:r>
    </w:p>
    <w:p w14:paraId="0C5C9848" w14:textId="135FA4E5" w:rsidR="00487A37" w:rsidRDefault="00487A37" w:rsidP="00157A5D">
      <w:pPr>
        <w:spacing w:line="360" w:lineRule="auto"/>
        <w:ind w:firstLineChars="200" w:firstLine="480"/>
        <w:rPr>
          <w:sz w:val="24"/>
          <w:szCs w:val="24"/>
        </w:rPr>
      </w:pPr>
      <w:r>
        <w:rPr>
          <w:rFonts w:hint="eastAsia"/>
          <w:sz w:val="24"/>
          <w:szCs w:val="24"/>
        </w:rPr>
        <w:t>考虑三只</w:t>
      </w:r>
      <w:r>
        <w:rPr>
          <w:rFonts w:hint="eastAsia"/>
          <w:sz w:val="24"/>
          <w:szCs w:val="24"/>
        </w:rPr>
        <w:t>ETF</w:t>
      </w:r>
      <w:r>
        <w:rPr>
          <w:rFonts w:hint="eastAsia"/>
          <w:sz w:val="24"/>
          <w:szCs w:val="24"/>
        </w:rPr>
        <w:t>的偏度可以发现三者均</w:t>
      </w:r>
      <w:proofErr w:type="gramStart"/>
      <w:r>
        <w:rPr>
          <w:rFonts w:hint="eastAsia"/>
          <w:sz w:val="24"/>
          <w:szCs w:val="24"/>
        </w:rPr>
        <w:t>是负偏分布</w:t>
      </w:r>
      <w:proofErr w:type="gramEnd"/>
      <w:r>
        <w:rPr>
          <w:rFonts w:hint="eastAsia"/>
          <w:sz w:val="24"/>
          <w:szCs w:val="24"/>
        </w:rPr>
        <w:t>，这表明三只</w:t>
      </w:r>
      <w:r>
        <w:rPr>
          <w:rFonts w:hint="eastAsia"/>
          <w:sz w:val="24"/>
          <w:szCs w:val="24"/>
        </w:rPr>
        <w:t>ETF</w:t>
      </w:r>
      <w:r>
        <w:rPr>
          <w:rFonts w:hint="eastAsia"/>
          <w:sz w:val="24"/>
          <w:szCs w:val="24"/>
        </w:rPr>
        <w:t>发生极端负收益（大跌）的概率高于极端正收益（大涨）的概率。</w:t>
      </w:r>
      <w:r w:rsidRPr="00487A37">
        <w:rPr>
          <w:rFonts w:hint="eastAsia"/>
          <w:sz w:val="24"/>
          <w:szCs w:val="24"/>
        </w:rPr>
        <w:t>纳斯达克</w:t>
      </w:r>
      <w:r w:rsidRPr="00487A37">
        <w:rPr>
          <w:rFonts w:hint="eastAsia"/>
          <w:sz w:val="24"/>
          <w:szCs w:val="24"/>
        </w:rPr>
        <w:t>ETF</w:t>
      </w:r>
      <w:r w:rsidRPr="00487A37">
        <w:rPr>
          <w:rFonts w:hint="eastAsia"/>
          <w:sz w:val="24"/>
          <w:szCs w:val="24"/>
        </w:rPr>
        <w:t>的</w:t>
      </w:r>
      <w:proofErr w:type="gramStart"/>
      <w:r w:rsidRPr="00487A37">
        <w:rPr>
          <w:rFonts w:hint="eastAsia"/>
          <w:sz w:val="24"/>
          <w:szCs w:val="24"/>
        </w:rPr>
        <w:t>负偏程度</w:t>
      </w:r>
      <w:proofErr w:type="gramEnd"/>
      <w:r w:rsidRPr="00487A37">
        <w:rPr>
          <w:rFonts w:hint="eastAsia"/>
          <w:sz w:val="24"/>
          <w:szCs w:val="24"/>
        </w:rPr>
        <w:t>最大，尾部风险最高；黄金</w:t>
      </w:r>
      <w:r w:rsidRPr="00487A37">
        <w:rPr>
          <w:rFonts w:hint="eastAsia"/>
          <w:sz w:val="24"/>
          <w:szCs w:val="24"/>
        </w:rPr>
        <w:t>ETF</w:t>
      </w:r>
      <w:proofErr w:type="gramStart"/>
      <w:r w:rsidRPr="00487A37">
        <w:rPr>
          <w:rFonts w:hint="eastAsia"/>
          <w:sz w:val="24"/>
          <w:szCs w:val="24"/>
        </w:rPr>
        <w:t>负偏最轻</w:t>
      </w:r>
      <w:proofErr w:type="gramEnd"/>
      <w:r w:rsidRPr="00487A37">
        <w:rPr>
          <w:rFonts w:hint="eastAsia"/>
          <w:sz w:val="24"/>
          <w:szCs w:val="24"/>
        </w:rPr>
        <w:t>，下跌风险相对可控</w:t>
      </w:r>
      <w:r>
        <w:rPr>
          <w:rFonts w:hint="eastAsia"/>
          <w:sz w:val="24"/>
          <w:szCs w:val="24"/>
        </w:rPr>
        <w:t>。</w:t>
      </w:r>
    </w:p>
    <w:p w14:paraId="5745ACD2" w14:textId="02DED9EB" w:rsidR="00487A37" w:rsidRDefault="00487A37" w:rsidP="00487A37">
      <w:pPr>
        <w:spacing w:line="360" w:lineRule="auto"/>
        <w:ind w:firstLineChars="200" w:firstLine="480"/>
        <w:rPr>
          <w:sz w:val="24"/>
          <w:szCs w:val="24"/>
        </w:rPr>
      </w:pPr>
      <w:r>
        <w:rPr>
          <w:rFonts w:hint="eastAsia"/>
          <w:sz w:val="24"/>
          <w:szCs w:val="24"/>
        </w:rPr>
        <w:t>从峰度上看</w:t>
      </w:r>
      <w:r w:rsidRPr="00487A37">
        <w:rPr>
          <w:rFonts w:hint="eastAsia"/>
          <w:sz w:val="24"/>
          <w:szCs w:val="24"/>
        </w:rPr>
        <w:t>纳斯达克</w:t>
      </w:r>
      <w:r w:rsidRPr="00487A37">
        <w:rPr>
          <w:rFonts w:hint="eastAsia"/>
          <w:sz w:val="24"/>
          <w:szCs w:val="24"/>
        </w:rPr>
        <w:t>ETF</w:t>
      </w:r>
      <w:r w:rsidRPr="00487A37">
        <w:rPr>
          <w:rFonts w:hint="eastAsia"/>
          <w:sz w:val="24"/>
          <w:szCs w:val="24"/>
        </w:rPr>
        <w:t>（</w:t>
      </w:r>
      <w:r w:rsidRPr="00487A37">
        <w:rPr>
          <w:rFonts w:hint="eastAsia"/>
          <w:sz w:val="24"/>
          <w:szCs w:val="24"/>
        </w:rPr>
        <w:t>5.54</w:t>
      </w:r>
      <w:r w:rsidRPr="00487A37">
        <w:rPr>
          <w:rFonts w:hint="eastAsia"/>
          <w:sz w:val="24"/>
          <w:szCs w:val="24"/>
        </w:rPr>
        <w:t>）和</w:t>
      </w:r>
      <w:r w:rsidRPr="00487A37">
        <w:rPr>
          <w:rFonts w:hint="eastAsia"/>
          <w:sz w:val="24"/>
          <w:szCs w:val="24"/>
        </w:rPr>
        <w:t xml:space="preserve"> </w:t>
      </w:r>
      <w:proofErr w:type="gramStart"/>
      <w:r w:rsidRPr="00487A37">
        <w:rPr>
          <w:rFonts w:hint="eastAsia"/>
          <w:sz w:val="24"/>
          <w:szCs w:val="24"/>
        </w:rPr>
        <w:t>红利低波</w:t>
      </w:r>
      <w:proofErr w:type="gramEnd"/>
      <w:r w:rsidRPr="00487A37">
        <w:rPr>
          <w:rFonts w:hint="eastAsia"/>
          <w:sz w:val="24"/>
          <w:szCs w:val="24"/>
        </w:rPr>
        <w:t>ETF</w:t>
      </w:r>
      <w:r w:rsidRPr="00487A37">
        <w:rPr>
          <w:rFonts w:hint="eastAsia"/>
          <w:sz w:val="24"/>
          <w:szCs w:val="24"/>
        </w:rPr>
        <w:t>（</w:t>
      </w:r>
      <w:r w:rsidRPr="00487A37">
        <w:rPr>
          <w:rFonts w:hint="eastAsia"/>
          <w:sz w:val="24"/>
          <w:szCs w:val="24"/>
        </w:rPr>
        <w:t>5.24</w:t>
      </w:r>
      <w:r w:rsidRPr="00487A37">
        <w:rPr>
          <w:rFonts w:hint="eastAsia"/>
          <w:sz w:val="24"/>
          <w:szCs w:val="24"/>
        </w:rPr>
        <w:t>）的峰度远高于正态分布（峰度</w:t>
      </w:r>
      <w:r w:rsidRPr="00487A37">
        <w:rPr>
          <w:rFonts w:hint="eastAsia"/>
          <w:sz w:val="24"/>
          <w:szCs w:val="24"/>
        </w:rPr>
        <w:t>=3</w:t>
      </w:r>
      <w:r w:rsidRPr="00487A37">
        <w:rPr>
          <w:rFonts w:hint="eastAsia"/>
          <w:sz w:val="24"/>
          <w:szCs w:val="24"/>
        </w:rPr>
        <w:t>），表明收益率分布呈现尖峰厚尾；黄金</w:t>
      </w:r>
      <w:r w:rsidRPr="00487A37">
        <w:rPr>
          <w:rFonts w:hint="eastAsia"/>
          <w:sz w:val="24"/>
          <w:szCs w:val="24"/>
        </w:rPr>
        <w:t xml:space="preserve">ETF </w:t>
      </w:r>
      <w:r w:rsidRPr="00487A37">
        <w:rPr>
          <w:rFonts w:hint="eastAsia"/>
          <w:sz w:val="24"/>
          <w:szCs w:val="24"/>
        </w:rPr>
        <w:t>的峰度为</w:t>
      </w:r>
      <w:r w:rsidRPr="00487A37">
        <w:rPr>
          <w:rFonts w:hint="eastAsia"/>
          <w:sz w:val="24"/>
          <w:szCs w:val="24"/>
        </w:rPr>
        <w:t xml:space="preserve"> 2.41</w:t>
      </w:r>
      <w:r w:rsidRPr="00487A37">
        <w:rPr>
          <w:rFonts w:hint="eastAsia"/>
          <w:sz w:val="24"/>
          <w:szCs w:val="24"/>
        </w:rPr>
        <w:t>，接近正态分布。</w:t>
      </w:r>
      <w:r w:rsidR="00D1725B">
        <w:rPr>
          <w:rFonts w:hint="eastAsia"/>
          <w:sz w:val="24"/>
          <w:szCs w:val="24"/>
        </w:rPr>
        <w:t>这表明纳斯达克</w:t>
      </w:r>
      <w:r w:rsidR="00D1725B">
        <w:rPr>
          <w:rFonts w:hint="eastAsia"/>
          <w:sz w:val="24"/>
          <w:szCs w:val="24"/>
        </w:rPr>
        <w:t>ETF</w:t>
      </w:r>
      <w:r w:rsidR="00D1725B">
        <w:rPr>
          <w:rFonts w:hint="eastAsia"/>
          <w:sz w:val="24"/>
          <w:szCs w:val="24"/>
        </w:rPr>
        <w:t>与</w:t>
      </w:r>
      <w:proofErr w:type="gramStart"/>
      <w:r w:rsidR="00D1725B">
        <w:rPr>
          <w:rFonts w:hint="eastAsia"/>
          <w:sz w:val="24"/>
          <w:szCs w:val="24"/>
        </w:rPr>
        <w:t>红利低波</w:t>
      </w:r>
      <w:proofErr w:type="gramEnd"/>
      <w:r w:rsidR="00D1725B">
        <w:rPr>
          <w:rFonts w:hint="eastAsia"/>
          <w:sz w:val="24"/>
          <w:szCs w:val="24"/>
        </w:rPr>
        <w:t>ETF</w:t>
      </w:r>
      <w:r w:rsidR="00D1725B">
        <w:rPr>
          <w:rFonts w:hint="eastAsia"/>
          <w:sz w:val="24"/>
          <w:szCs w:val="24"/>
        </w:rPr>
        <w:t>的极端收益（尤其是极端损失）显著高于正态分布。</w:t>
      </w:r>
    </w:p>
    <w:p w14:paraId="3BF5FB83" w14:textId="0C1687B8" w:rsidR="0057657D" w:rsidRDefault="00F515AA" w:rsidP="0057657D">
      <w:pPr>
        <w:keepNext/>
        <w:spacing w:line="360" w:lineRule="auto"/>
        <w:ind w:firstLineChars="200" w:firstLine="420"/>
      </w:pPr>
      <w:r>
        <w:rPr>
          <w:noProof/>
        </w:rPr>
        <w:drawing>
          <wp:inline distT="0" distB="0" distL="0" distR="0" wp14:anchorId="5761513E" wp14:editId="0982332A">
            <wp:extent cx="5760085" cy="1920240"/>
            <wp:effectExtent l="0" t="0" r="0" b="381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60085" cy="1920240"/>
                    </a:xfrm>
                    <a:prstGeom prst="rect">
                      <a:avLst/>
                    </a:prstGeom>
                  </pic:spPr>
                </pic:pic>
              </a:graphicData>
            </a:graphic>
          </wp:inline>
        </w:drawing>
      </w:r>
    </w:p>
    <w:p w14:paraId="53EB1E28" w14:textId="13B938BA" w:rsidR="000D58C2" w:rsidRPr="00F515AA" w:rsidRDefault="0057657D" w:rsidP="00F515AA">
      <w:pPr>
        <w:pStyle w:val="af2"/>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11B7A">
        <w:rPr>
          <w:noProof/>
        </w:rPr>
        <w:t>1</w:t>
      </w:r>
      <w:r>
        <w:fldChar w:fldCharType="end"/>
      </w:r>
      <w:r>
        <w:t xml:space="preserve"> </w:t>
      </w:r>
      <w:r>
        <w:rPr>
          <w:rFonts w:hint="eastAsia"/>
        </w:rPr>
        <w:t>ETF</w:t>
      </w:r>
      <w:r>
        <w:rPr>
          <w:rFonts w:hint="eastAsia"/>
        </w:rPr>
        <w:t>收益率分布</w:t>
      </w:r>
    </w:p>
    <w:p w14:paraId="46C1D843" w14:textId="77AB662D" w:rsidR="00853C82" w:rsidRDefault="00853C82" w:rsidP="00157A5D">
      <w:pPr>
        <w:spacing w:line="360" w:lineRule="auto"/>
        <w:ind w:firstLineChars="200" w:firstLine="480"/>
        <w:rPr>
          <w:sz w:val="24"/>
          <w:szCs w:val="24"/>
        </w:rPr>
      </w:pPr>
      <w:r>
        <w:rPr>
          <w:rFonts w:hint="eastAsia"/>
          <w:sz w:val="24"/>
          <w:szCs w:val="24"/>
        </w:rPr>
        <w:t>图</w:t>
      </w:r>
      <w:r>
        <w:rPr>
          <w:rFonts w:hint="eastAsia"/>
          <w:sz w:val="24"/>
          <w:szCs w:val="24"/>
        </w:rPr>
        <w:t>1</w:t>
      </w:r>
      <w:r>
        <w:rPr>
          <w:rFonts w:hint="eastAsia"/>
          <w:sz w:val="24"/>
          <w:szCs w:val="24"/>
        </w:rPr>
        <w:t>展示了三只</w:t>
      </w:r>
      <w:r>
        <w:rPr>
          <w:rFonts w:hint="eastAsia"/>
          <w:sz w:val="24"/>
          <w:szCs w:val="24"/>
        </w:rPr>
        <w:t>ETF</w:t>
      </w:r>
      <w:r>
        <w:rPr>
          <w:rFonts w:hint="eastAsia"/>
          <w:sz w:val="24"/>
          <w:szCs w:val="24"/>
        </w:rPr>
        <w:t>收益率的分布形态，可以直观的发现</w:t>
      </w:r>
      <w:r w:rsidR="00F515AA">
        <w:rPr>
          <w:rFonts w:hint="eastAsia"/>
          <w:sz w:val="24"/>
          <w:szCs w:val="24"/>
        </w:rPr>
        <w:t>，比起黄金</w:t>
      </w:r>
      <w:r w:rsidR="00F515AA">
        <w:rPr>
          <w:rFonts w:hint="eastAsia"/>
          <w:sz w:val="24"/>
          <w:szCs w:val="24"/>
        </w:rPr>
        <w:t>ETF</w:t>
      </w:r>
      <w:r w:rsidR="00F515AA">
        <w:rPr>
          <w:rFonts w:hint="eastAsia"/>
          <w:sz w:val="24"/>
          <w:szCs w:val="24"/>
        </w:rPr>
        <w:t>的收益率分布，纳斯达克</w:t>
      </w:r>
      <w:r w:rsidR="00F515AA">
        <w:rPr>
          <w:rFonts w:hint="eastAsia"/>
          <w:sz w:val="24"/>
          <w:szCs w:val="24"/>
        </w:rPr>
        <w:t>ETF</w:t>
      </w:r>
      <w:r w:rsidR="00F515AA">
        <w:rPr>
          <w:rFonts w:hint="eastAsia"/>
          <w:sz w:val="24"/>
          <w:szCs w:val="24"/>
        </w:rPr>
        <w:t>和</w:t>
      </w:r>
      <w:proofErr w:type="gramStart"/>
      <w:r w:rsidR="00F515AA">
        <w:rPr>
          <w:rFonts w:hint="eastAsia"/>
          <w:sz w:val="24"/>
          <w:szCs w:val="24"/>
        </w:rPr>
        <w:t>红利低波</w:t>
      </w:r>
      <w:proofErr w:type="gramEnd"/>
      <w:r w:rsidR="00F515AA">
        <w:rPr>
          <w:rFonts w:hint="eastAsia"/>
          <w:sz w:val="24"/>
          <w:szCs w:val="24"/>
        </w:rPr>
        <w:t>ETF</w:t>
      </w:r>
      <w:r w:rsidR="00F515AA">
        <w:rPr>
          <w:rFonts w:hint="eastAsia"/>
          <w:sz w:val="24"/>
          <w:szCs w:val="24"/>
        </w:rPr>
        <w:t>的收益率分布明显更尖，尾部更肥。这与前面的分析相符合。</w:t>
      </w:r>
    </w:p>
    <w:p w14:paraId="5012FDBA" w14:textId="024FBA39" w:rsidR="00157A5D" w:rsidRDefault="00157A5D" w:rsidP="00157A5D">
      <w:pPr>
        <w:spacing w:line="360" w:lineRule="auto"/>
        <w:rPr>
          <w:rFonts w:ascii="宋体" w:hAnsi="宋体"/>
          <w:sz w:val="24"/>
          <w:szCs w:val="24"/>
        </w:rPr>
      </w:pPr>
      <w:r w:rsidRPr="00157A5D">
        <w:rPr>
          <w:rFonts w:ascii="宋体" w:hAnsi="宋体" w:hint="eastAsia"/>
          <w:sz w:val="24"/>
          <w:szCs w:val="24"/>
        </w:rPr>
        <w:t>(</w:t>
      </w:r>
      <w:r w:rsidRPr="00157A5D">
        <w:rPr>
          <w:rFonts w:ascii="宋体" w:hAnsi="宋体"/>
          <w:sz w:val="24"/>
          <w:szCs w:val="24"/>
        </w:rPr>
        <w:t>2)</w:t>
      </w:r>
      <w:r>
        <w:rPr>
          <w:rFonts w:ascii="宋体" w:hAnsi="宋体" w:hint="eastAsia"/>
          <w:sz w:val="24"/>
          <w:szCs w:val="24"/>
        </w:rPr>
        <w:t>相关性分析</w:t>
      </w:r>
    </w:p>
    <w:p w14:paraId="2C74F524" w14:textId="77777777" w:rsidR="00616B65" w:rsidRDefault="000D58C2" w:rsidP="00616B65">
      <w:pPr>
        <w:keepNext/>
        <w:spacing w:line="360" w:lineRule="auto"/>
        <w:ind w:firstLineChars="200" w:firstLine="480"/>
      </w:pPr>
      <w:r>
        <w:rPr>
          <w:rFonts w:ascii="宋体" w:hAnsi="宋体" w:hint="eastAsia"/>
          <w:noProof/>
          <w:sz w:val="24"/>
          <w:szCs w:val="24"/>
        </w:rPr>
        <w:lastRenderedPageBreak/>
        <w:drawing>
          <wp:inline distT="0" distB="0" distL="0" distR="0" wp14:anchorId="1228CB21" wp14:editId="65F1639F">
            <wp:extent cx="5486400" cy="457200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486400" cy="4572000"/>
                    </a:xfrm>
                    <a:prstGeom prst="rect">
                      <a:avLst/>
                    </a:prstGeom>
                  </pic:spPr>
                </pic:pic>
              </a:graphicData>
            </a:graphic>
          </wp:inline>
        </w:drawing>
      </w:r>
    </w:p>
    <w:p w14:paraId="47A7D9C6" w14:textId="44AF9817" w:rsidR="00157A5D" w:rsidRDefault="00616B65" w:rsidP="00616B65">
      <w:pPr>
        <w:pStyle w:val="af2"/>
        <w:jc w:val="center"/>
        <w:rPr>
          <w:rFonts w:ascii="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11B7A">
        <w:rPr>
          <w:noProof/>
        </w:rPr>
        <w:t>2</w:t>
      </w:r>
      <w:r>
        <w:fldChar w:fldCharType="end"/>
      </w:r>
      <w:r>
        <w:t xml:space="preserve"> </w:t>
      </w:r>
      <w:r>
        <w:rPr>
          <w:rFonts w:hint="eastAsia"/>
        </w:rPr>
        <w:t>相关性分析</w:t>
      </w:r>
    </w:p>
    <w:p w14:paraId="0A828E6D" w14:textId="41F3F520" w:rsidR="000D58C2" w:rsidRPr="00157A5D" w:rsidRDefault="00616B65" w:rsidP="00157A5D">
      <w:pPr>
        <w:spacing w:line="360" w:lineRule="auto"/>
        <w:ind w:firstLineChars="200" w:firstLine="480"/>
        <w:rPr>
          <w:rFonts w:ascii="宋体" w:hAnsi="宋体"/>
          <w:sz w:val="24"/>
          <w:szCs w:val="24"/>
        </w:rPr>
      </w:pPr>
      <w:r>
        <w:rPr>
          <w:rFonts w:ascii="宋体" w:hAnsi="宋体" w:hint="eastAsia"/>
          <w:sz w:val="24"/>
          <w:szCs w:val="24"/>
        </w:rPr>
        <w:t>图2展示了三只ETF的相关</w:t>
      </w:r>
      <w:r w:rsidR="00B528C7">
        <w:rPr>
          <w:rFonts w:ascii="宋体" w:hAnsi="宋体" w:hint="eastAsia"/>
          <w:sz w:val="24"/>
          <w:szCs w:val="24"/>
        </w:rPr>
        <w:t>系数。纳斯达克ETF与</w:t>
      </w:r>
      <w:proofErr w:type="gramStart"/>
      <w:r w:rsidR="00B528C7">
        <w:rPr>
          <w:rFonts w:ascii="宋体" w:hAnsi="宋体" w:hint="eastAsia"/>
          <w:sz w:val="24"/>
          <w:szCs w:val="24"/>
        </w:rPr>
        <w:t>红利低波</w:t>
      </w:r>
      <w:proofErr w:type="gramEnd"/>
      <w:r w:rsidR="00B528C7">
        <w:rPr>
          <w:rFonts w:ascii="宋体" w:hAnsi="宋体" w:hint="eastAsia"/>
          <w:sz w:val="24"/>
          <w:szCs w:val="24"/>
        </w:rPr>
        <w:t>ETF相关系数为0</w:t>
      </w:r>
      <w:r w:rsidR="00B528C7">
        <w:rPr>
          <w:rFonts w:ascii="宋体" w:hAnsi="宋体"/>
          <w:sz w:val="24"/>
          <w:szCs w:val="24"/>
        </w:rPr>
        <w:t>.14</w:t>
      </w:r>
      <w:r w:rsidR="00B528C7">
        <w:rPr>
          <w:rFonts w:ascii="宋体" w:hAnsi="宋体" w:hint="eastAsia"/>
          <w:sz w:val="24"/>
          <w:szCs w:val="24"/>
        </w:rPr>
        <w:t>，属于弱正相关，两者价格变动方向略有趋同，但关联性极低。而黄金ETF对于纳斯达克ETF和</w:t>
      </w:r>
      <w:proofErr w:type="gramStart"/>
      <w:r w:rsidR="00B528C7">
        <w:rPr>
          <w:rFonts w:ascii="宋体" w:hAnsi="宋体" w:hint="eastAsia"/>
          <w:sz w:val="24"/>
          <w:szCs w:val="24"/>
        </w:rPr>
        <w:t>红利低波</w:t>
      </w:r>
      <w:proofErr w:type="gramEnd"/>
      <w:r w:rsidR="00B528C7">
        <w:rPr>
          <w:rFonts w:ascii="宋体" w:hAnsi="宋体" w:hint="eastAsia"/>
          <w:sz w:val="24"/>
          <w:szCs w:val="24"/>
        </w:rPr>
        <w:t>ETF而言相关系数均小于0</w:t>
      </w:r>
      <w:r w:rsidR="00B528C7">
        <w:rPr>
          <w:rFonts w:ascii="宋体" w:hAnsi="宋体"/>
          <w:sz w:val="24"/>
          <w:szCs w:val="24"/>
        </w:rPr>
        <w:t>.1</w:t>
      </w:r>
      <w:r w:rsidR="00B528C7">
        <w:rPr>
          <w:rFonts w:ascii="宋体" w:hAnsi="宋体" w:hint="eastAsia"/>
          <w:sz w:val="24"/>
          <w:szCs w:val="24"/>
        </w:rPr>
        <w:t>，基本上可以认为不相关，两者价格变动几乎独立，</w:t>
      </w:r>
      <w:r w:rsidR="00CA7ADB" w:rsidRPr="00CA7ADB">
        <w:rPr>
          <w:rFonts w:ascii="宋体" w:hAnsi="宋体" w:hint="eastAsia"/>
          <w:sz w:val="24"/>
          <w:szCs w:val="24"/>
        </w:rPr>
        <w:t>这对构建一个更加稳健的投资组合是非常有利的</w:t>
      </w:r>
      <w:r w:rsidR="00B528C7">
        <w:rPr>
          <w:rFonts w:ascii="宋体" w:hAnsi="宋体" w:hint="eastAsia"/>
          <w:sz w:val="24"/>
          <w:szCs w:val="24"/>
        </w:rPr>
        <w:t>。</w:t>
      </w:r>
    </w:p>
    <w:p w14:paraId="2D926AB7" w14:textId="2476E7C1" w:rsidR="006042BA" w:rsidRPr="007D4924" w:rsidRDefault="006042BA" w:rsidP="007D4924">
      <w:pPr>
        <w:pStyle w:val="ae"/>
        <w:rPr>
          <w:bCs/>
        </w:rPr>
      </w:pPr>
      <w:bookmarkStart w:id="2" w:name="_Toc193627800"/>
      <w:r w:rsidRPr="00D010BA">
        <w:rPr>
          <w:bCs/>
        </w:rPr>
        <w:t>二、</w:t>
      </w:r>
      <w:bookmarkEnd w:id="2"/>
      <w:r w:rsidR="00107C83">
        <w:rPr>
          <w:rFonts w:hint="eastAsia"/>
          <w:bCs/>
        </w:rPr>
        <w:t>历史模拟法</w:t>
      </w:r>
    </w:p>
    <w:p w14:paraId="6514BAE8" w14:textId="6267FB53" w:rsidR="006042BA" w:rsidRPr="009D16E5" w:rsidRDefault="006042BA" w:rsidP="006232B9">
      <w:pPr>
        <w:pStyle w:val="af0"/>
        <w:rPr>
          <w:bCs/>
        </w:rPr>
      </w:pPr>
      <w:bookmarkStart w:id="3" w:name="_Toc193627801"/>
      <w:r w:rsidRPr="009D16E5">
        <w:rPr>
          <w:bCs/>
        </w:rPr>
        <w:t xml:space="preserve">2.1 </w:t>
      </w:r>
      <w:bookmarkEnd w:id="3"/>
      <w:r w:rsidR="007D4924">
        <w:rPr>
          <w:rFonts w:hint="eastAsia"/>
          <w:bCs/>
        </w:rPr>
        <w:t>传统的历史模拟法</w:t>
      </w:r>
      <w:r w:rsidRPr="009D16E5">
        <w:rPr>
          <w:bCs/>
        </w:rPr>
        <w:t xml:space="preserve">    </w:t>
      </w:r>
    </w:p>
    <w:p w14:paraId="314F20E8" w14:textId="5488C057" w:rsidR="006042BA" w:rsidRDefault="005220AF" w:rsidP="007D4924">
      <w:pPr>
        <w:spacing w:line="360" w:lineRule="auto"/>
        <w:ind w:firstLineChars="200" w:firstLine="480"/>
        <w:rPr>
          <w:rFonts w:ascii="宋体" w:hAnsi="宋体"/>
          <w:sz w:val="24"/>
          <w:szCs w:val="24"/>
        </w:rPr>
      </w:pPr>
      <w:r>
        <w:rPr>
          <w:rFonts w:ascii="宋体" w:hAnsi="宋体" w:hint="eastAsia"/>
          <w:sz w:val="24"/>
          <w:szCs w:val="24"/>
        </w:rPr>
        <w:t>历史模拟法的核心思想是假设历史收益率的分布能够完全代表未来风险，直接通过历史分位数计算VaR。</w:t>
      </w:r>
    </w:p>
    <w:p w14:paraId="1D47BC79" w14:textId="57AC9A03" w:rsidR="005220AF" w:rsidRPr="00A9242B" w:rsidRDefault="005220AF" w:rsidP="007D4924">
      <w:pPr>
        <w:spacing w:line="360" w:lineRule="auto"/>
        <w:ind w:firstLineChars="200" w:firstLine="482"/>
        <w:rPr>
          <w:rFonts w:ascii="宋体" w:hAnsi="宋体"/>
          <w:b/>
          <w:bCs/>
          <w:sz w:val="24"/>
          <w:szCs w:val="24"/>
        </w:rPr>
      </w:pPr>
      <w:r w:rsidRPr="00A9242B">
        <w:rPr>
          <w:rFonts w:ascii="宋体" w:hAnsi="宋体" w:hint="eastAsia"/>
          <w:b/>
          <w:bCs/>
          <w:sz w:val="24"/>
          <w:szCs w:val="24"/>
        </w:rPr>
        <w:lastRenderedPageBreak/>
        <w:t>实施步骤：</w:t>
      </w:r>
    </w:p>
    <w:p w14:paraId="139D484C" w14:textId="473165FE" w:rsidR="005220AF" w:rsidRDefault="005220AF" w:rsidP="005220AF">
      <w:pPr>
        <w:numPr>
          <w:ilvl w:val="0"/>
          <w:numId w:val="3"/>
        </w:numPr>
        <w:spacing w:line="360" w:lineRule="auto"/>
        <w:rPr>
          <w:rFonts w:ascii="宋体" w:hAnsi="宋体"/>
          <w:sz w:val="24"/>
          <w:szCs w:val="24"/>
        </w:rPr>
      </w:pPr>
      <w:r>
        <w:rPr>
          <w:rFonts w:ascii="宋体" w:hAnsi="宋体" w:hint="eastAsia"/>
          <w:sz w:val="24"/>
          <w:szCs w:val="24"/>
        </w:rPr>
        <w:t>历史窗口选择：选取过去T</w:t>
      </w:r>
      <w:proofErr w:type="gramStart"/>
      <w:r>
        <w:rPr>
          <w:rFonts w:ascii="宋体" w:hAnsi="宋体" w:hint="eastAsia"/>
          <w:sz w:val="24"/>
          <w:szCs w:val="24"/>
        </w:rPr>
        <w:t>个</w:t>
      </w:r>
      <w:proofErr w:type="gramEnd"/>
      <w:r>
        <w:rPr>
          <w:rFonts w:ascii="宋体" w:hAnsi="宋体" w:hint="eastAsia"/>
          <w:sz w:val="24"/>
          <w:szCs w:val="24"/>
        </w:rPr>
        <w:t>交易日数据（在实际计算中常常流行采用5</w:t>
      </w:r>
      <w:r>
        <w:rPr>
          <w:rFonts w:ascii="宋体" w:hAnsi="宋体"/>
          <w:sz w:val="24"/>
          <w:szCs w:val="24"/>
        </w:rPr>
        <w:t>01</w:t>
      </w:r>
      <w:r>
        <w:rPr>
          <w:rFonts w:ascii="宋体" w:hAnsi="宋体" w:hint="eastAsia"/>
          <w:sz w:val="24"/>
          <w:szCs w:val="24"/>
        </w:rPr>
        <w:t>天的历史数据，即T</w:t>
      </w:r>
      <w:r>
        <w:rPr>
          <w:rFonts w:ascii="宋体" w:hAnsi="宋体"/>
          <w:sz w:val="24"/>
          <w:szCs w:val="24"/>
        </w:rPr>
        <w:t>=501</w:t>
      </w:r>
      <w:r>
        <w:rPr>
          <w:rFonts w:ascii="宋体" w:hAnsi="宋体" w:hint="eastAsia"/>
          <w:sz w:val="24"/>
          <w:szCs w:val="24"/>
        </w:rPr>
        <w:t>）。</w:t>
      </w:r>
    </w:p>
    <w:p w14:paraId="7035EA0C" w14:textId="6D3CAB04" w:rsidR="0051625C" w:rsidRDefault="005220AF" w:rsidP="005220AF">
      <w:pPr>
        <w:numPr>
          <w:ilvl w:val="0"/>
          <w:numId w:val="3"/>
        </w:numPr>
        <w:spacing w:line="360" w:lineRule="auto"/>
        <w:rPr>
          <w:rFonts w:ascii="宋体" w:hAnsi="宋体"/>
          <w:sz w:val="24"/>
          <w:szCs w:val="24"/>
        </w:rPr>
      </w:pPr>
      <w:r>
        <w:rPr>
          <w:rFonts w:ascii="宋体" w:hAnsi="宋体" w:hint="eastAsia"/>
          <w:sz w:val="24"/>
          <w:szCs w:val="24"/>
        </w:rPr>
        <w:t>情景价格计算：</w:t>
      </w:r>
      <w:r w:rsidR="005B2DCE">
        <w:rPr>
          <w:rFonts w:ascii="宋体" w:hAnsi="宋体" w:hint="eastAsia"/>
          <w:sz w:val="24"/>
          <w:szCs w:val="24"/>
        </w:rPr>
        <w:t>假设有m只ETF数据，</w:t>
      </w:r>
      <w:r>
        <w:rPr>
          <w:rFonts w:ascii="宋体" w:hAnsi="宋体" w:hint="eastAsia"/>
          <w:sz w:val="24"/>
          <w:szCs w:val="24"/>
        </w:rPr>
        <w:t>对每只ETF计算对应的情景价格。</w:t>
      </w:r>
    </w:p>
    <w:p w14:paraId="05AF33CE" w14:textId="4E866D66" w:rsidR="0051625C" w:rsidRPr="0051625C" w:rsidRDefault="002E4FA5" w:rsidP="0051625C">
      <w:pPr>
        <w:spacing w:line="360" w:lineRule="auto"/>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oi,T</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oi,t</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oi,t-1</m:t>
                  </m:r>
                </m:sub>
              </m:sSub>
              <m:ctrlPr>
                <w:rPr>
                  <w:rFonts w:ascii="Cambria Math" w:hAnsi="Cambria Math"/>
                  <w:i/>
                  <w:sz w:val="24"/>
                  <w:szCs w:val="24"/>
                </w:rPr>
              </m:ctrlPr>
            </m:den>
          </m:f>
          <m:r>
            <w:rPr>
              <w:rFonts w:ascii="Cambria Math" w:hAnsi="Cambria Math"/>
              <w:sz w:val="24"/>
              <w:szCs w:val="24"/>
            </w:rPr>
            <m:t>,</m:t>
          </m:r>
          <m:r>
            <m:rPr>
              <m:sty m:val="p"/>
            </m:rPr>
            <w:rPr>
              <w:rFonts w:ascii="Cambria Math" w:hAnsi="Cambria Math"/>
              <w:sz w:val="24"/>
              <w:szCs w:val="24"/>
            </w:rPr>
            <m:t xml:space="preserve">  </m:t>
          </m:r>
          <m:r>
            <w:rPr>
              <w:rFonts w:ascii="Cambria Math" w:hAnsi="Cambria Math"/>
              <w:sz w:val="24"/>
              <w:szCs w:val="24"/>
            </w:rPr>
            <m:t>i=1,2,…,m</m:t>
          </m:r>
        </m:oMath>
      </m:oMathPara>
    </w:p>
    <w:p w14:paraId="59F1E3E8" w14:textId="252A6854" w:rsidR="0051625C" w:rsidRPr="0051625C" w:rsidRDefault="002E4FA5" w:rsidP="00121162">
      <w:pPr>
        <w:spacing w:line="360" w:lineRule="auto"/>
        <w:ind w:firstLineChars="200" w:firstLine="480"/>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si,t</m:t>
            </m:r>
          </m:sub>
        </m:sSub>
      </m:oMath>
      <w:r w:rsidR="00121162">
        <w:rPr>
          <w:rFonts w:ascii="宋体" w:hAnsi="宋体" w:hint="eastAsia"/>
          <w:sz w:val="24"/>
          <w:szCs w:val="24"/>
        </w:rPr>
        <w:t>表示第</w:t>
      </w:r>
      <m:oMath>
        <m:r>
          <w:rPr>
            <w:rFonts w:ascii="Cambria Math" w:hAnsi="Cambria Math"/>
            <w:sz w:val="24"/>
            <w:szCs w:val="24"/>
          </w:rPr>
          <m:t>i</m:t>
        </m:r>
      </m:oMath>
      <w:proofErr w:type="gramStart"/>
      <w:r w:rsidR="00121162">
        <w:rPr>
          <w:rFonts w:ascii="宋体" w:hAnsi="宋体" w:hint="eastAsia"/>
          <w:sz w:val="24"/>
          <w:szCs w:val="24"/>
        </w:rPr>
        <w:t>个</w:t>
      </w:r>
      <w:proofErr w:type="gramEnd"/>
      <w:r w:rsidR="00121162">
        <w:rPr>
          <w:rFonts w:ascii="宋体" w:hAnsi="宋体" w:hint="eastAsia"/>
          <w:sz w:val="24"/>
          <w:szCs w:val="24"/>
        </w:rPr>
        <w:t>ETF的第</w:t>
      </w:r>
      <m:oMath>
        <m:r>
          <w:rPr>
            <w:rFonts w:ascii="Cambria Math" w:hAnsi="Cambria Math" w:hint="eastAsia"/>
            <w:sz w:val="24"/>
            <w:szCs w:val="24"/>
          </w:rPr>
          <m:t>t</m:t>
        </m:r>
      </m:oMath>
      <w:proofErr w:type="gramStart"/>
      <w:r w:rsidR="00121162">
        <w:rPr>
          <w:rFonts w:ascii="宋体" w:hAnsi="宋体" w:hint="eastAsia"/>
          <w:sz w:val="24"/>
          <w:szCs w:val="24"/>
        </w:rPr>
        <w:t>个</w:t>
      </w:r>
      <w:proofErr w:type="gramEnd"/>
      <w:r w:rsidR="00121162">
        <w:rPr>
          <w:rFonts w:ascii="宋体" w:hAnsi="宋体" w:hint="eastAsia"/>
          <w:sz w:val="24"/>
          <w:szCs w:val="24"/>
        </w:rPr>
        <w:t>模拟场景的价格，</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oi,t</m:t>
            </m:r>
          </m:sub>
        </m:sSub>
      </m:oMath>
      <w:r w:rsidR="00121162">
        <w:rPr>
          <w:rFonts w:ascii="宋体" w:hAnsi="宋体" w:hint="eastAsia"/>
          <w:sz w:val="24"/>
          <w:szCs w:val="24"/>
        </w:rPr>
        <w:t>表示第</w:t>
      </w:r>
      <m:oMath>
        <m:r>
          <w:rPr>
            <w:rFonts w:ascii="Cambria Math" w:hAnsi="Cambria Math"/>
            <w:sz w:val="24"/>
            <w:szCs w:val="24"/>
          </w:rPr>
          <m:t>i</m:t>
        </m:r>
      </m:oMath>
      <w:proofErr w:type="gramStart"/>
      <w:r w:rsidR="00121162">
        <w:rPr>
          <w:rFonts w:ascii="宋体" w:hAnsi="宋体" w:hint="eastAsia"/>
          <w:sz w:val="24"/>
          <w:szCs w:val="24"/>
        </w:rPr>
        <w:t>个</w:t>
      </w:r>
      <w:proofErr w:type="gramEnd"/>
      <w:r w:rsidR="00121162">
        <w:rPr>
          <w:rFonts w:ascii="宋体" w:hAnsi="宋体" w:hint="eastAsia"/>
          <w:sz w:val="24"/>
          <w:szCs w:val="24"/>
        </w:rPr>
        <w:t>ETF选定的历史窗口的第</w:t>
      </w:r>
      <m:oMath>
        <m:r>
          <w:rPr>
            <w:rFonts w:ascii="Cambria Math" w:hAnsi="Cambria Math"/>
            <w:sz w:val="24"/>
            <w:szCs w:val="24"/>
          </w:rPr>
          <m:t>t</m:t>
        </m:r>
      </m:oMath>
      <w:proofErr w:type="gramStart"/>
      <w:r w:rsidR="00121162">
        <w:rPr>
          <w:rFonts w:ascii="宋体" w:hAnsi="宋体" w:hint="eastAsia"/>
          <w:sz w:val="24"/>
          <w:szCs w:val="24"/>
        </w:rPr>
        <w:t>个</w:t>
      </w:r>
      <w:proofErr w:type="gramEnd"/>
      <w:r w:rsidR="00121162">
        <w:rPr>
          <w:rFonts w:ascii="宋体" w:hAnsi="宋体" w:hint="eastAsia"/>
          <w:sz w:val="24"/>
          <w:szCs w:val="24"/>
        </w:rPr>
        <w:t>价格数据。</w:t>
      </w:r>
    </w:p>
    <w:p w14:paraId="266E22E8" w14:textId="6656DF43" w:rsidR="0051625C" w:rsidRDefault="00121162" w:rsidP="00121162">
      <w:pPr>
        <w:pStyle w:val="a5"/>
        <w:numPr>
          <w:ilvl w:val="0"/>
          <w:numId w:val="3"/>
        </w:numPr>
        <w:spacing w:line="360" w:lineRule="auto"/>
        <w:ind w:firstLineChars="0"/>
        <w:rPr>
          <w:rFonts w:ascii="宋体" w:hAnsi="宋体"/>
          <w:iCs/>
          <w:sz w:val="24"/>
          <w:szCs w:val="24"/>
        </w:rPr>
      </w:pPr>
      <w:r w:rsidRPr="00121162">
        <w:rPr>
          <w:rFonts w:ascii="宋体" w:hAnsi="宋体" w:hint="eastAsia"/>
          <w:iCs/>
          <w:sz w:val="24"/>
          <w:szCs w:val="24"/>
        </w:rPr>
        <w:t>情景价值计算：结合每只ETF的情景价格和投资金额计算出对应的资产组合的场景价值。</w:t>
      </w:r>
    </w:p>
    <w:p w14:paraId="2DBFFE8F" w14:textId="5641F022" w:rsidR="00121162" w:rsidRPr="005B2DCE" w:rsidRDefault="002E4FA5" w:rsidP="00121162">
      <w:pPr>
        <w:spacing w:line="360" w:lineRule="auto"/>
        <w:ind w:firstLineChars="200" w:firstLine="480"/>
        <w:rPr>
          <w:rFonts w:ascii="宋体" w:hAnsi="宋体"/>
          <w:iCs/>
          <w:sz w:val="24"/>
          <w:szCs w:val="24"/>
        </w:rPr>
      </w:pPr>
      <m:oMathPara>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Cs/>
                  <w:sz w:val="24"/>
                  <w:szCs w:val="24"/>
                </w:rPr>
              </m:ctrlPr>
            </m:e>
            <m:sub>
              <m:r>
                <m:rPr>
                  <m:sty m:val="p"/>
                </m:rPr>
                <w:rPr>
                  <w:rFonts w:ascii="Cambria Math" w:hAnsi="Cambria Math"/>
                  <w:sz w:val="24"/>
                  <w:szCs w:val="24"/>
                </w:rPr>
                <m:t>s</m:t>
              </m:r>
              <m:r>
                <w:rPr>
                  <w:rFonts w:ascii="Cambria Math" w:hAnsi="Cambria Math"/>
                  <w:sz w:val="24"/>
                  <w:szCs w:val="24"/>
                </w:rPr>
                <m:t>,</m:t>
              </m:r>
              <m:r>
                <m:rPr>
                  <m:sty m:val="p"/>
                </m:rPr>
                <w:rPr>
                  <w:rFonts w:ascii="Cambria Math" w:hAnsi="Cambria Math"/>
                  <w:sz w:val="24"/>
                  <w:szCs w:val="24"/>
                </w:rPr>
                <m:t>t</m:t>
              </m:r>
            </m:sub>
          </m:sSub>
          <m:r>
            <w:rPr>
              <w:rFonts w:ascii="Cambria Math" w:hAnsi="Cambria Math"/>
              <w:sz w:val="24"/>
              <w:szCs w:val="24"/>
            </w:rPr>
            <m:t>=</m:t>
          </m:r>
          <m:nary>
            <m:naryPr>
              <m:chr m:val="∑"/>
              <m:ctrlPr>
                <w:rPr>
                  <w:rFonts w:ascii="Cambria Math" w:hAnsi="Cambria Math"/>
                  <w:iCs/>
                  <w:sz w:val="24"/>
                  <w:szCs w:val="24"/>
                </w:rPr>
              </m:ctrlPr>
            </m:naryPr>
            <m:sub>
              <m:r>
                <m:rPr>
                  <m:sty m:val="p"/>
                </m:rPr>
                <w:rPr>
                  <w:rFonts w:ascii="Cambria Math" w:hAnsi="Cambria Math"/>
                  <w:sz w:val="24"/>
                  <w:szCs w:val="24"/>
                </w:rPr>
                <m:t>i</m:t>
              </m:r>
              <m:r>
                <w:rPr>
                  <w:rFonts w:ascii="Cambria Math" w:hAnsi="Cambria Math"/>
                  <w:sz w:val="24"/>
                  <w:szCs w:val="24"/>
                </w:rPr>
                <m:t>=1</m:t>
              </m:r>
              <m:ctrlPr>
                <w:rPr>
                  <w:rFonts w:ascii="Cambria Math" w:hAnsi="Cambria Math"/>
                  <w:i/>
                  <w:iCs/>
                  <w:sz w:val="24"/>
                  <w:szCs w:val="24"/>
                </w:rPr>
              </m:ctrlPr>
            </m:sub>
            <m:sup>
              <m:r>
                <m:rPr>
                  <m:sty m:val="p"/>
                </m:rPr>
                <w:rPr>
                  <w:rFonts w:ascii="Cambria Math" w:hAnsi="Cambria Math"/>
                  <w:sz w:val="24"/>
                  <w:szCs w:val="24"/>
                </w:rPr>
                <m:t>m</m:t>
              </m:r>
              <m:ctrlPr>
                <w:rPr>
                  <w:rFonts w:ascii="Cambria Math" w:hAnsi="Cambria Math"/>
                  <w:i/>
                  <w:iCs/>
                  <w:sz w:val="24"/>
                  <w:szCs w:val="24"/>
                </w:rPr>
              </m:ctrlPr>
            </m:sup>
            <m:e>
              <m:f>
                <m:fPr>
                  <m:ctrlPr>
                    <w:rPr>
                      <w:rFonts w:ascii="Cambria Math" w:hAnsi="Cambria Math"/>
                      <w:iCs/>
                      <w:sz w:val="24"/>
                      <w:szCs w:val="24"/>
                    </w:rPr>
                  </m:ctrlPr>
                </m:fPr>
                <m:num>
                  <m:sSub>
                    <m:sSubPr>
                      <m:ctrlPr>
                        <w:rPr>
                          <w:rFonts w:ascii="Cambria Math" w:hAnsi="Cambria Math"/>
                          <w:i/>
                          <w:iCs/>
                          <w:sz w:val="24"/>
                          <w:szCs w:val="24"/>
                        </w:rPr>
                      </m:ctrlPr>
                    </m:sSubPr>
                    <m:e>
                      <m:r>
                        <m:rPr>
                          <m:sty m:val="p"/>
                        </m:rPr>
                        <w:rPr>
                          <w:rFonts w:ascii="Cambria Math" w:hAnsi="Cambria Math"/>
                          <w:sz w:val="24"/>
                          <w:szCs w:val="24"/>
                        </w:rPr>
                        <m:t>P</m:t>
                      </m:r>
                    </m:e>
                    <m:sub>
                      <m:r>
                        <m:rPr>
                          <m:sty m:val="p"/>
                        </m:rPr>
                        <w:rPr>
                          <w:rFonts w:ascii="Cambria Math" w:hAnsi="Cambria Math"/>
                          <w:sz w:val="24"/>
                          <w:szCs w:val="24"/>
                        </w:rPr>
                        <m:t>si</m:t>
                      </m:r>
                      <m:r>
                        <w:rPr>
                          <w:rFonts w:ascii="Cambria Math" w:hAnsi="Cambria Math"/>
                          <w:sz w:val="24"/>
                          <w:szCs w:val="24"/>
                        </w:rPr>
                        <m:t>,</m:t>
                      </m:r>
                      <m:r>
                        <m:rPr>
                          <m:sty m:val="p"/>
                        </m:rPr>
                        <w:rPr>
                          <w:rFonts w:ascii="Cambria Math" w:hAnsi="Cambria Math"/>
                          <w:sz w:val="24"/>
                          <w:szCs w:val="24"/>
                        </w:rPr>
                        <m:t>t</m:t>
                      </m:r>
                    </m:sub>
                  </m:sSub>
                  <m:ctrlPr>
                    <w:rPr>
                      <w:rFonts w:ascii="Cambria Math" w:hAnsi="Cambria Math"/>
                      <w:i/>
                      <w:iCs/>
                      <w:sz w:val="24"/>
                      <w:szCs w:val="24"/>
                    </w:rPr>
                  </m:ctrlPr>
                </m:num>
                <m:den>
                  <m:sSub>
                    <m:sSubPr>
                      <m:ctrlPr>
                        <w:rPr>
                          <w:rFonts w:ascii="Cambria Math" w:hAnsi="Cambria Math"/>
                          <w:i/>
                          <w:iCs/>
                          <w:sz w:val="24"/>
                          <w:szCs w:val="24"/>
                        </w:rPr>
                      </m:ctrlPr>
                    </m:sSubPr>
                    <m:e>
                      <m:r>
                        <m:rPr>
                          <m:sty m:val="p"/>
                        </m:rPr>
                        <w:rPr>
                          <w:rFonts w:ascii="Cambria Math" w:hAnsi="Cambria Math"/>
                          <w:sz w:val="24"/>
                          <w:szCs w:val="24"/>
                        </w:rPr>
                        <m:t>P</m:t>
                      </m:r>
                    </m:e>
                    <m:sub>
                      <m:r>
                        <m:rPr>
                          <m:sty m:val="p"/>
                        </m:rPr>
                        <w:rPr>
                          <w:rFonts w:ascii="Cambria Math" w:hAnsi="Cambria Math"/>
                          <w:sz w:val="24"/>
                          <w:szCs w:val="24"/>
                        </w:rPr>
                        <m:t>oi</m:t>
                      </m:r>
                      <m:r>
                        <w:rPr>
                          <w:rFonts w:ascii="Cambria Math" w:hAnsi="Cambria Math"/>
                          <w:sz w:val="24"/>
                          <w:szCs w:val="24"/>
                        </w:rPr>
                        <m:t>,</m:t>
                      </m:r>
                      <m:r>
                        <m:rPr>
                          <m:sty m:val="p"/>
                        </m:rPr>
                        <w:rPr>
                          <w:rFonts w:ascii="Cambria Math" w:hAnsi="Cambria Math"/>
                          <w:sz w:val="24"/>
                          <w:szCs w:val="24"/>
                        </w:rPr>
                        <m:t>T</m:t>
                      </m:r>
                    </m:sub>
                  </m:sSub>
                  <m:ctrlPr>
                    <w:rPr>
                      <w:rFonts w:ascii="Cambria Math" w:hAnsi="Cambria Math"/>
                      <w:i/>
                      <w:iCs/>
                      <w:sz w:val="24"/>
                      <w:szCs w:val="24"/>
                    </w:rPr>
                  </m:ctrlPr>
                </m:den>
              </m:f>
              <m:ctrlPr>
                <w:rPr>
                  <w:rFonts w:ascii="Cambria Math" w:hAnsi="Cambria Math"/>
                  <w:i/>
                  <w:iCs/>
                  <w:sz w:val="24"/>
                  <w:szCs w:val="24"/>
                </w:rPr>
              </m:ctrlPr>
            </m:e>
          </m:nary>
          <m:r>
            <m:rPr>
              <m:sty m:val="p"/>
            </m:rPr>
            <w:rPr>
              <w:rFonts w:ascii="Cambria Math" w:hAnsi="Cambria Math"/>
              <w:sz w:val="24"/>
              <w:szCs w:val="24"/>
            </w:rPr>
            <m:t>⋅</m:t>
          </m:r>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Cs/>
                  <w:sz w:val="24"/>
                  <w:szCs w:val="24"/>
                </w:rPr>
              </m:ctrlPr>
            </m:e>
            <m:sub>
              <m:r>
                <m:rPr>
                  <m:sty m:val="p"/>
                </m:rPr>
                <w:rPr>
                  <w:rFonts w:ascii="Cambria Math" w:hAnsi="Cambria Math"/>
                  <w:sz w:val="24"/>
                  <w:szCs w:val="24"/>
                </w:rPr>
                <m:t>i</m:t>
              </m:r>
            </m:sub>
          </m:sSub>
          <m:r>
            <w:rPr>
              <w:rFonts w:ascii="Cambria Math" w:hAnsi="Cambria Math"/>
              <w:sz w:val="24"/>
              <w:szCs w:val="24"/>
            </w:rPr>
            <m:t>,</m:t>
          </m:r>
          <m:r>
            <m:rPr>
              <m:sty m:val="p"/>
            </m:rPr>
            <w:rPr>
              <w:rFonts w:ascii="Cambria Math" w:hAnsi="Cambria Math"/>
              <w:sz w:val="24"/>
              <w:szCs w:val="24"/>
            </w:rPr>
            <m:t>  t</m:t>
          </m:r>
          <m:r>
            <w:rPr>
              <w:rFonts w:ascii="Cambria Math" w:hAnsi="Cambria Math"/>
              <w:sz w:val="24"/>
              <w:szCs w:val="24"/>
            </w:rPr>
            <m:t>=1,2,</m:t>
          </m:r>
          <m:r>
            <m:rPr>
              <m:sty m:val="p"/>
            </m:rPr>
            <w:rPr>
              <w:rFonts w:ascii="Cambria Math" w:hAnsi="Cambria Math" w:hint="eastAsia"/>
              <w:sz w:val="24"/>
              <w:szCs w:val="24"/>
            </w:rPr>
            <m:t>…</m:t>
          </m:r>
          <m:r>
            <w:rPr>
              <w:rFonts w:ascii="Cambria Math" w:hAnsi="Cambria Math"/>
              <w:sz w:val="24"/>
              <w:szCs w:val="24"/>
            </w:rPr>
            <m:t>,</m:t>
          </m:r>
          <m:r>
            <m:rPr>
              <m:sty m:val="p"/>
            </m:rPr>
            <w:rPr>
              <w:rFonts w:ascii="Cambria Math" w:hAnsi="Cambria Math"/>
              <w:sz w:val="24"/>
              <w:szCs w:val="24"/>
            </w:rPr>
            <m:t>T</m:t>
          </m:r>
        </m:oMath>
      </m:oMathPara>
    </w:p>
    <w:p w14:paraId="1B37501A" w14:textId="02F3F55F" w:rsidR="005B2DCE" w:rsidRPr="005B2DCE" w:rsidRDefault="005B2DCE" w:rsidP="00121162">
      <w:pPr>
        <w:spacing w:line="360" w:lineRule="auto"/>
        <w:ind w:firstLineChars="200" w:firstLine="480"/>
        <w:rPr>
          <w:rFonts w:ascii="宋体" w:hAnsi="宋体"/>
          <w:i/>
          <w:iCs/>
          <w:sz w:val="24"/>
          <w:szCs w:val="24"/>
        </w:rPr>
      </w:pPr>
      <m:oMath>
        <m:r>
          <w:rPr>
            <w:rFonts w:ascii="Cambria Math" w:hAnsi="Cambria Math"/>
            <w:sz w:val="24"/>
            <w:szCs w:val="24"/>
          </w:rPr>
          <m:t>V_{s,t}</m:t>
        </m:r>
      </m:oMath>
      <w:r w:rsidRPr="005B2DCE">
        <w:rPr>
          <w:rFonts w:ascii="宋体" w:hAnsi="宋体" w:hint="eastAsia"/>
          <w:sz w:val="24"/>
          <w:szCs w:val="24"/>
        </w:rPr>
        <w:t>表示第</w:t>
      </w:r>
      <m:oMath>
        <m:r>
          <w:rPr>
            <w:rFonts w:ascii="Cambria Math" w:hAnsi="Cambria Math" w:hint="eastAsia"/>
            <w:sz w:val="24"/>
            <w:szCs w:val="24"/>
          </w:rPr>
          <m:t>t</m:t>
        </m:r>
      </m:oMath>
      <w:proofErr w:type="gramStart"/>
      <w:r>
        <w:rPr>
          <w:rFonts w:ascii="宋体" w:hAnsi="宋体" w:hint="eastAsia"/>
          <w:sz w:val="24"/>
          <w:szCs w:val="24"/>
        </w:rPr>
        <w:t>个</w:t>
      </w:r>
      <w:proofErr w:type="gramEnd"/>
      <w:r>
        <w:rPr>
          <w:rFonts w:ascii="宋体" w:hAnsi="宋体" w:hint="eastAsia"/>
          <w:sz w:val="24"/>
          <w:szCs w:val="24"/>
        </w:rPr>
        <w:t>场景的资产组合总价值，</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rFonts w:ascii="宋体" w:hAnsi="宋体" w:hint="eastAsia"/>
          <w:sz w:val="24"/>
          <w:szCs w:val="24"/>
        </w:rPr>
        <w:t>表示对第</w:t>
      </w:r>
      <m:oMath>
        <m:r>
          <w:rPr>
            <w:rFonts w:ascii="Cambria Math" w:hAnsi="Cambria Math" w:hint="eastAsia"/>
            <w:sz w:val="24"/>
            <w:szCs w:val="24"/>
          </w:rPr>
          <m:t>i</m:t>
        </m:r>
      </m:oMath>
      <w:r>
        <w:rPr>
          <w:rFonts w:ascii="宋体" w:hAnsi="宋体" w:hint="eastAsia"/>
          <w:sz w:val="24"/>
          <w:szCs w:val="24"/>
        </w:rPr>
        <w:t>只ETF的投资金额。</w:t>
      </w:r>
    </w:p>
    <w:p w14:paraId="34AE409F" w14:textId="2225F0C3" w:rsidR="00121162" w:rsidRPr="00121162" w:rsidRDefault="005B2DCE" w:rsidP="00121162">
      <w:pPr>
        <w:pStyle w:val="a5"/>
        <w:numPr>
          <w:ilvl w:val="0"/>
          <w:numId w:val="3"/>
        </w:numPr>
        <w:spacing w:line="360" w:lineRule="auto"/>
        <w:ind w:firstLineChars="0"/>
        <w:rPr>
          <w:rFonts w:ascii="宋体" w:hAnsi="宋体"/>
          <w:iCs/>
          <w:sz w:val="24"/>
          <w:szCs w:val="24"/>
        </w:rPr>
      </w:pPr>
      <w:r>
        <w:rPr>
          <w:rFonts w:ascii="宋体" w:hAnsi="宋体"/>
          <w:iCs/>
          <w:sz w:val="24"/>
          <w:szCs w:val="24"/>
        </w:rPr>
        <w:t>Loss</w:t>
      </w:r>
      <w:r>
        <w:rPr>
          <w:rFonts w:ascii="宋体" w:hAnsi="宋体" w:hint="eastAsia"/>
          <w:iCs/>
          <w:sz w:val="24"/>
          <w:szCs w:val="24"/>
        </w:rPr>
        <w:t>（损失）</w:t>
      </w:r>
      <w:r w:rsidR="00121162">
        <w:rPr>
          <w:rFonts w:ascii="宋体" w:hAnsi="宋体" w:hint="eastAsia"/>
          <w:iCs/>
          <w:sz w:val="24"/>
          <w:szCs w:val="24"/>
        </w:rPr>
        <w:t>计算：</w:t>
      </w:r>
    </w:p>
    <w:p w14:paraId="3970BA77" w14:textId="16CFF7AE" w:rsidR="00121162" w:rsidRPr="00C62B63" w:rsidRDefault="00C62B63" w:rsidP="00121162">
      <w:pPr>
        <w:spacing w:line="360" w:lineRule="auto"/>
        <w:ind w:firstLineChars="200" w:firstLine="480"/>
        <w:rPr>
          <w:rFonts w:ascii="宋体" w:hAnsi="宋体"/>
          <w:iCs/>
          <w:sz w:val="24"/>
          <w:szCs w:val="24"/>
        </w:rPr>
      </w:pPr>
      <m:oMathPara>
        <m:oMath>
          <m:r>
            <w:rPr>
              <w:rFonts w:ascii="Cambria Math" w:hAnsi="Cambria Math" w:hint="eastAsia"/>
              <w:sz w:val="24"/>
              <w:szCs w:val="24"/>
            </w:rPr>
            <m:t>Los</m:t>
          </m:r>
          <m:sSub>
            <m:sSubPr>
              <m:ctrlPr>
                <w:rPr>
                  <w:rFonts w:ascii="Cambria Math" w:hAnsi="Cambria Math"/>
                  <w:i/>
                  <w:iCs/>
                  <w:sz w:val="24"/>
                  <w:szCs w:val="24"/>
                </w:rPr>
              </m:ctrlPr>
            </m:sSubPr>
            <m:e>
              <m:r>
                <w:rPr>
                  <w:rFonts w:ascii="Cambria Math" w:hAnsi="Cambria Math" w:hint="eastAsia"/>
                  <w:sz w:val="24"/>
                  <w:szCs w:val="24"/>
                </w:rPr>
                <m:t>s</m:t>
              </m:r>
              <m:ctrlPr>
                <w:rPr>
                  <w:rFonts w:ascii="Cambria Math" w:hAnsi="Cambria Math" w:hint="eastAsia"/>
                  <w:i/>
                  <w:iCs/>
                  <w:sz w:val="24"/>
                  <w:szCs w:val="24"/>
                </w:rPr>
              </m:ctrlP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s,t</m:t>
              </m:r>
            </m:sub>
          </m:sSub>
        </m:oMath>
      </m:oMathPara>
    </w:p>
    <w:p w14:paraId="435D892E" w14:textId="655C0802" w:rsidR="00C62B63" w:rsidRDefault="00C62B63" w:rsidP="00121162">
      <w:pPr>
        <w:spacing w:line="360" w:lineRule="auto"/>
        <w:ind w:firstLineChars="200" w:firstLine="480"/>
        <w:rPr>
          <w:rFonts w:ascii="宋体" w:hAnsi="宋体"/>
          <w:iCs/>
          <w:sz w:val="24"/>
          <w:szCs w:val="24"/>
        </w:rPr>
      </w:pPr>
      <m:oMath>
        <m:r>
          <w:rPr>
            <w:rFonts w:ascii="Cambria Math" w:hAnsi="Cambria Math"/>
            <w:sz w:val="24"/>
            <w:szCs w:val="24"/>
          </w:rPr>
          <m:t>Los</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宋体" w:hAnsi="宋体" w:hint="eastAsia"/>
          <w:iCs/>
          <w:sz w:val="24"/>
          <w:szCs w:val="24"/>
        </w:rPr>
        <w:t>表示第</w:t>
      </w:r>
      <m:oMath>
        <m:r>
          <w:rPr>
            <w:rFonts w:ascii="Cambria Math" w:hAnsi="Cambria Math" w:hint="eastAsia"/>
            <w:sz w:val="24"/>
            <w:szCs w:val="24"/>
          </w:rPr>
          <m:t>t</m:t>
        </m:r>
      </m:oMath>
      <w:proofErr w:type="gramStart"/>
      <w:r>
        <w:rPr>
          <w:rFonts w:ascii="宋体" w:hAnsi="宋体" w:hint="eastAsia"/>
          <w:iCs/>
          <w:sz w:val="24"/>
          <w:szCs w:val="24"/>
        </w:rPr>
        <w:t>个</w:t>
      </w:r>
      <w:proofErr w:type="gramEnd"/>
      <w:r>
        <w:rPr>
          <w:rFonts w:ascii="宋体" w:hAnsi="宋体" w:hint="eastAsia"/>
          <w:iCs/>
          <w:sz w:val="24"/>
          <w:szCs w:val="24"/>
        </w:rPr>
        <w:t>场景的损失，</w:t>
      </w:r>
      <m:oMath>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0</m:t>
            </m:r>
          </m:sub>
        </m:sSub>
      </m:oMath>
      <w:r>
        <w:rPr>
          <w:rFonts w:ascii="宋体" w:hAnsi="宋体" w:hint="eastAsia"/>
          <w:iCs/>
          <w:sz w:val="24"/>
          <w:szCs w:val="24"/>
        </w:rPr>
        <w:t>表示资产组合总价值。</w:t>
      </w:r>
    </w:p>
    <w:p w14:paraId="0F121964" w14:textId="53127C18" w:rsidR="00C62B63" w:rsidRPr="00C62B63" w:rsidRDefault="00C62B63" w:rsidP="00C62B63">
      <w:pPr>
        <w:pStyle w:val="a5"/>
        <w:numPr>
          <w:ilvl w:val="0"/>
          <w:numId w:val="3"/>
        </w:numPr>
        <w:spacing w:line="360" w:lineRule="auto"/>
        <w:ind w:firstLineChars="0"/>
        <w:rPr>
          <w:rFonts w:ascii="宋体" w:hAnsi="宋体"/>
          <w:iCs/>
          <w:sz w:val="24"/>
          <w:szCs w:val="24"/>
        </w:rPr>
      </w:pPr>
      <w:r w:rsidRPr="00C62B63">
        <w:rPr>
          <w:rFonts w:ascii="宋体" w:hAnsi="宋体" w:hint="eastAsia"/>
          <w:iCs/>
          <w:sz w:val="24"/>
          <w:szCs w:val="24"/>
        </w:rPr>
        <w:t>VaR计算：</w:t>
      </w:r>
    </w:p>
    <w:p w14:paraId="48DCA0D2" w14:textId="16A36601" w:rsidR="00C62B63" w:rsidRPr="00C62B63" w:rsidRDefault="00C62B63" w:rsidP="00C62B63">
      <w:pPr>
        <w:spacing w:line="360" w:lineRule="auto"/>
        <w:ind w:firstLineChars="200" w:firstLine="480"/>
        <w:rPr>
          <w:rFonts w:ascii="宋体" w:hAnsi="宋体"/>
          <w:iCs/>
          <w:sz w:val="24"/>
          <w:szCs w:val="24"/>
        </w:rPr>
      </w:pPr>
      <w:r>
        <w:rPr>
          <w:rFonts w:ascii="宋体" w:hAnsi="宋体" w:hint="eastAsia"/>
          <w:iCs/>
          <w:sz w:val="24"/>
          <w:szCs w:val="24"/>
        </w:rPr>
        <w:t>将</w:t>
      </w:r>
      <m:oMath>
        <m:r>
          <w:rPr>
            <w:rFonts w:ascii="Cambria Math" w:hAnsi="Cambria Math" w:hint="eastAsia"/>
            <w:sz w:val="24"/>
            <w:szCs w:val="24"/>
          </w:rPr>
          <m:t>Los</m:t>
        </m:r>
        <m:sSub>
          <m:sSubPr>
            <m:ctrlPr>
              <w:rPr>
                <w:rFonts w:ascii="Cambria Math" w:hAnsi="Cambria Math"/>
                <w:i/>
                <w:iCs/>
                <w:sz w:val="24"/>
                <w:szCs w:val="24"/>
              </w:rPr>
            </m:ctrlPr>
          </m:sSubPr>
          <m:e>
            <m:r>
              <w:rPr>
                <w:rFonts w:ascii="Cambria Math" w:hAnsi="Cambria Math" w:hint="eastAsia"/>
                <w:sz w:val="24"/>
                <w:szCs w:val="24"/>
              </w:rPr>
              <m:t>s</m:t>
            </m:r>
            <m:ctrlPr>
              <w:rPr>
                <w:rFonts w:ascii="Cambria Math" w:hAnsi="Cambria Math" w:hint="eastAsia"/>
                <w:i/>
                <w:iCs/>
                <w:sz w:val="24"/>
                <w:szCs w:val="24"/>
              </w:rPr>
            </m:ctrlPr>
          </m:e>
          <m:sub>
            <m:r>
              <w:rPr>
                <w:rFonts w:ascii="Cambria Math" w:hAnsi="Cambria Math"/>
                <w:sz w:val="24"/>
                <w:szCs w:val="24"/>
              </w:rPr>
              <m:t>t</m:t>
            </m:r>
          </m:sub>
        </m:sSub>
      </m:oMath>
      <w:r>
        <w:rPr>
          <w:rFonts w:ascii="宋体" w:hAnsi="宋体" w:hint="eastAsia"/>
          <w:iCs/>
          <w:sz w:val="24"/>
          <w:szCs w:val="24"/>
        </w:rPr>
        <w:t>按降序排列，</w:t>
      </w:r>
      <w:proofErr w:type="gramStart"/>
      <w:r>
        <w:rPr>
          <w:rFonts w:ascii="宋体" w:hAnsi="宋体" w:hint="eastAsia"/>
          <w:iCs/>
          <w:sz w:val="24"/>
          <w:szCs w:val="24"/>
        </w:rPr>
        <w:t>取第</w:t>
      </w:r>
      <w:proofErr w:type="gramEnd"/>
      <m:oMath>
        <m:r>
          <m:rPr>
            <m:sty m:val="p"/>
          </m:rPr>
          <w:rPr>
            <w:rFonts w:ascii="Cambria Math" w:hAnsi="Cambria Math"/>
            <w:sz w:val="24"/>
            <w:szCs w:val="24"/>
          </w:rPr>
          <m:t>⌊</m:t>
        </m:r>
        <m:r>
          <w:rPr>
            <w:rFonts w:ascii="Cambria Math" w:hAnsi="Cambria Math"/>
            <w:sz w:val="24"/>
            <w:szCs w:val="24"/>
          </w:rPr>
          <m:t> (1-</m:t>
        </m:r>
        <m:r>
          <m:rPr>
            <m:sty m:val="p"/>
          </m:rPr>
          <w:rPr>
            <w:rFonts w:ascii="Cambria Math" w:hAnsi="Cambria Math"/>
            <w:sz w:val="24"/>
            <w:szCs w:val="24"/>
          </w:rPr>
          <m:t>α</m:t>
        </m:r>
        <m:r>
          <w:rPr>
            <w:rFonts w:ascii="Cambria Math" w:hAnsi="Cambria Math"/>
            <w:sz w:val="24"/>
            <w:szCs w:val="24"/>
          </w:rPr>
          <m:t xml:space="preserve">) </m:t>
        </m:r>
        <m:r>
          <m:rPr>
            <m:sty m:val="p"/>
          </m:rPr>
          <w:rPr>
            <w:rFonts w:ascii="Cambria Math" w:hAnsi="Cambria Math" w:hint="eastAsia"/>
            <w:sz w:val="24"/>
            <w:szCs w:val="24"/>
          </w:rPr>
          <m:t>×</m:t>
        </m:r>
        <m:r>
          <w:rPr>
            <w:rFonts w:ascii="Cambria Math" w:hAnsi="Cambria Math"/>
            <w:sz w:val="24"/>
            <w:szCs w:val="24"/>
          </w:rPr>
          <m:t>T </m:t>
        </m:r>
        <m:r>
          <m:rPr>
            <m:sty m:val="p"/>
          </m:rPr>
          <w:rPr>
            <w:rFonts w:ascii="Cambria Math" w:hAnsi="Cambria Math"/>
            <w:sz w:val="24"/>
            <w:szCs w:val="24"/>
          </w:rPr>
          <m:t>⌋</m:t>
        </m:r>
      </m:oMath>
      <w:proofErr w:type="gramStart"/>
      <w:r>
        <w:rPr>
          <w:rFonts w:ascii="宋体" w:hAnsi="宋体" w:hint="eastAsia"/>
          <w:iCs/>
          <w:sz w:val="24"/>
          <w:szCs w:val="24"/>
        </w:rPr>
        <w:t>个</w:t>
      </w:r>
      <w:proofErr w:type="gramEnd"/>
      <w:r>
        <w:rPr>
          <w:rFonts w:ascii="宋体" w:hAnsi="宋体" w:hint="eastAsia"/>
          <w:iCs/>
          <w:sz w:val="24"/>
          <w:szCs w:val="24"/>
        </w:rPr>
        <w:t>收益率作为置信水平</w:t>
      </w:r>
      <m:oMath>
        <m:r>
          <m:rPr>
            <m:sty m:val="p"/>
          </m:rPr>
          <w:rPr>
            <w:rFonts w:ascii="Cambria Math" w:hAnsi="Cambria Math"/>
            <w:sz w:val="24"/>
            <w:szCs w:val="24"/>
          </w:rPr>
          <m:t>α</m:t>
        </m:r>
      </m:oMath>
      <w:r>
        <w:rPr>
          <w:rFonts w:ascii="宋体" w:hAnsi="宋体" w:hint="eastAsia"/>
          <w:iCs/>
          <w:sz w:val="24"/>
          <w:szCs w:val="24"/>
        </w:rPr>
        <w:t>下的1日VaR。</w:t>
      </w:r>
    </w:p>
    <w:p w14:paraId="43AE40AB" w14:textId="0A2A8923" w:rsidR="006042BA" w:rsidRPr="009D16E5" w:rsidRDefault="006042BA" w:rsidP="006232B9">
      <w:pPr>
        <w:pStyle w:val="af0"/>
        <w:rPr>
          <w:bCs/>
        </w:rPr>
      </w:pPr>
      <w:bookmarkStart w:id="4" w:name="_Toc193627802"/>
      <w:r w:rsidRPr="009D16E5">
        <w:rPr>
          <w:bCs/>
        </w:rPr>
        <w:t xml:space="preserve">2.2 </w:t>
      </w:r>
      <w:bookmarkEnd w:id="4"/>
      <w:r w:rsidR="007D4924">
        <w:rPr>
          <w:rFonts w:hint="eastAsia"/>
          <w:bCs/>
        </w:rPr>
        <w:t>时间加权历史模拟法</w:t>
      </w:r>
      <w:r w:rsidRPr="009D16E5">
        <w:rPr>
          <w:bCs/>
        </w:rPr>
        <w:t xml:space="preserve">   </w:t>
      </w:r>
    </w:p>
    <w:p w14:paraId="2AFBCE56" w14:textId="72516708" w:rsidR="006042BA" w:rsidRDefault="00C62B63" w:rsidP="00157A5D">
      <w:pPr>
        <w:spacing w:line="360" w:lineRule="auto"/>
        <w:ind w:firstLineChars="200" w:firstLine="480"/>
        <w:rPr>
          <w:rFonts w:ascii="宋体" w:hAnsi="宋体"/>
          <w:sz w:val="24"/>
          <w:szCs w:val="24"/>
        </w:rPr>
      </w:pPr>
      <w:r>
        <w:rPr>
          <w:rFonts w:ascii="宋体" w:hAnsi="宋体" w:hint="eastAsia"/>
          <w:sz w:val="24"/>
          <w:szCs w:val="24"/>
        </w:rPr>
        <w:t>时间加权法的核心思想是赋予近期数据更高权重，提升模型对市场变化的敏感度。</w:t>
      </w:r>
    </w:p>
    <w:p w14:paraId="37EA8648" w14:textId="657D707E" w:rsidR="00C62B63" w:rsidRPr="007C7AAB" w:rsidRDefault="00C62B63" w:rsidP="00157A5D">
      <w:pPr>
        <w:spacing w:line="360" w:lineRule="auto"/>
        <w:ind w:firstLineChars="200" w:firstLine="482"/>
        <w:rPr>
          <w:rFonts w:ascii="宋体" w:hAnsi="宋体"/>
          <w:b/>
          <w:bCs/>
          <w:sz w:val="24"/>
          <w:szCs w:val="24"/>
        </w:rPr>
      </w:pPr>
      <w:r w:rsidRPr="007C7AAB">
        <w:rPr>
          <w:rFonts w:ascii="宋体" w:hAnsi="宋体" w:hint="eastAsia"/>
          <w:b/>
          <w:bCs/>
          <w:sz w:val="24"/>
          <w:szCs w:val="24"/>
        </w:rPr>
        <w:t>权重设计：</w:t>
      </w:r>
    </w:p>
    <w:p w14:paraId="18517FEC" w14:textId="7E7BE8D4" w:rsidR="00C62B63" w:rsidRDefault="00C62B63" w:rsidP="00C62B63">
      <w:pPr>
        <w:pStyle w:val="a5"/>
        <w:numPr>
          <w:ilvl w:val="0"/>
          <w:numId w:val="4"/>
        </w:numPr>
        <w:spacing w:line="360" w:lineRule="auto"/>
        <w:ind w:firstLineChars="0"/>
        <w:rPr>
          <w:rFonts w:ascii="宋体" w:hAnsi="宋体"/>
          <w:sz w:val="24"/>
          <w:szCs w:val="24"/>
        </w:rPr>
      </w:pPr>
      <w:r>
        <w:rPr>
          <w:rFonts w:ascii="宋体" w:hAnsi="宋体" w:hint="eastAsia"/>
          <w:sz w:val="24"/>
          <w:szCs w:val="24"/>
        </w:rPr>
        <w:t>指数衰减权重：对</w:t>
      </w:r>
      <w:proofErr w:type="gramStart"/>
      <w:r>
        <w:rPr>
          <w:rFonts w:ascii="宋体" w:hAnsi="宋体" w:hint="eastAsia"/>
          <w:sz w:val="24"/>
          <w:szCs w:val="24"/>
        </w:rPr>
        <w:t>历史第</w:t>
      </w:r>
      <w:proofErr w:type="gramEnd"/>
      <m:oMath>
        <m:r>
          <w:rPr>
            <w:rFonts w:ascii="Cambria Math" w:hAnsi="Cambria Math"/>
            <w:sz w:val="24"/>
            <w:szCs w:val="24"/>
          </w:rPr>
          <m:t>t</m:t>
        </m:r>
      </m:oMath>
      <w:r>
        <w:rPr>
          <w:rFonts w:ascii="宋体" w:hAnsi="宋体" w:hint="eastAsia"/>
          <w:sz w:val="24"/>
          <w:szCs w:val="24"/>
        </w:rPr>
        <w:t>天市场价格赋予权重：</w:t>
      </w:r>
    </w:p>
    <w:p w14:paraId="72A010D0" w14:textId="7214D094" w:rsidR="00C62B63" w:rsidRPr="00C62B63" w:rsidRDefault="002E4FA5" w:rsidP="00C62B63">
      <w:pPr>
        <w:spacing w:line="360" w:lineRule="auto"/>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λ</m:t>
              </m:r>
            </m:e>
          </m:d>
          <m:sSup>
            <m:sSupPr>
              <m:ctrlPr>
                <w:rPr>
                  <w:rFonts w:ascii="Cambria Math" w:hAnsi="Cambria Math"/>
                  <w:i/>
                  <w:sz w:val="24"/>
                  <w:szCs w:val="24"/>
                </w:rPr>
              </m:ctrlPr>
            </m:sSupPr>
            <m:e>
              <m:r>
                <m:rPr>
                  <m:sty m:val="p"/>
                </m:rPr>
                <w:rPr>
                  <w:rFonts w:ascii="Cambria Math" w:hAnsi="Cambria Math"/>
                  <w:sz w:val="24"/>
                  <w:szCs w:val="24"/>
                </w:rPr>
                <m:t>λ</m:t>
              </m:r>
              <m:ctrlPr>
                <w:rPr>
                  <w:rFonts w:ascii="Cambria Math" w:hAnsi="Cambria Math"/>
                  <w:sz w:val="24"/>
                  <w:szCs w:val="24"/>
                </w:rPr>
              </m:ctrlPr>
            </m:e>
            <m:sup>
              <m:r>
                <w:rPr>
                  <w:rFonts w:ascii="Cambria Math" w:hAnsi="Cambria Math"/>
                  <w:sz w:val="24"/>
                  <w:szCs w:val="24"/>
                </w:rPr>
                <m:t>T-t</m:t>
              </m:r>
            </m:sup>
          </m:sSup>
        </m:oMath>
      </m:oMathPara>
    </w:p>
    <w:p w14:paraId="2392A11F" w14:textId="2A04B120" w:rsidR="00C62B63" w:rsidRDefault="00C62B63" w:rsidP="00C62B63">
      <w:pPr>
        <w:spacing w:line="360" w:lineRule="auto"/>
        <w:ind w:firstLineChars="200" w:firstLine="480"/>
        <w:rPr>
          <w:rFonts w:ascii="宋体" w:hAnsi="宋体"/>
          <w:sz w:val="24"/>
          <w:szCs w:val="24"/>
        </w:rPr>
      </w:pPr>
      <w:r>
        <w:rPr>
          <w:rFonts w:ascii="宋体" w:hAnsi="宋体" w:hint="eastAsia"/>
          <w:sz w:val="24"/>
          <w:szCs w:val="24"/>
        </w:rPr>
        <w:lastRenderedPageBreak/>
        <w:t>其中</w:t>
      </w:r>
      <m:oMath>
        <m:r>
          <w:rPr>
            <w:rFonts w:ascii="Cambria Math" w:hAnsi="Cambria Math" w:hint="eastAsia"/>
            <w:sz w:val="24"/>
            <w:szCs w:val="24"/>
          </w:rPr>
          <m:t>T</m:t>
        </m:r>
      </m:oMath>
      <w:r>
        <w:rPr>
          <w:rFonts w:ascii="宋体" w:hAnsi="宋体" w:hint="eastAsia"/>
          <w:sz w:val="24"/>
          <w:szCs w:val="24"/>
        </w:rPr>
        <w:t>为当前时点，权重满足</w:t>
      </w:r>
      <m:oMath>
        <m:nary>
          <m:naryPr>
            <m:chr m:val="∑"/>
            <m:ctrlPr>
              <w:rPr>
                <w:rFonts w:ascii="Cambria Math" w:hAnsi="Cambria Math"/>
                <w:sz w:val="24"/>
                <w:szCs w:val="24"/>
              </w:rPr>
            </m:ctrlPr>
          </m:naryPr>
          <m:sub>
            <m:r>
              <w:rPr>
                <w:rFonts w:ascii="Cambria Math" w:hAnsi="Cambria Math"/>
                <w:sz w:val="24"/>
                <w:szCs w:val="24"/>
              </w:rPr>
              <m:t>t=1</m:t>
            </m:r>
            <m:ctrlPr>
              <w:rPr>
                <w:rFonts w:ascii="Cambria Math" w:hAnsi="Cambria Math"/>
                <w:i/>
                <w:sz w:val="24"/>
                <w:szCs w:val="24"/>
              </w:rPr>
            </m:ctrlPr>
          </m:sub>
          <m:sup>
            <m:r>
              <w:rPr>
                <w:rFonts w:ascii="Cambria Math" w:hAnsi="Cambria Math"/>
                <w:sz w:val="24"/>
                <w:szCs w:val="24"/>
              </w:rPr>
              <m:t>T</m:t>
            </m:r>
            <m:ctrlPr>
              <w:rPr>
                <w:rFonts w:ascii="Cambria Math" w:hAnsi="Cambria Math"/>
                <w:i/>
                <w:sz w:val="24"/>
                <w:szCs w:val="24"/>
              </w:rPr>
            </m:ctrlP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ctrlPr>
              <w:rPr>
                <w:rFonts w:ascii="Cambria Math" w:hAnsi="Cambria Math"/>
                <w:i/>
                <w:sz w:val="24"/>
                <w:szCs w:val="24"/>
              </w:rPr>
            </m:ctrlPr>
          </m:e>
        </m:nary>
        <m:r>
          <w:rPr>
            <w:rFonts w:ascii="Cambria Math" w:hAnsi="Cambria Math"/>
            <w:sz w:val="24"/>
            <w:szCs w:val="24"/>
          </w:rPr>
          <m:t>=1</m:t>
        </m:r>
      </m:oMath>
      <w:r>
        <w:rPr>
          <w:rFonts w:ascii="宋体" w:hAnsi="宋体" w:hint="eastAsia"/>
          <w:sz w:val="24"/>
          <w:szCs w:val="24"/>
        </w:rPr>
        <w:t>。</w:t>
      </w:r>
    </w:p>
    <w:p w14:paraId="64217861" w14:textId="5CD8DE9A" w:rsidR="00A9242B" w:rsidRDefault="00A9242B" w:rsidP="00C62B63">
      <w:pPr>
        <w:spacing w:line="360" w:lineRule="auto"/>
        <w:ind w:firstLineChars="200" w:firstLine="482"/>
        <w:rPr>
          <w:rFonts w:ascii="宋体" w:hAnsi="宋体"/>
          <w:b/>
          <w:bCs/>
          <w:sz w:val="24"/>
          <w:szCs w:val="24"/>
        </w:rPr>
      </w:pPr>
      <w:r w:rsidRPr="00A9242B">
        <w:rPr>
          <w:rFonts w:ascii="宋体" w:hAnsi="宋体" w:hint="eastAsia"/>
          <w:b/>
          <w:bCs/>
          <w:sz w:val="24"/>
          <w:szCs w:val="24"/>
        </w:rPr>
        <w:t>实施步骤：</w:t>
      </w:r>
    </w:p>
    <w:p w14:paraId="06E0AC84" w14:textId="334FAB84" w:rsidR="00A9242B" w:rsidRPr="00A9242B" w:rsidRDefault="00A9242B" w:rsidP="00A9242B">
      <w:pPr>
        <w:pStyle w:val="a5"/>
        <w:numPr>
          <w:ilvl w:val="0"/>
          <w:numId w:val="5"/>
        </w:numPr>
        <w:spacing w:line="360" w:lineRule="auto"/>
        <w:ind w:firstLineChars="0"/>
        <w:rPr>
          <w:rFonts w:ascii="宋体" w:hAnsi="宋体"/>
          <w:sz w:val="24"/>
          <w:szCs w:val="24"/>
        </w:rPr>
      </w:pPr>
      <w:r w:rsidRPr="00A9242B">
        <w:rPr>
          <w:rFonts w:ascii="宋体" w:hAnsi="宋体" w:hint="eastAsia"/>
          <w:sz w:val="24"/>
          <w:szCs w:val="24"/>
        </w:rPr>
        <w:t>赋权场景资产组合</w:t>
      </w:r>
      <w:r w:rsidR="00BB644B">
        <w:rPr>
          <w:rFonts w:ascii="宋体" w:hAnsi="宋体" w:hint="eastAsia"/>
          <w:sz w:val="24"/>
          <w:szCs w:val="24"/>
        </w:rPr>
        <w:t>损失</w:t>
      </w:r>
      <w:r w:rsidRPr="00A9242B">
        <w:rPr>
          <w:rFonts w:ascii="宋体" w:hAnsi="宋体" w:hint="eastAsia"/>
          <w:sz w:val="24"/>
          <w:szCs w:val="24"/>
        </w:rPr>
        <w:t>：对每个场景组合</w:t>
      </w:r>
      <w:r w:rsidR="00BB644B">
        <w:rPr>
          <w:rFonts w:ascii="宋体" w:hAnsi="宋体" w:hint="eastAsia"/>
          <w:sz w:val="24"/>
          <w:szCs w:val="24"/>
        </w:rPr>
        <w:t>损失</w:t>
      </w:r>
      <m:oMath>
        <m:r>
          <w:rPr>
            <w:rFonts w:ascii="Cambria Math" w:hAnsi="Cambria Math"/>
            <w:sz w:val="24"/>
            <w:szCs w:val="24"/>
          </w:rPr>
          <m:t>Los</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Pr="00A9242B">
        <w:rPr>
          <w:rFonts w:ascii="宋体" w:hAnsi="宋体" w:hint="eastAsia"/>
          <w:sz w:val="24"/>
          <w:szCs w:val="24"/>
        </w:rPr>
        <w:t>分配权重</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oMath>
      <w:r w:rsidRPr="00A9242B">
        <w:rPr>
          <w:rFonts w:ascii="宋体" w:hAnsi="宋体" w:hint="eastAsia"/>
          <w:sz w:val="24"/>
          <w:szCs w:val="24"/>
        </w:rPr>
        <w:t>。</w:t>
      </w:r>
    </w:p>
    <w:p w14:paraId="146D199A" w14:textId="00A6FC31" w:rsidR="00A9242B" w:rsidRDefault="00A9242B" w:rsidP="00A9242B">
      <w:pPr>
        <w:pStyle w:val="a5"/>
        <w:numPr>
          <w:ilvl w:val="0"/>
          <w:numId w:val="5"/>
        </w:numPr>
        <w:spacing w:line="360" w:lineRule="auto"/>
        <w:ind w:firstLineChars="0"/>
        <w:rPr>
          <w:rFonts w:ascii="宋体" w:hAnsi="宋体"/>
          <w:sz w:val="24"/>
          <w:szCs w:val="24"/>
        </w:rPr>
      </w:pPr>
      <w:r>
        <w:rPr>
          <w:rFonts w:ascii="宋体" w:hAnsi="宋体" w:hint="eastAsia"/>
          <w:sz w:val="24"/>
          <w:szCs w:val="24"/>
        </w:rPr>
        <w:t>构建累计分布函数（CDF）：</w:t>
      </w:r>
    </w:p>
    <w:p w14:paraId="21258C0A" w14:textId="5C48D55B" w:rsidR="00A9242B" w:rsidRDefault="00A9242B" w:rsidP="00A9242B">
      <w:pPr>
        <w:spacing w:line="360" w:lineRule="auto"/>
        <w:ind w:firstLineChars="200" w:firstLine="480"/>
        <w:rPr>
          <w:rFonts w:ascii="宋体" w:hAnsi="宋体"/>
          <w:sz w:val="24"/>
          <w:szCs w:val="24"/>
        </w:rPr>
      </w:pPr>
      <w:r>
        <w:rPr>
          <w:rFonts w:ascii="宋体" w:hAnsi="宋体" w:hint="eastAsia"/>
          <w:sz w:val="24"/>
          <w:szCs w:val="24"/>
        </w:rPr>
        <w:t>将赋权后的资产组合价值按照降序排列，计算累计权重：</w:t>
      </w:r>
    </w:p>
    <w:p w14:paraId="712DE95C" w14:textId="0DA5A2CB" w:rsidR="00A9242B" w:rsidRPr="00A9242B" w:rsidRDefault="00BB644B" w:rsidP="00A9242B">
      <w:pPr>
        <w:spacing w:line="360" w:lineRule="auto"/>
        <w:ind w:firstLineChars="200" w:firstLine="480"/>
        <w:rPr>
          <w:rFonts w:ascii="宋体" w:hAnsi="宋体"/>
          <w:sz w:val="24"/>
          <w:szCs w:val="24"/>
        </w:rPr>
      </w:pPr>
      <m:oMathPara>
        <m:oMath>
          <m:r>
            <m:rPr>
              <m:sty m:val="p"/>
            </m:rPr>
            <w:rPr>
              <w:rFonts w:ascii="Cambria Math" w:hAnsi="Cambria Math"/>
              <w:sz w:val="24"/>
              <w:szCs w:val="24"/>
            </w:rPr>
            <m:t>CD</m:t>
          </m:r>
          <m:r>
            <w:rPr>
              <w:rFonts w:ascii="Cambria Math" w:hAnsi="Cambria Math"/>
              <w:sz w:val="24"/>
              <w:szCs w:val="24"/>
            </w:rPr>
            <m:t>F</m:t>
          </m:r>
          <m:d>
            <m:dPr>
              <m:ctrlPr>
                <w:rPr>
                  <w:rFonts w:ascii="Cambria Math" w:hAnsi="Cambria Math"/>
                  <w:sz w:val="24"/>
                  <w:szCs w:val="24"/>
                </w:rPr>
              </m:ctrlPr>
            </m:dPr>
            <m:e>
              <m:r>
                <w:rPr>
                  <w:rFonts w:ascii="Cambria Math" w:hAnsi="Cambria Math" w:hint="eastAsia"/>
                  <w:sz w:val="24"/>
                  <w:szCs w:val="24"/>
                </w:rPr>
                <m:t>L</m:t>
              </m:r>
              <m:sSub>
                <m:sSubPr>
                  <m:ctrlPr>
                    <w:rPr>
                      <w:rFonts w:ascii="Cambria Math" w:hAnsi="Cambria Math"/>
                      <w:i/>
                      <w:sz w:val="24"/>
                      <w:szCs w:val="24"/>
                    </w:rPr>
                  </m:ctrlPr>
                </m:sSubPr>
                <m:e>
                  <m:r>
                    <w:rPr>
                      <w:rFonts w:ascii="Cambria Math" w:hAnsi="Cambria Math"/>
                      <w:sz w:val="24"/>
                      <w:szCs w:val="24"/>
                    </w:rPr>
                    <m:t>oss</m:t>
                  </m:r>
                </m:e>
                <m:sub>
                  <m:r>
                    <w:rPr>
                      <w:rFonts w:ascii="Cambria Math" w:hAnsi="Cambria Math"/>
                      <w:sz w:val="24"/>
                      <w:szCs w:val="24"/>
                    </w:rPr>
                    <m:t>s,t</m:t>
                  </m:r>
                </m:sub>
              </m:sSub>
              <m:ctrlPr>
                <w:rPr>
                  <w:rFonts w:ascii="Cambria Math" w:hAnsi="Cambria Math"/>
                  <w:i/>
                  <w:sz w:val="24"/>
                  <w:szCs w:val="24"/>
                </w:rPr>
              </m:ctrlPr>
            </m:e>
          </m:d>
          <m:r>
            <w:rPr>
              <w:rFonts w:ascii="Cambria Math" w:hAnsi="Cambria Math"/>
              <w:sz w:val="24"/>
              <w:szCs w:val="24"/>
            </w:rPr>
            <m:t>=</m:t>
          </m:r>
          <m:nary>
            <m:naryPr>
              <m:chr m:val="∑"/>
              <m:ctrlPr>
                <w:rPr>
                  <w:rFonts w:ascii="Cambria Math" w:hAnsi="Cambria Math"/>
                  <w:sz w:val="24"/>
                  <w:szCs w:val="24"/>
                </w:rPr>
              </m:ctrlPr>
            </m:naryPr>
            <m:sub>
              <m:r>
                <w:rPr>
                  <w:rFonts w:ascii="Cambria Math" w:hAnsi="Cambria Math"/>
                  <w:sz w:val="24"/>
                  <w:szCs w:val="24"/>
                </w:rPr>
                <m:t>t=1</m:t>
              </m:r>
              <m:ctrlPr>
                <w:rPr>
                  <w:rFonts w:ascii="Cambria Math" w:hAnsi="Cambria Math"/>
                  <w:i/>
                  <w:sz w:val="24"/>
                  <w:szCs w:val="24"/>
                </w:rPr>
              </m:ctrlPr>
            </m:sub>
            <m:sup>
              <m:r>
                <w:rPr>
                  <w:rFonts w:ascii="Cambria Math" w:hAnsi="Cambria Math"/>
                  <w:sz w:val="24"/>
                  <w:szCs w:val="24"/>
                </w:rPr>
                <m:t>T</m:t>
              </m:r>
              <m:ctrlPr>
                <w:rPr>
                  <w:rFonts w:ascii="Cambria Math" w:hAnsi="Cambria Math"/>
                  <w:i/>
                  <w:sz w:val="24"/>
                  <w:szCs w:val="24"/>
                </w:rPr>
              </m:ctrlP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   for   </m:t>
              </m:r>
              <m:r>
                <m:rPr>
                  <m:sty m:val="p"/>
                </m:rPr>
                <w:rPr>
                  <w:rFonts w:ascii="Cambria Math" w:hAnsi="Cambria Math"/>
                  <w:sz w:val="24"/>
                  <w:szCs w:val="24"/>
                </w:rPr>
                <m:t xml:space="preserve">sorted   </m:t>
              </m:r>
              <m:r>
                <w:rPr>
                  <w:rFonts w:ascii="Cambria Math" w:hAnsi="Cambria Math"/>
                  <w:sz w:val="24"/>
                  <w:szCs w:val="24"/>
                </w:rPr>
                <m:t>Los</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s,1</m:t>
                  </m:r>
                </m:sub>
              </m:sSub>
              <m:ctrlPr>
                <w:rPr>
                  <w:rFonts w:ascii="Cambria Math" w:hAnsi="Cambria Math"/>
                  <w:i/>
                  <w:sz w:val="24"/>
                  <w:szCs w:val="24"/>
                </w:rPr>
              </m:ctrlPr>
            </m:e>
          </m:nary>
          <m:r>
            <m:rPr>
              <m:sty m:val="p"/>
            </m:rPr>
            <w:rPr>
              <w:rFonts w:ascii="Cambria Math" w:hAnsi="Cambria Math" w:hint="eastAsia"/>
              <w:sz w:val="24"/>
              <w:szCs w:val="24"/>
            </w:rPr>
            <m:t>≥</m:t>
          </m:r>
          <m:r>
            <w:rPr>
              <w:rFonts w:ascii="Cambria Math" w:hAnsi="Cambria Math"/>
              <w:sz w:val="24"/>
              <w:szCs w:val="24"/>
            </w:rPr>
            <m:t>Los</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s,2</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r>
            <w:rPr>
              <w:rFonts w:ascii="Cambria Math" w:hAnsi="Cambria Math"/>
              <w:sz w:val="24"/>
              <w:szCs w:val="24"/>
            </w:rPr>
            <m:t>Los</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s,T</m:t>
              </m:r>
            </m:sub>
          </m:sSub>
        </m:oMath>
      </m:oMathPara>
    </w:p>
    <w:p w14:paraId="67B56194" w14:textId="0BF815AB" w:rsidR="00A9242B" w:rsidRPr="00A9242B" w:rsidRDefault="00A9242B" w:rsidP="00A9242B">
      <w:pPr>
        <w:pStyle w:val="a5"/>
        <w:numPr>
          <w:ilvl w:val="0"/>
          <w:numId w:val="5"/>
        </w:numPr>
        <w:spacing w:line="360" w:lineRule="auto"/>
        <w:ind w:firstLineChars="0"/>
        <w:rPr>
          <w:rFonts w:ascii="宋体" w:hAnsi="宋体"/>
          <w:sz w:val="24"/>
          <w:szCs w:val="24"/>
        </w:rPr>
      </w:pPr>
      <w:r w:rsidRPr="00A9242B">
        <w:rPr>
          <w:rFonts w:ascii="宋体" w:hAnsi="宋体" w:hint="eastAsia"/>
          <w:sz w:val="24"/>
          <w:szCs w:val="24"/>
        </w:rPr>
        <w:t>确定VaR阈值：</w:t>
      </w:r>
    </w:p>
    <w:p w14:paraId="78450C5C" w14:textId="52A1201E" w:rsidR="00A9242B" w:rsidRPr="00A9242B" w:rsidRDefault="00A9242B" w:rsidP="00A9242B">
      <w:pPr>
        <w:spacing w:line="360" w:lineRule="auto"/>
        <w:ind w:firstLineChars="200" w:firstLine="480"/>
        <w:rPr>
          <w:rFonts w:ascii="宋体" w:hAnsi="宋体"/>
          <w:sz w:val="24"/>
          <w:szCs w:val="24"/>
        </w:rPr>
      </w:pPr>
      <w:r>
        <w:rPr>
          <w:rFonts w:ascii="宋体" w:hAnsi="宋体" w:hint="eastAsia"/>
          <w:sz w:val="24"/>
          <w:szCs w:val="24"/>
        </w:rPr>
        <w:t>找到最小i使得</w:t>
      </w:r>
      <m:oMath>
        <m:r>
          <w:rPr>
            <w:rFonts w:ascii="Cambria Math" w:hAnsi="Cambria Math"/>
            <w:sz w:val="24"/>
            <w:szCs w:val="24"/>
          </w:rPr>
          <m:t>CDF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s,i</m:t>
                </m:r>
              </m:sub>
            </m:sSub>
          </m:e>
        </m:d>
        <m:r>
          <m:rPr>
            <m:sty m:val="p"/>
          </m:rPr>
          <w:rPr>
            <w:rFonts w:ascii="Cambria Math" w:hAnsi="Cambria Math" w:hint="eastAsia"/>
            <w:sz w:val="24"/>
            <w:szCs w:val="24"/>
          </w:rPr>
          <m:t>≥</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α</m:t>
            </m:r>
          </m:e>
        </m:d>
      </m:oMath>
      <w:r>
        <w:rPr>
          <w:rFonts w:ascii="宋体" w:hAnsi="宋体" w:hint="eastAsia"/>
          <w:sz w:val="24"/>
          <w:szCs w:val="24"/>
        </w:rPr>
        <w:t>，</w:t>
      </w:r>
      <m:oMath>
        <m:r>
          <m:rPr>
            <m:sty m:val="p"/>
          </m:rPr>
          <w:rPr>
            <w:rFonts w:ascii="Cambria Math" w:hAnsi="Cambria Math"/>
            <w:sz w:val="24"/>
            <w:szCs w:val="24"/>
          </w:rPr>
          <m:t>α</m:t>
        </m:r>
      </m:oMath>
      <w:r>
        <w:rPr>
          <w:rFonts w:ascii="宋体" w:hAnsi="宋体" w:hint="eastAsia"/>
          <w:sz w:val="24"/>
          <w:szCs w:val="24"/>
        </w:rPr>
        <w:t>为选定的置信水平，对</w:t>
      </w:r>
      <w:r w:rsidR="00BB644B">
        <w:rPr>
          <w:rFonts w:ascii="宋体" w:hAnsi="宋体" w:hint="eastAsia"/>
          <w:sz w:val="24"/>
          <w:szCs w:val="24"/>
        </w:rPr>
        <w:t>应损失</w:t>
      </w:r>
      <w:r>
        <w:rPr>
          <w:rFonts w:ascii="宋体" w:hAnsi="宋体" w:hint="eastAsia"/>
          <w:sz w:val="24"/>
          <w:szCs w:val="24"/>
        </w:rPr>
        <w:t>即为VaR。</w:t>
      </w:r>
    </w:p>
    <w:p w14:paraId="1927830D" w14:textId="24343C28" w:rsidR="006042BA" w:rsidRPr="009D16E5" w:rsidRDefault="006042BA" w:rsidP="006232B9">
      <w:pPr>
        <w:pStyle w:val="af0"/>
        <w:rPr>
          <w:bCs/>
        </w:rPr>
      </w:pPr>
      <w:bookmarkStart w:id="5" w:name="_Toc193627803"/>
      <w:r w:rsidRPr="009D16E5">
        <w:rPr>
          <w:rFonts w:hint="eastAsia"/>
          <w:bCs/>
        </w:rPr>
        <w:t>2</w:t>
      </w:r>
      <w:r w:rsidRPr="009D16E5">
        <w:rPr>
          <w:bCs/>
        </w:rPr>
        <w:t xml:space="preserve">.3 </w:t>
      </w:r>
      <w:bookmarkEnd w:id="5"/>
      <w:r w:rsidR="007D4924">
        <w:rPr>
          <w:rFonts w:hint="eastAsia"/>
          <w:bCs/>
        </w:rPr>
        <w:t>波动率加权历史模拟法</w:t>
      </w:r>
    </w:p>
    <w:p w14:paraId="08BC8E19" w14:textId="2CCBC7E4" w:rsidR="007D4924" w:rsidRDefault="007C7AAB" w:rsidP="006042BA">
      <w:pPr>
        <w:spacing w:line="360" w:lineRule="auto"/>
        <w:ind w:firstLineChars="200" w:firstLine="480"/>
        <w:rPr>
          <w:rFonts w:ascii="宋体" w:hAnsi="宋体"/>
          <w:sz w:val="24"/>
          <w:szCs w:val="24"/>
        </w:rPr>
      </w:pPr>
      <w:r>
        <w:rPr>
          <w:rFonts w:ascii="宋体" w:hAnsi="宋体" w:hint="eastAsia"/>
          <w:sz w:val="24"/>
          <w:szCs w:val="24"/>
        </w:rPr>
        <w:t>波动率加权历史模拟法的核心思想是通过波动率调整历史收益率，消除异方差性影响。</w:t>
      </w:r>
    </w:p>
    <w:p w14:paraId="20C036A5" w14:textId="32F17F86" w:rsidR="007C7AAB" w:rsidRPr="007C7AAB" w:rsidRDefault="007C7AAB" w:rsidP="006042BA">
      <w:pPr>
        <w:spacing w:line="360" w:lineRule="auto"/>
        <w:ind w:firstLineChars="200" w:firstLine="482"/>
        <w:rPr>
          <w:rFonts w:ascii="宋体" w:hAnsi="宋体"/>
          <w:b/>
          <w:bCs/>
          <w:sz w:val="24"/>
          <w:szCs w:val="24"/>
        </w:rPr>
      </w:pPr>
      <w:r w:rsidRPr="007C7AAB">
        <w:rPr>
          <w:rFonts w:ascii="宋体" w:hAnsi="宋体" w:hint="eastAsia"/>
          <w:b/>
          <w:bCs/>
          <w:sz w:val="24"/>
          <w:szCs w:val="24"/>
        </w:rPr>
        <w:t>波动率估计（EWMA模型）：</w:t>
      </w:r>
    </w:p>
    <w:p w14:paraId="75B6053A" w14:textId="6B65BA34" w:rsidR="007C7AAB" w:rsidRDefault="007C7AAB" w:rsidP="007C7AAB">
      <w:pPr>
        <w:pStyle w:val="a5"/>
        <w:numPr>
          <w:ilvl w:val="0"/>
          <w:numId w:val="4"/>
        </w:numPr>
        <w:spacing w:line="360" w:lineRule="auto"/>
        <w:ind w:firstLineChars="0"/>
        <w:rPr>
          <w:rFonts w:ascii="宋体" w:hAnsi="宋体"/>
          <w:sz w:val="24"/>
          <w:szCs w:val="24"/>
        </w:rPr>
      </w:pPr>
      <w:r>
        <w:rPr>
          <w:rFonts w:ascii="宋体" w:hAnsi="宋体" w:hint="eastAsia"/>
          <w:sz w:val="24"/>
          <w:szCs w:val="24"/>
        </w:rPr>
        <w:t>递归计算各ETF的日波动率：</w:t>
      </w:r>
    </w:p>
    <w:p w14:paraId="38A55227" w14:textId="270F177A" w:rsidR="007C7AAB" w:rsidRPr="007C7AAB" w:rsidRDefault="002E4FA5" w:rsidP="007C7AAB">
      <w:pPr>
        <w:spacing w:line="360" w:lineRule="auto"/>
        <w:rPr>
          <w:rFonts w:ascii="宋体" w:hAnsi="宋体"/>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σ</m:t>
              </m:r>
              <m:ctrlPr>
                <w:rPr>
                  <w:rFonts w:ascii="Cambria Math" w:hAnsi="Cambria Math"/>
                  <w:sz w:val="24"/>
                  <w:szCs w:val="24"/>
                </w:rPr>
              </m:ctrlPr>
            </m:e>
            <m:sub>
              <m:r>
                <w:rPr>
                  <w:rFonts w:ascii="Cambria Math" w:hAnsi="Cambria Math"/>
                  <w:sz w:val="24"/>
                  <w:szCs w:val="24"/>
                </w:rPr>
                <m:t>i,t</m:t>
              </m:r>
            </m:sub>
            <m:sup>
              <m:r>
                <w:rPr>
                  <w:rFonts w:ascii="Cambria Math" w:hAnsi="Cambria Math"/>
                  <w:sz w:val="24"/>
                  <w:szCs w:val="24"/>
                </w:rPr>
                <m:t>2</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λ</m:t>
              </m:r>
            </m:e>
          </m:d>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i,t-1</m:t>
              </m:r>
            </m:sub>
            <m:sup>
              <m:r>
                <w:rPr>
                  <w:rFonts w:ascii="Cambria Math" w:hAnsi="Cambria Math"/>
                  <w:sz w:val="24"/>
                  <w:szCs w:val="24"/>
                </w:rPr>
                <m:t>2</m:t>
              </m:r>
            </m:sup>
          </m:sSubSup>
        </m:oMath>
      </m:oMathPara>
    </w:p>
    <w:p w14:paraId="09045A19" w14:textId="2E6C23B6" w:rsidR="007C7AAB" w:rsidRDefault="007C7AAB" w:rsidP="007C7AAB">
      <w:pPr>
        <w:spacing w:line="360" w:lineRule="auto"/>
        <w:ind w:firstLineChars="200" w:firstLine="480"/>
        <w:rPr>
          <w:rFonts w:ascii="宋体" w:hAnsi="宋体"/>
          <w:sz w:val="24"/>
          <w:szCs w:val="24"/>
        </w:rPr>
      </w:pPr>
      <w:r>
        <w:rPr>
          <w:rFonts w:ascii="宋体" w:hAnsi="宋体" w:hint="eastAsia"/>
          <w:sz w:val="24"/>
          <w:szCs w:val="24"/>
        </w:rPr>
        <w:t>初始值</w:t>
      </w:r>
      <m:oMath>
        <m:sSubSup>
          <m:sSubSupPr>
            <m:ctrlPr>
              <w:rPr>
                <w:rFonts w:ascii="Cambria Math" w:hAnsi="Cambria Math"/>
                <w:i/>
                <w:sz w:val="24"/>
                <w:szCs w:val="24"/>
              </w:rPr>
            </m:ctrlPr>
          </m:sSubSupPr>
          <m:e>
            <m:r>
              <m:rPr>
                <m:sty m:val="p"/>
              </m:rPr>
              <w:rPr>
                <w:rFonts w:ascii="Cambria Math" w:hAnsi="Cambria Math"/>
                <w:sz w:val="24"/>
                <w:szCs w:val="24"/>
              </w:rPr>
              <m:t>σ</m:t>
            </m:r>
            <m:ctrlPr>
              <w:rPr>
                <w:rFonts w:ascii="Cambria Math" w:hAnsi="Cambria Math"/>
                <w:sz w:val="24"/>
                <w:szCs w:val="24"/>
              </w:rPr>
            </m:ctrlPr>
          </m:e>
          <m:sub>
            <m:r>
              <w:rPr>
                <w:rFonts w:ascii="Cambria Math" w:hAnsi="Cambria Math"/>
                <w:sz w:val="24"/>
                <w:szCs w:val="24"/>
              </w:rPr>
              <m:t>i,0</m:t>
            </m:r>
          </m:sub>
          <m:sup>
            <m:r>
              <w:rPr>
                <w:rFonts w:ascii="Cambria Math" w:hAnsi="Cambria Math"/>
                <w:sz w:val="24"/>
                <w:szCs w:val="24"/>
              </w:rPr>
              <m:t>2</m:t>
            </m:r>
          </m:sup>
        </m:sSubSup>
      </m:oMath>
      <w:r>
        <w:rPr>
          <w:rFonts w:ascii="宋体" w:hAnsi="宋体" w:hint="eastAsia"/>
          <w:sz w:val="24"/>
          <w:szCs w:val="24"/>
        </w:rPr>
        <w:t>设为样本方差。</w:t>
      </w:r>
    </w:p>
    <w:p w14:paraId="05A2C3EE" w14:textId="52136EF0" w:rsidR="007C7AAB" w:rsidRPr="007C7AAB" w:rsidRDefault="007C7AAB" w:rsidP="007C7AAB">
      <w:pPr>
        <w:spacing w:line="360" w:lineRule="auto"/>
        <w:ind w:firstLineChars="200" w:firstLine="482"/>
        <w:rPr>
          <w:rFonts w:ascii="宋体" w:hAnsi="宋体"/>
          <w:b/>
          <w:bCs/>
          <w:sz w:val="24"/>
          <w:szCs w:val="24"/>
        </w:rPr>
      </w:pPr>
      <w:r w:rsidRPr="007C7AAB">
        <w:rPr>
          <w:rFonts w:ascii="宋体" w:hAnsi="宋体" w:hint="eastAsia"/>
          <w:b/>
          <w:bCs/>
          <w:sz w:val="24"/>
          <w:szCs w:val="24"/>
        </w:rPr>
        <w:t>收益率标准化与调整：</w:t>
      </w:r>
    </w:p>
    <w:p w14:paraId="4E93D809" w14:textId="7C17AD20" w:rsidR="007C7AAB" w:rsidRPr="007C7AAB" w:rsidRDefault="007C7AAB" w:rsidP="007C7AAB">
      <w:pPr>
        <w:pStyle w:val="a5"/>
        <w:numPr>
          <w:ilvl w:val="0"/>
          <w:numId w:val="6"/>
        </w:numPr>
        <w:spacing w:line="360" w:lineRule="auto"/>
        <w:ind w:firstLineChars="0"/>
        <w:rPr>
          <w:rFonts w:ascii="宋体" w:hAnsi="宋体"/>
          <w:sz w:val="24"/>
          <w:szCs w:val="24"/>
        </w:rPr>
      </w:pPr>
      <w:r w:rsidRPr="007C7AAB">
        <w:rPr>
          <w:rFonts w:ascii="宋体" w:hAnsi="宋体" w:hint="eastAsia"/>
          <w:sz w:val="24"/>
          <w:szCs w:val="24"/>
        </w:rPr>
        <w:t>对历史收益率进行波动率调整：</w:t>
      </w:r>
    </w:p>
    <w:p w14:paraId="53338F92" w14:textId="2B37C93F" w:rsidR="007C7AAB" w:rsidRPr="007C7AAB" w:rsidRDefault="002E4FA5" w:rsidP="007C7AAB">
      <w:pPr>
        <w:spacing w:line="360" w:lineRule="auto"/>
        <w:rPr>
          <w:rFonts w:ascii="宋体" w:hAnsi="宋体"/>
          <w:iCs/>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i,t</m:t>
              </m:r>
            </m:sub>
            <m:sup>
              <m:r>
                <w:rPr>
                  <w:rFonts w:ascii="Cambria Math" w:hAnsi="Cambria Math"/>
                  <w:sz w:val="24"/>
                  <w:szCs w:val="24"/>
                </w:rPr>
                <m:t>adj</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i</m:t>
              </m:r>
              <m:r>
                <w:rPr>
                  <w:rFonts w:ascii="Cambria Math" w:hAnsi="Cambria Math"/>
                  <w:sz w:val="24"/>
                  <w:szCs w:val="24"/>
                </w:rPr>
                <m:t>,t</m:t>
              </m:r>
            </m:sub>
          </m:sSub>
          <m:r>
            <m:rPr>
              <m:sty m:val="p"/>
            </m:rPr>
            <w:rPr>
              <w:rFonts w:ascii="Cambria Math" w:hAnsi="Cambria Math" w:hint="eastAsia"/>
              <w:sz w:val="24"/>
              <w:szCs w:val="24"/>
            </w:rPr>
            <m:t>×</m:t>
          </m:r>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i,T+1</m:t>
                  </m:r>
                </m:sub>
              </m:sSub>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i,t</m:t>
                  </m:r>
                </m:sub>
              </m:sSub>
              <m:ctrlPr>
                <w:rPr>
                  <w:rFonts w:ascii="Cambria Math" w:hAnsi="Cambria Math"/>
                  <w:i/>
                  <w:sz w:val="24"/>
                  <w:szCs w:val="24"/>
                </w:rPr>
              </m:ctrlPr>
            </m:den>
          </m:f>
        </m:oMath>
      </m:oMathPara>
    </w:p>
    <w:p w14:paraId="775608CE" w14:textId="30EF98B3" w:rsidR="007C7AAB" w:rsidRDefault="007C7AAB" w:rsidP="007C7AAB">
      <w:pPr>
        <w:spacing w:line="360" w:lineRule="auto"/>
        <w:ind w:firstLineChars="200" w:firstLine="480"/>
        <w:rPr>
          <w:rFonts w:ascii="宋体" w:hAnsi="宋体"/>
          <w:iCs/>
          <w:sz w:val="24"/>
          <w:szCs w:val="24"/>
        </w:rPr>
      </w:pPr>
      <w:r>
        <w:rPr>
          <w:rFonts w:ascii="宋体" w:hAnsi="宋体" w:hint="eastAsia"/>
          <w:iCs/>
          <w:sz w:val="24"/>
          <w:szCs w:val="24"/>
        </w:rPr>
        <w:t>其中</w:t>
      </w:r>
      <m:oMath>
        <m:sSub>
          <m:sSubPr>
            <m:ctrlPr>
              <w:rPr>
                <w:rFonts w:ascii="Cambria Math" w:hAnsi="Cambria Math"/>
                <w:i/>
                <w:iCs/>
                <w:sz w:val="24"/>
                <w:szCs w:val="24"/>
              </w:rPr>
            </m:ctrlPr>
          </m:sSubPr>
          <m:e>
            <m:r>
              <m:rPr>
                <m:sty m:val="p"/>
              </m:rPr>
              <w:rPr>
                <w:rFonts w:ascii="Cambria Math" w:hAnsi="Cambria Math"/>
                <w:sz w:val="24"/>
                <w:szCs w:val="24"/>
              </w:rPr>
              <m:t>σ</m:t>
            </m:r>
            <m:ctrlPr>
              <w:rPr>
                <w:rFonts w:ascii="Cambria Math" w:hAnsi="Cambria Math"/>
                <w:iCs/>
                <w:sz w:val="24"/>
                <w:szCs w:val="24"/>
              </w:rPr>
            </m:ctrlPr>
          </m:e>
          <m:sub>
            <m:r>
              <w:rPr>
                <w:rFonts w:ascii="Cambria Math" w:hAnsi="Cambria Math"/>
                <w:sz w:val="24"/>
                <w:szCs w:val="24"/>
              </w:rPr>
              <m:t>i,T+1</m:t>
            </m:r>
          </m:sub>
        </m:sSub>
      </m:oMath>
      <w:r>
        <w:rPr>
          <w:rFonts w:ascii="宋体" w:hAnsi="宋体" w:hint="eastAsia"/>
          <w:iCs/>
          <w:sz w:val="24"/>
          <w:szCs w:val="24"/>
        </w:rPr>
        <w:t>为当前时点的波动率估计。</w:t>
      </w:r>
    </w:p>
    <w:p w14:paraId="1A8C0BED" w14:textId="78639890" w:rsidR="007C7AAB" w:rsidRPr="007C7AAB" w:rsidRDefault="007C7AAB" w:rsidP="007C7AAB">
      <w:pPr>
        <w:pStyle w:val="a5"/>
        <w:numPr>
          <w:ilvl w:val="0"/>
          <w:numId w:val="6"/>
        </w:numPr>
        <w:spacing w:line="360" w:lineRule="auto"/>
        <w:ind w:firstLineChars="0"/>
        <w:rPr>
          <w:rFonts w:ascii="宋体" w:hAnsi="宋体"/>
          <w:sz w:val="24"/>
          <w:szCs w:val="24"/>
        </w:rPr>
      </w:pPr>
      <w:r w:rsidRPr="007C7AAB">
        <w:rPr>
          <w:rFonts w:ascii="宋体" w:hAnsi="宋体" w:hint="eastAsia"/>
          <w:sz w:val="24"/>
          <w:szCs w:val="24"/>
        </w:rPr>
        <w:t>情景价格计算</w:t>
      </w:r>
    </w:p>
    <w:p w14:paraId="1D95B587" w14:textId="1EFFB27E" w:rsidR="007C7AAB" w:rsidRPr="00F94FE0" w:rsidRDefault="002E4FA5" w:rsidP="007C7AAB">
      <w:pPr>
        <w:pStyle w:val="a5"/>
        <w:spacing w:line="360" w:lineRule="auto"/>
        <w:ind w:left="840" w:firstLineChars="0" w:firstLine="0"/>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oi,T</m:t>
              </m:r>
            </m:sub>
          </m:sSub>
          <m:r>
            <m:rPr>
              <m:sty m:val="p"/>
            </m:rP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i,t</m:t>
                  </m:r>
                </m:sub>
                <m:sup>
                  <m:r>
                    <w:rPr>
                      <w:rFonts w:ascii="Cambria Math" w:hAnsi="Cambria Math"/>
                      <w:sz w:val="24"/>
                      <w:szCs w:val="24"/>
                    </w:rPr>
                    <m:t>adj</m:t>
                  </m:r>
                </m:sup>
              </m:sSubSup>
            </m:e>
          </m:d>
          <m:r>
            <w:rPr>
              <w:rFonts w:ascii="Cambria Math" w:hAnsi="Cambria Math"/>
              <w:sz w:val="24"/>
              <w:szCs w:val="24"/>
            </w:rPr>
            <m:t>,</m:t>
          </m:r>
          <m:r>
            <m:rPr>
              <m:sty m:val="p"/>
            </m:rPr>
            <w:rPr>
              <w:rFonts w:ascii="Cambria Math" w:hAnsi="Cambria Math"/>
              <w:sz w:val="24"/>
              <w:szCs w:val="24"/>
            </w:rPr>
            <m:t>  i</m:t>
          </m:r>
          <m:r>
            <w:rPr>
              <w:rFonts w:ascii="Cambria Math" w:hAnsi="Cambria Math"/>
              <w:sz w:val="24"/>
              <w:szCs w:val="24"/>
            </w:rPr>
            <m:t>=1,2,</m:t>
          </m:r>
          <m:r>
            <m:rPr>
              <m:sty m:val="p"/>
            </m:rPr>
            <w:rPr>
              <w:rFonts w:ascii="Cambria Math" w:hAnsi="Cambria Math" w:hint="eastAsia"/>
              <w:sz w:val="24"/>
              <w:szCs w:val="24"/>
            </w:rPr>
            <m:t>…</m:t>
          </m:r>
          <m:r>
            <w:rPr>
              <w:rFonts w:ascii="Cambria Math" w:hAnsi="Cambria Math"/>
              <w:sz w:val="24"/>
              <w:szCs w:val="24"/>
            </w:rPr>
            <m:t>,</m:t>
          </m:r>
          <m:r>
            <m:rPr>
              <m:sty m:val="p"/>
            </m:rPr>
            <w:rPr>
              <w:rFonts w:ascii="Cambria Math" w:hAnsi="Cambria Math"/>
              <w:sz w:val="24"/>
              <w:szCs w:val="24"/>
            </w:rPr>
            <m:t>m</m:t>
          </m:r>
        </m:oMath>
      </m:oMathPara>
    </w:p>
    <w:p w14:paraId="560E4626" w14:textId="77777777" w:rsidR="00F94FE0" w:rsidRPr="00F94FE0" w:rsidRDefault="00F94FE0" w:rsidP="00F94FE0">
      <w:pPr>
        <w:pStyle w:val="a5"/>
        <w:numPr>
          <w:ilvl w:val="0"/>
          <w:numId w:val="6"/>
        </w:numPr>
        <w:spacing w:line="360" w:lineRule="auto"/>
        <w:ind w:firstLineChars="0"/>
        <w:rPr>
          <w:rFonts w:ascii="宋体" w:hAnsi="宋体"/>
          <w:iCs/>
          <w:sz w:val="24"/>
          <w:szCs w:val="24"/>
        </w:rPr>
      </w:pPr>
      <w:r w:rsidRPr="00F94FE0">
        <w:rPr>
          <w:rFonts w:ascii="宋体" w:hAnsi="宋体" w:hint="eastAsia"/>
          <w:iCs/>
          <w:sz w:val="24"/>
          <w:szCs w:val="24"/>
        </w:rPr>
        <w:t>情景价值计算：结合每只ETF的情景价格和投资金额计算出对应的资产组合的场景价值。</w:t>
      </w:r>
    </w:p>
    <w:p w14:paraId="7CA5F48C" w14:textId="77777777" w:rsidR="00F94FE0" w:rsidRPr="005B2DCE" w:rsidRDefault="002E4FA5" w:rsidP="00F94FE0">
      <w:pPr>
        <w:spacing w:line="360" w:lineRule="auto"/>
        <w:ind w:firstLineChars="200" w:firstLine="480"/>
        <w:rPr>
          <w:rFonts w:ascii="宋体" w:hAnsi="宋体"/>
          <w:iCs/>
          <w:sz w:val="24"/>
          <w:szCs w:val="24"/>
        </w:rPr>
      </w:pPr>
      <m:oMathPara>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Cs/>
                  <w:sz w:val="24"/>
                  <w:szCs w:val="24"/>
                </w:rPr>
              </m:ctrlPr>
            </m:e>
            <m:sub>
              <m:r>
                <m:rPr>
                  <m:sty m:val="p"/>
                </m:rPr>
                <w:rPr>
                  <w:rFonts w:ascii="Cambria Math" w:hAnsi="Cambria Math"/>
                  <w:sz w:val="24"/>
                  <w:szCs w:val="24"/>
                </w:rPr>
                <m:t>s</m:t>
              </m:r>
              <m:r>
                <w:rPr>
                  <w:rFonts w:ascii="Cambria Math" w:hAnsi="Cambria Math"/>
                  <w:sz w:val="24"/>
                  <w:szCs w:val="24"/>
                </w:rPr>
                <m:t>,</m:t>
              </m:r>
              <m:r>
                <m:rPr>
                  <m:sty m:val="p"/>
                </m:rPr>
                <w:rPr>
                  <w:rFonts w:ascii="Cambria Math" w:hAnsi="Cambria Math"/>
                  <w:sz w:val="24"/>
                  <w:szCs w:val="24"/>
                </w:rPr>
                <m:t>t</m:t>
              </m:r>
            </m:sub>
          </m:sSub>
          <m:r>
            <w:rPr>
              <w:rFonts w:ascii="Cambria Math" w:hAnsi="Cambria Math"/>
              <w:sz w:val="24"/>
              <w:szCs w:val="24"/>
            </w:rPr>
            <m:t>=</m:t>
          </m:r>
          <m:nary>
            <m:naryPr>
              <m:chr m:val="∑"/>
              <m:ctrlPr>
                <w:rPr>
                  <w:rFonts w:ascii="Cambria Math" w:hAnsi="Cambria Math"/>
                  <w:iCs/>
                  <w:sz w:val="24"/>
                  <w:szCs w:val="24"/>
                </w:rPr>
              </m:ctrlPr>
            </m:naryPr>
            <m:sub>
              <m:r>
                <m:rPr>
                  <m:sty m:val="p"/>
                </m:rPr>
                <w:rPr>
                  <w:rFonts w:ascii="Cambria Math" w:hAnsi="Cambria Math"/>
                  <w:sz w:val="24"/>
                  <w:szCs w:val="24"/>
                </w:rPr>
                <m:t>i</m:t>
              </m:r>
              <m:r>
                <w:rPr>
                  <w:rFonts w:ascii="Cambria Math" w:hAnsi="Cambria Math"/>
                  <w:sz w:val="24"/>
                  <w:szCs w:val="24"/>
                </w:rPr>
                <m:t>=1</m:t>
              </m:r>
              <m:ctrlPr>
                <w:rPr>
                  <w:rFonts w:ascii="Cambria Math" w:hAnsi="Cambria Math"/>
                  <w:i/>
                  <w:iCs/>
                  <w:sz w:val="24"/>
                  <w:szCs w:val="24"/>
                </w:rPr>
              </m:ctrlPr>
            </m:sub>
            <m:sup>
              <m:r>
                <m:rPr>
                  <m:sty m:val="p"/>
                </m:rPr>
                <w:rPr>
                  <w:rFonts w:ascii="Cambria Math" w:hAnsi="Cambria Math"/>
                  <w:sz w:val="24"/>
                  <w:szCs w:val="24"/>
                </w:rPr>
                <m:t>m</m:t>
              </m:r>
              <m:ctrlPr>
                <w:rPr>
                  <w:rFonts w:ascii="Cambria Math" w:hAnsi="Cambria Math"/>
                  <w:i/>
                  <w:iCs/>
                  <w:sz w:val="24"/>
                  <w:szCs w:val="24"/>
                </w:rPr>
              </m:ctrlPr>
            </m:sup>
            <m:e>
              <m:f>
                <m:fPr>
                  <m:ctrlPr>
                    <w:rPr>
                      <w:rFonts w:ascii="Cambria Math" w:hAnsi="Cambria Math"/>
                      <w:iCs/>
                      <w:sz w:val="24"/>
                      <w:szCs w:val="24"/>
                    </w:rPr>
                  </m:ctrlPr>
                </m:fPr>
                <m:num>
                  <m:sSub>
                    <m:sSubPr>
                      <m:ctrlPr>
                        <w:rPr>
                          <w:rFonts w:ascii="Cambria Math" w:hAnsi="Cambria Math"/>
                          <w:i/>
                          <w:iCs/>
                          <w:sz w:val="24"/>
                          <w:szCs w:val="24"/>
                        </w:rPr>
                      </m:ctrlPr>
                    </m:sSubPr>
                    <m:e>
                      <m:r>
                        <m:rPr>
                          <m:sty m:val="p"/>
                        </m:rPr>
                        <w:rPr>
                          <w:rFonts w:ascii="Cambria Math" w:hAnsi="Cambria Math"/>
                          <w:sz w:val="24"/>
                          <w:szCs w:val="24"/>
                        </w:rPr>
                        <m:t>P</m:t>
                      </m:r>
                    </m:e>
                    <m:sub>
                      <m:r>
                        <m:rPr>
                          <m:sty m:val="p"/>
                        </m:rPr>
                        <w:rPr>
                          <w:rFonts w:ascii="Cambria Math" w:hAnsi="Cambria Math"/>
                          <w:sz w:val="24"/>
                          <w:szCs w:val="24"/>
                        </w:rPr>
                        <m:t>si</m:t>
                      </m:r>
                      <m:r>
                        <w:rPr>
                          <w:rFonts w:ascii="Cambria Math" w:hAnsi="Cambria Math"/>
                          <w:sz w:val="24"/>
                          <w:szCs w:val="24"/>
                        </w:rPr>
                        <m:t>,</m:t>
                      </m:r>
                      <m:r>
                        <m:rPr>
                          <m:sty m:val="p"/>
                        </m:rPr>
                        <w:rPr>
                          <w:rFonts w:ascii="Cambria Math" w:hAnsi="Cambria Math"/>
                          <w:sz w:val="24"/>
                          <w:szCs w:val="24"/>
                        </w:rPr>
                        <m:t>t</m:t>
                      </m:r>
                    </m:sub>
                  </m:sSub>
                  <m:ctrlPr>
                    <w:rPr>
                      <w:rFonts w:ascii="Cambria Math" w:hAnsi="Cambria Math"/>
                      <w:i/>
                      <w:iCs/>
                      <w:sz w:val="24"/>
                      <w:szCs w:val="24"/>
                    </w:rPr>
                  </m:ctrlPr>
                </m:num>
                <m:den>
                  <m:sSub>
                    <m:sSubPr>
                      <m:ctrlPr>
                        <w:rPr>
                          <w:rFonts w:ascii="Cambria Math" w:hAnsi="Cambria Math"/>
                          <w:i/>
                          <w:iCs/>
                          <w:sz w:val="24"/>
                          <w:szCs w:val="24"/>
                        </w:rPr>
                      </m:ctrlPr>
                    </m:sSubPr>
                    <m:e>
                      <m:r>
                        <m:rPr>
                          <m:sty m:val="p"/>
                        </m:rPr>
                        <w:rPr>
                          <w:rFonts w:ascii="Cambria Math" w:hAnsi="Cambria Math"/>
                          <w:sz w:val="24"/>
                          <w:szCs w:val="24"/>
                        </w:rPr>
                        <m:t>P</m:t>
                      </m:r>
                    </m:e>
                    <m:sub>
                      <m:r>
                        <m:rPr>
                          <m:sty m:val="p"/>
                        </m:rPr>
                        <w:rPr>
                          <w:rFonts w:ascii="Cambria Math" w:hAnsi="Cambria Math"/>
                          <w:sz w:val="24"/>
                          <w:szCs w:val="24"/>
                        </w:rPr>
                        <m:t>oi</m:t>
                      </m:r>
                      <m:r>
                        <w:rPr>
                          <w:rFonts w:ascii="Cambria Math" w:hAnsi="Cambria Math"/>
                          <w:sz w:val="24"/>
                          <w:szCs w:val="24"/>
                        </w:rPr>
                        <m:t>,</m:t>
                      </m:r>
                      <m:r>
                        <m:rPr>
                          <m:sty m:val="p"/>
                        </m:rPr>
                        <w:rPr>
                          <w:rFonts w:ascii="Cambria Math" w:hAnsi="Cambria Math"/>
                          <w:sz w:val="24"/>
                          <w:szCs w:val="24"/>
                        </w:rPr>
                        <m:t>T</m:t>
                      </m:r>
                    </m:sub>
                  </m:sSub>
                  <m:ctrlPr>
                    <w:rPr>
                      <w:rFonts w:ascii="Cambria Math" w:hAnsi="Cambria Math"/>
                      <w:i/>
                      <w:iCs/>
                      <w:sz w:val="24"/>
                      <w:szCs w:val="24"/>
                    </w:rPr>
                  </m:ctrlPr>
                </m:den>
              </m:f>
              <m:ctrlPr>
                <w:rPr>
                  <w:rFonts w:ascii="Cambria Math" w:hAnsi="Cambria Math"/>
                  <w:i/>
                  <w:iCs/>
                  <w:sz w:val="24"/>
                  <w:szCs w:val="24"/>
                </w:rPr>
              </m:ctrlPr>
            </m:e>
          </m:nary>
          <m:r>
            <m:rPr>
              <m:sty m:val="p"/>
            </m:rPr>
            <w:rPr>
              <w:rFonts w:ascii="Cambria Math" w:hAnsi="Cambria Math"/>
              <w:sz w:val="24"/>
              <w:szCs w:val="24"/>
            </w:rPr>
            <m:t>⋅</m:t>
          </m:r>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Cs/>
                  <w:sz w:val="24"/>
                  <w:szCs w:val="24"/>
                </w:rPr>
              </m:ctrlPr>
            </m:e>
            <m:sub>
              <m:r>
                <m:rPr>
                  <m:sty m:val="p"/>
                </m:rPr>
                <w:rPr>
                  <w:rFonts w:ascii="Cambria Math" w:hAnsi="Cambria Math"/>
                  <w:sz w:val="24"/>
                  <w:szCs w:val="24"/>
                </w:rPr>
                <m:t>i</m:t>
              </m:r>
            </m:sub>
          </m:sSub>
          <m:r>
            <w:rPr>
              <w:rFonts w:ascii="Cambria Math" w:hAnsi="Cambria Math"/>
              <w:sz w:val="24"/>
              <w:szCs w:val="24"/>
            </w:rPr>
            <m:t>,</m:t>
          </m:r>
          <m:r>
            <m:rPr>
              <m:sty m:val="p"/>
            </m:rPr>
            <w:rPr>
              <w:rFonts w:ascii="Cambria Math" w:hAnsi="Cambria Math"/>
              <w:sz w:val="24"/>
              <w:szCs w:val="24"/>
            </w:rPr>
            <m:t>  t</m:t>
          </m:r>
          <m:r>
            <w:rPr>
              <w:rFonts w:ascii="Cambria Math" w:hAnsi="Cambria Math"/>
              <w:sz w:val="24"/>
              <w:szCs w:val="24"/>
            </w:rPr>
            <m:t>=1,2,</m:t>
          </m:r>
          <m:r>
            <m:rPr>
              <m:sty m:val="p"/>
            </m:rPr>
            <w:rPr>
              <w:rFonts w:ascii="Cambria Math" w:hAnsi="Cambria Math" w:hint="eastAsia"/>
              <w:sz w:val="24"/>
              <w:szCs w:val="24"/>
            </w:rPr>
            <m:t>…</m:t>
          </m:r>
          <m:r>
            <w:rPr>
              <w:rFonts w:ascii="Cambria Math" w:hAnsi="Cambria Math"/>
              <w:sz w:val="24"/>
              <w:szCs w:val="24"/>
            </w:rPr>
            <m:t>,</m:t>
          </m:r>
          <m:r>
            <m:rPr>
              <m:sty m:val="p"/>
            </m:rPr>
            <w:rPr>
              <w:rFonts w:ascii="Cambria Math" w:hAnsi="Cambria Math"/>
              <w:sz w:val="24"/>
              <w:szCs w:val="24"/>
            </w:rPr>
            <m:t>T</m:t>
          </m:r>
        </m:oMath>
      </m:oMathPara>
    </w:p>
    <w:p w14:paraId="05A38969" w14:textId="77777777" w:rsidR="00F94FE0" w:rsidRPr="005B2DCE" w:rsidRDefault="00F94FE0" w:rsidP="00F94FE0">
      <w:pPr>
        <w:spacing w:line="360" w:lineRule="auto"/>
        <w:ind w:firstLineChars="200" w:firstLine="480"/>
        <w:rPr>
          <w:rFonts w:ascii="宋体" w:hAnsi="宋体"/>
          <w:i/>
          <w:iCs/>
          <w:sz w:val="24"/>
          <w:szCs w:val="24"/>
        </w:rPr>
      </w:pPr>
      <m:oMath>
        <m:r>
          <w:rPr>
            <w:rFonts w:ascii="Cambria Math" w:hAnsi="Cambria Math"/>
            <w:sz w:val="24"/>
            <w:szCs w:val="24"/>
          </w:rPr>
          <m:t>V_{s,t}</m:t>
        </m:r>
      </m:oMath>
      <w:r w:rsidRPr="005B2DCE">
        <w:rPr>
          <w:rFonts w:ascii="宋体" w:hAnsi="宋体" w:hint="eastAsia"/>
          <w:sz w:val="24"/>
          <w:szCs w:val="24"/>
        </w:rPr>
        <w:t>表示第</w:t>
      </w:r>
      <m:oMath>
        <m:r>
          <w:rPr>
            <w:rFonts w:ascii="Cambria Math" w:hAnsi="Cambria Math" w:hint="eastAsia"/>
            <w:sz w:val="24"/>
            <w:szCs w:val="24"/>
          </w:rPr>
          <m:t>t</m:t>
        </m:r>
      </m:oMath>
      <w:proofErr w:type="gramStart"/>
      <w:r>
        <w:rPr>
          <w:rFonts w:ascii="宋体" w:hAnsi="宋体" w:hint="eastAsia"/>
          <w:sz w:val="24"/>
          <w:szCs w:val="24"/>
        </w:rPr>
        <w:t>个</w:t>
      </w:r>
      <w:proofErr w:type="gramEnd"/>
      <w:r>
        <w:rPr>
          <w:rFonts w:ascii="宋体" w:hAnsi="宋体" w:hint="eastAsia"/>
          <w:sz w:val="24"/>
          <w:szCs w:val="24"/>
        </w:rPr>
        <w:t>场景的资产组合总价值，</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rFonts w:ascii="宋体" w:hAnsi="宋体" w:hint="eastAsia"/>
          <w:sz w:val="24"/>
          <w:szCs w:val="24"/>
        </w:rPr>
        <w:t>表示对第</w:t>
      </w:r>
      <m:oMath>
        <m:r>
          <w:rPr>
            <w:rFonts w:ascii="Cambria Math" w:hAnsi="Cambria Math" w:hint="eastAsia"/>
            <w:sz w:val="24"/>
            <w:szCs w:val="24"/>
          </w:rPr>
          <m:t>i</m:t>
        </m:r>
      </m:oMath>
      <w:r>
        <w:rPr>
          <w:rFonts w:ascii="宋体" w:hAnsi="宋体" w:hint="eastAsia"/>
          <w:sz w:val="24"/>
          <w:szCs w:val="24"/>
        </w:rPr>
        <w:t>只ETF的投资金额。</w:t>
      </w:r>
    </w:p>
    <w:p w14:paraId="6DDB4002" w14:textId="77777777" w:rsidR="00F94FE0" w:rsidRPr="00121162" w:rsidRDefault="00F94FE0" w:rsidP="00F94FE0">
      <w:pPr>
        <w:pStyle w:val="a5"/>
        <w:numPr>
          <w:ilvl w:val="0"/>
          <w:numId w:val="6"/>
        </w:numPr>
        <w:spacing w:line="360" w:lineRule="auto"/>
        <w:ind w:firstLineChars="0"/>
        <w:rPr>
          <w:rFonts w:ascii="宋体" w:hAnsi="宋体"/>
          <w:iCs/>
          <w:sz w:val="24"/>
          <w:szCs w:val="24"/>
        </w:rPr>
      </w:pPr>
      <w:r>
        <w:rPr>
          <w:rFonts w:ascii="宋体" w:hAnsi="宋体"/>
          <w:iCs/>
          <w:sz w:val="24"/>
          <w:szCs w:val="24"/>
        </w:rPr>
        <w:t>Loss</w:t>
      </w:r>
      <w:r>
        <w:rPr>
          <w:rFonts w:ascii="宋体" w:hAnsi="宋体" w:hint="eastAsia"/>
          <w:iCs/>
          <w:sz w:val="24"/>
          <w:szCs w:val="24"/>
        </w:rPr>
        <w:t>（损失）计算：</w:t>
      </w:r>
    </w:p>
    <w:p w14:paraId="0F3375C8" w14:textId="77777777" w:rsidR="00F94FE0" w:rsidRPr="00C62B63" w:rsidRDefault="00F94FE0" w:rsidP="00F94FE0">
      <w:pPr>
        <w:spacing w:line="360" w:lineRule="auto"/>
        <w:ind w:firstLineChars="200" w:firstLine="480"/>
        <w:rPr>
          <w:rFonts w:ascii="宋体" w:hAnsi="宋体"/>
          <w:iCs/>
          <w:sz w:val="24"/>
          <w:szCs w:val="24"/>
        </w:rPr>
      </w:pPr>
      <m:oMathPara>
        <m:oMath>
          <m:r>
            <w:rPr>
              <w:rFonts w:ascii="Cambria Math" w:hAnsi="Cambria Math" w:hint="eastAsia"/>
              <w:sz w:val="24"/>
              <w:szCs w:val="24"/>
            </w:rPr>
            <m:t>Los</m:t>
          </m:r>
          <m:sSub>
            <m:sSubPr>
              <m:ctrlPr>
                <w:rPr>
                  <w:rFonts w:ascii="Cambria Math" w:hAnsi="Cambria Math"/>
                  <w:i/>
                  <w:iCs/>
                  <w:sz w:val="24"/>
                  <w:szCs w:val="24"/>
                </w:rPr>
              </m:ctrlPr>
            </m:sSubPr>
            <m:e>
              <m:r>
                <w:rPr>
                  <w:rFonts w:ascii="Cambria Math" w:hAnsi="Cambria Math" w:hint="eastAsia"/>
                  <w:sz w:val="24"/>
                  <w:szCs w:val="24"/>
                </w:rPr>
                <m:t>s</m:t>
              </m:r>
              <m:ctrlPr>
                <w:rPr>
                  <w:rFonts w:ascii="Cambria Math" w:hAnsi="Cambria Math" w:hint="eastAsia"/>
                  <w:i/>
                  <w:iCs/>
                  <w:sz w:val="24"/>
                  <w:szCs w:val="24"/>
                </w:rPr>
              </m:ctrlP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s,t</m:t>
              </m:r>
            </m:sub>
          </m:sSub>
        </m:oMath>
      </m:oMathPara>
    </w:p>
    <w:p w14:paraId="443A203F" w14:textId="77777777" w:rsidR="00F94FE0" w:rsidRDefault="00F94FE0" w:rsidP="00F94FE0">
      <w:pPr>
        <w:spacing w:line="360" w:lineRule="auto"/>
        <w:ind w:firstLineChars="200" w:firstLine="480"/>
        <w:rPr>
          <w:rFonts w:ascii="宋体" w:hAnsi="宋体"/>
          <w:iCs/>
          <w:sz w:val="24"/>
          <w:szCs w:val="24"/>
        </w:rPr>
      </w:pPr>
      <m:oMath>
        <m:r>
          <w:rPr>
            <w:rFonts w:ascii="Cambria Math" w:hAnsi="Cambria Math"/>
            <w:sz w:val="24"/>
            <w:szCs w:val="24"/>
          </w:rPr>
          <m:t>Los</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宋体" w:hAnsi="宋体" w:hint="eastAsia"/>
          <w:iCs/>
          <w:sz w:val="24"/>
          <w:szCs w:val="24"/>
        </w:rPr>
        <w:t>表示第</w:t>
      </w:r>
      <m:oMath>
        <m:r>
          <w:rPr>
            <w:rFonts w:ascii="Cambria Math" w:hAnsi="Cambria Math" w:hint="eastAsia"/>
            <w:sz w:val="24"/>
            <w:szCs w:val="24"/>
          </w:rPr>
          <m:t>t</m:t>
        </m:r>
      </m:oMath>
      <w:proofErr w:type="gramStart"/>
      <w:r>
        <w:rPr>
          <w:rFonts w:ascii="宋体" w:hAnsi="宋体" w:hint="eastAsia"/>
          <w:iCs/>
          <w:sz w:val="24"/>
          <w:szCs w:val="24"/>
        </w:rPr>
        <w:t>个</w:t>
      </w:r>
      <w:proofErr w:type="gramEnd"/>
      <w:r>
        <w:rPr>
          <w:rFonts w:ascii="宋体" w:hAnsi="宋体" w:hint="eastAsia"/>
          <w:iCs/>
          <w:sz w:val="24"/>
          <w:szCs w:val="24"/>
        </w:rPr>
        <w:t>场景的损失，</w:t>
      </w:r>
      <m:oMath>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0</m:t>
            </m:r>
          </m:sub>
        </m:sSub>
      </m:oMath>
      <w:r>
        <w:rPr>
          <w:rFonts w:ascii="宋体" w:hAnsi="宋体" w:hint="eastAsia"/>
          <w:iCs/>
          <w:sz w:val="24"/>
          <w:szCs w:val="24"/>
        </w:rPr>
        <w:t>表示资产组合总价值。</w:t>
      </w:r>
    </w:p>
    <w:p w14:paraId="04F3D945" w14:textId="77777777" w:rsidR="00F94FE0" w:rsidRPr="00C62B63" w:rsidRDefault="00F94FE0" w:rsidP="00F94FE0">
      <w:pPr>
        <w:pStyle w:val="a5"/>
        <w:numPr>
          <w:ilvl w:val="0"/>
          <w:numId w:val="6"/>
        </w:numPr>
        <w:spacing w:line="360" w:lineRule="auto"/>
        <w:ind w:firstLineChars="0"/>
        <w:rPr>
          <w:rFonts w:ascii="宋体" w:hAnsi="宋体"/>
          <w:iCs/>
          <w:sz w:val="24"/>
          <w:szCs w:val="24"/>
        </w:rPr>
      </w:pPr>
      <w:r w:rsidRPr="00C62B63">
        <w:rPr>
          <w:rFonts w:ascii="宋体" w:hAnsi="宋体" w:hint="eastAsia"/>
          <w:iCs/>
          <w:sz w:val="24"/>
          <w:szCs w:val="24"/>
        </w:rPr>
        <w:t>VaR计算：</w:t>
      </w:r>
    </w:p>
    <w:p w14:paraId="51B719BF" w14:textId="19BDA4B0" w:rsidR="007C7AAB" w:rsidRPr="007C7AAB" w:rsidRDefault="00F94FE0" w:rsidP="00AC40F1">
      <w:pPr>
        <w:spacing w:line="360" w:lineRule="auto"/>
        <w:ind w:firstLineChars="200" w:firstLine="480"/>
        <w:rPr>
          <w:rFonts w:ascii="宋体" w:hAnsi="宋体"/>
          <w:iCs/>
          <w:sz w:val="24"/>
          <w:szCs w:val="24"/>
        </w:rPr>
      </w:pPr>
      <w:r>
        <w:rPr>
          <w:rFonts w:ascii="宋体" w:hAnsi="宋体" w:hint="eastAsia"/>
          <w:iCs/>
          <w:sz w:val="24"/>
          <w:szCs w:val="24"/>
        </w:rPr>
        <w:t>将</w:t>
      </w:r>
      <m:oMath>
        <m:r>
          <w:rPr>
            <w:rFonts w:ascii="Cambria Math" w:hAnsi="Cambria Math" w:hint="eastAsia"/>
            <w:sz w:val="24"/>
            <w:szCs w:val="24"/>
          </w:rPr>
          <m:t>Los</m:t>
        </m:r>
        <m:sSub>
          <m:sSubPr>
            <m:ctrlPr>
              <w:rPr>
                <w:rFonts w:ascii="Cambria Math" w:hAnsi="Cambria Math"/>
                <w:i/>
                <w:iCs/>
                <w:sz w:val="24"/>
                <w:szCs w:val="24"/>
              </w:rPr>
            </m:ctrlPr>
          </m:sSubPr>
          <m:e>
            <m:r>
              <w:rPr>
                <w:rFonts w:ascii="Cambria Math" w:hAnsi="Cambria Math" w:hint="eastAsia"/>
                <w:sz w:val="24"/>
                <w:szCs w:val="24"/>
              </w:rPr>
              <m:t>s</m:t>
            </m:r>
            <m:ctrlPr>
              <w:rPr>
                <w:rFonts w:ascii="Cambria Math" w:hAnsi="Cambria Math" w:hint="eastAsia"/>
                <w:i/>
                <w:iCs/>
                <w:sz w:val="24"/>
                <w:szCs w:val="24"/>
              </w:rPr>
            </m:ctrlPr>
          </m:e>
          <m:sub>
            <m:r>
              <w:rPr>
                <w:rFonts w:ascii="Cambria Math" w:hAnsi="Cambria Math"/>
                <w:sz w:val="24"/>
                <w:szCs w:val="24"/>
              </w:rPr>
              <m:t>t</m:t>
            </m:r>
          </m:sub>
        </m:sSub>
      </m:oMath>
      <w:r>
        <w:rPr>
          <w:rFonts w:ascii="宋体" w:hAnsi="宋体" w:hint="eastAsia"/>
          <w:iCs/>
          <w:sz w:val="24"/>
          <w:szCs w:val="24"/>
        </w:rPr>
        <w:t>按降序排列，</w:t>
      </w:r>
      <w:proofErr w:type="gramStart"/>
      <w:r>
        <w:rPr>
          <w:rFonts w:ascii="宋体" w:hAnsi="宋体" w:hint="eastAsia"/>
          <w:iCs/>
          <w:sz w:val="24"/>
          <w:szCs w:val="24"/>
        </w:rPr>
        <w:t>取第</w:t>
      </w:r>
      <w:proofErr w:type="gramEnd"/>
      <m:oMath>
        <m:r>
          <m:rPr>
            <m:sty m:val="p"/>
          </m:rPr>
          <w:rPr>
            <w:rFonts w:ascii="Cambria Math" w:hAnsi="Cambria Math"/>
            <w:sz w:val="24"/>
            <w:szCs w:val="24"/>
          </w:rPr>
          <m:t>⌊</m:t>
        </m:r>
        <m:r>
          <w:rPr>
            <w:rFonts w:ascii="Cambria Math" w:hAnsi="Cambria Math"/>
            <w:sz w:val="24"/>
            <w:szCs w:val="24"/>
          </w:rPr>
          <m:t> (1-</m:t>
        </m:r>
        <m:r>
          <m:rPr>
            <m:sty m:val="p"/>
          </m:rPr>
          <w:rPr>
            <w:rFonts w:ascii="Cambria Math" w:hAnsi="Cambria Math"/>
            <w:sz w:val="24"/>
            <w:szCs w:val="24"/>
          </w:rPr>
          <m:t>α</m:t>
        </m:r>
        <m:r>
          <w:rPr>
            <w:rFonts w:ascii="Cambria Math" w:hAnsi="Cambria Math"/>
            <w:sz w:val="24"/>
            <w:szCs w:val="24"/>
          </w:rPr>
          <m:t xml:space="preserve">) </m:t>
        </m:r>
        <m:r>
          <m:rPr>
            <m:sty m:val="p"/>
          </m:rPr>
          <w:rPr>
            <w:rFonts w:ascii="Cambria Math" w:hAnsi="Cambria Math" w:hint="eastAsia"/>
            <w:sz w:val="24"/>
            <w:szCs w:val="24"/>
          </w:rPr>
          <m:t>×</m:t>
        </m:r>
        <m:r>
          <w:rPr>
            <w:rFonts w:ascii="Cambria Math" w:hAnsi="Cambria Math"/>
            <w:sz w:val="24"/>
            <w:szCs w:val="24"/>
          </w:rPr>
          <m:t>T </m:t>
        </m:r>
        <m:r>
          <m:rPr>
            <m:sty m:val="p"/>
          </m:rPr>
          <w:rPr>
            <w:rFonts w:ascii="Cambria Math" w:hAnsi="Cambria Math"/>
            <w:sz w:val="24"/>
            <w:szCs w:val="24"/>
          </w:rPr>
          <m:t>⌋</m:t>
        </m:r>
      </m:oMath>
      <w:proofErr w:type="gramStart"/>
      <w:r>
        <w:rPr>
          <w:rFonts w:ascii="宋体" w:hAnsi="宋体" w:hint="eastAsia"/>
          <w:iCs/>
          <w:sz w:val="24"/>
          <w:szCs w:val="24"/>
        </w:rPr>
        <w:t>个</w:t>
      </w:r>
      <w:proofErr w:type="gramEnd"/>
      <w:r>
        <w:rPr>
          <w:rFonts w:ascii="宋体" w:hAnsi="宋体" w:hint="eastAsia"/>
          <w:iCs/>
          <w:sz w:val="24"/>
          <w:szCs w:val="24"/>
        </w:rPr>
        <w:t>收益率作为置信水平</w:t>
      </w:r>
      <m:oMath>
        <m:r>
          <m:rPr>
            <m:sty m:val="p"/>
          </m:rPr>
          <w:rPr>
            <w:rFonts w:ascii="Cambria Math" w:hAnsi="Cambria Math"/>
            <w:sz w:val="24"/>
            <w:szCs w:val="24"/>
          </w:rPr>
          <m:t>α</m:t>
        </m:r>
      </m:oMath>
      <w:r>
        <w:rPr>
          <w:rFonts w:ascii="宋体" w:hAnsi="宋体" w:hint="eastAsia"/>
          <w:iCs/>
          <w:sz w:val="24"/>
          <w:szCs w:val="24"/>
        </w:rPr>
        <w:t>下的1日VaR。</w:t>
      </w:r>
    </w:p>
    <w:p w14:paraId="6450A2F7" w14:textId="73808249" w:rsidR="007D4924" w:rsidRDefault="007D4924" w:rsidP="007D4924">
      <w:pPr>
        <w:pStyle w:val="af0"/>
      </w:pPr>
      <w:r>
        <w:rPr>
          <w:rFonts w:hint="eastAsia"/>
        </w:rPr>
        <w:t>2</w:t>
      </w:r>
      <w:r>
        <w:t>.4</w:t>
      </w:r>
      <w:r>
        <w:rPr>
          <w:rFonts w:hint="eastAsia"/>
        </w:rPr>
        <w:t xml:space="preserve"> Kupiec</w:t>
      </w:r>
      <w:r>
        <w:rPr>
          <w:rFonts w:hint="eastAsia"/>
        </w:rPr>
        <w:t>检验方法</w:t>
      </w:r>
    </w:p>
    <w:p w14:paraId="0CA965B2" w14:textId="06124712" w:rsidR="007D4924" w:rsidRDefault="00046A79" w:rsidP="006042BA">
      <w:pPr>
        <w:spacing w:line="360" w:lineRule="auto"/>
        <w:ind w:firstLineChars="200" w:firstLine="480"/>
        <w:rPr>
          <w:rFonts w:ascii="宋体" w:hAnsi="宋体"/>
          <w:sz w:val="24"/>
          <w:szCs w:val="24"/>
        </w:rPr>
      </w:pPr>
      <w:r>
        <w:rPr>
          <w:rFonts w:ascii="宋体" w:hAnsi="宋体" w:hint="eastAsia"/>
          <w:sz w:val="24"/>
          <w:szCs w:val="24"/>
        </w:rPr>
        <w:t>Kupiec检验方法是为了验证VaR模型的失败率是否与置信水平</w:t>
      </w:r>
      <m:oMath>
        <m:r>
          <w:rPr>
            <w:rFonts w:ascii="Cambria Math" w:hAnsi="Cambria Math"/>
            <w:sz w:val="24"/>
            <w:szCs w:val="24"/>
          </w:rPr>
          <m:t>1-</m:t>
        </m:r>
        <m:r>
          <m:rPr>
            <m:sty m:val="p"/>
          </m:rPr>
          <w:rPr>
            <w:rFonts w:ascii="Cambria Math" w:hAnsi="Cambria Math"/>
            <w:sz w:val="24"/>
            <w:szCs w:val="24"/>
          </w:rPr>
          <m:t>α</m:t>
        </m:r>
        <m:r>
          <w:rPr>
            <w:rFonts w:ascii="Cambria Math" w:hAnsi="Cambria Math"/>
            <w:sz w:val="24"/>
            <w:szCs w:val="24"/>
          </w:rPr>
          <m:t>=99%</m:t>
        </m:r>
      </m:oMath>
      <w:r>
        <w:rPr>
          <w:rFonts w:ascii="宋体" w:hAnsi="宋体" w:hint="eastAsia"/>
          <w:sz w:val="24"/>
          <w:szCs w:val="24"/>
        </w:rPr>
        <w:t>一致。</w:t>
      </w:r>
    </w:p>
    <w:p w14:paraId="063D3597" w14:textId="5E9D22EF" w:rsidR="00046A79" w:rsidRDefault="00046A79" w:rsidP="006042BA">
      <w:pPr>
        <w:spacing w:line="360" w:lineRule="auto"/>
        <w:ind w:firstLineChars="200" w:firstLine="480"/>
        <w:rPr>
          <w:rFonts w:ascii="宋体" w:hAnsi="宋体"/>
          <w:sz w:val="24"/>
          <w:szCs w:val="24"/>
        </w:rPr>
      </w:pPr>
      <w:r>
        <w:rPr>
          <w:rFonts w:ascii="宋体" w:hAnsi="宋体" w:hint="eastAsia"/>
          <w:sz w:val="24"/>
          <w:szCs w:val="24"/>
        </w:rPr>
        <w:t>原假设：</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Pr>
          <w:rFonts w:ascii="宋体" w:hAnsi="宋体" w:hint="eastAsia"/>
          <w:sz w:val="24"/>
          <w:szCs w:val="24"/>
        </w:rPr>
        <w:t>：实际突破概率</w:t>
      </w:r>
      <m:oMath>
        <m:r>
          <w:rPr>
            <w:rFonts w:ascii="Cambria Math" w:hAnsi="Cambria Math"/>
            <w:sz w:val="24"/>
            <w:szCs w:val="24"/>
          </w:rPr>
          <m:t xml:space="preserve">p = </m:t>
        </m:r>
        <m:r>
          <m:rPr>
            <m:sty m:val="p"/>
          </m:rPr>
          <w:rPr>
            <w:rFonts w:ascii="Cambria Math" w:hAnsi="Cambria Math"/>
            <w:sz w:val="24"/>
            <w:szCs w:val="24"/>
          </w:rPr>
          <m:t>α</m:t>
        </m:r>
        <m:r>
          <w:rPr>
            <w:rFonts w:ascii="Cambria Math" w:hAnsi="Cambria Math"/>
            <w:sz w:val="24"/>
            <w:szCs w:val="24"/>
          </w:rPr>
          <m:t>= 1%</m:t>
        </m:r>
      </m:oMath>
      <w:r>
        <w:rPr>
          <w:rFonts w:ascii="宋体" w:hAnsi="宋体" w:hint="eastAsia"/>
          <w:sz w:val="24"/>
          <w:szCs w:val="24"/>
        </w:rPr>
        <w:t>。</w:t>
      </w:r>
    </w:p>
    <w:p w14:paraId="4D5218AB" w14:textId="042B2303" w:rsidR="00046A79" w:rsidRDefault="00046A79" w:rsidP="006042BA">
      <w:pPr>
        <w:spacing w:line="360" w:lineRule="auto"/>
        <w:ind w:firstLineChars="200" w:firstLine="482"/>
        <w:rPr>
          <w:rFonts w:ascii="宋体" w:hAnsi="宋体"/>
          <w:b/>
          <w:bCs/>
          <w:sz w:val="24"/>
          <w:szCs w:val="24"/>
        </w:rPr>
      </w:pPr>
      <w:r w:rsidRPr="00046A79">
        <w:rPr>
          <w:rFonts w:ascii="宋体" w:hAnsi="宋体" w:hint="eastAsia"/>
          <w:b/>
          <w:bCs/>
          <w:sz w:val="24"/>
          <w:szCs w:val="24"/>
        </w:rPr>
        <w:t>实施步骤：</w:t>
      </w:r>
    </w:p>
    <w:p w14:paraId="05EAE669" w14:textId="2A7EA3BB" w:rsidR="00046A79" w:rsidRPr="00AC40F1" w:rsidRDefault="00046A79" w:rsidP="00AC40F1">
      <w:pPr>
        <w:pStyle w:val="a5"/>
        <w:numPr>
          <w:ilvl w:val="0"/>
          <w:numId w:val="7"/>
        </w:numPr>
        <w:spacing w:line="360" w:lineRule="auto"/>
        <w:ind w:firstLineChars="0"/>
        <w:rPr>
          <w:rFonts w:ascii="宋体" w:hAnsi="宋体"/>
          <w:sz w:val="24"/>
          <w:szCs w:val="24"/>
        </w:rPr>
      </w:pPr>
      <w:r w:rsidRPr="00AC40F1">
        <w:rPr>
          <w:rFonts w:ascii="宋体" w:hAnsi="宋体" w:hint="eastAsia"/>
          <w:sz w:val="24"/>
          <w:szCs w:val="24"/>
        </w:rPr>
        <w:t>统计实际损失超过VaR次数：在观察期</w:t>
      </w:r>
      <m:oMath>
        <m:sSub>
          <m:sSubPr>
            <m:ctrlPr>
              <w:rPr>
                <w:rFonts w:ascii="Cambria Math" w:hAnsi="Cambria Math"/>
                <w:i/>
                <w:sz w:val="24"/>
                <w:szCs w:val="24"/>
              </w:rPr>
            </m:ctrlPr>
          </m:sSubPr>
          <m:e>
            <m:r>
              <w:rPr>
                <w:rFonts w:ascii="Cambria Math" w:hAnsi="Cambria Math"/>
                <w:sz w:val="24"/>
                <w:szCs w:val="24"/>
              </w:rPr>
              <m:t>T</m:t>
            </m:r>
          </m:e>
          <m:sub>
            <m:r>
              <m:rPr>
                <m:nor/>
              </m:rPr>
              <w:rPr>
                <w:rFonts w:ascii="Cambria Math" w:hAnsi="Cambria Math"/>
                <w:sz w:val="24"/>
                <w:szCs w:val="24"/>
              </w:rPr>
              <m:t>obs</m:t>
            </m:r>
          </m:sub>
        </m:sSub>
      </m:oMath>
      <w:r w:rsidR="00AC40F1" w:rsidRPr="00AC40F1">
        <w:rPr>
          <w:rFonts w:ascii="宋体" w:hAnsi="宋体" w:hint="eastAsia"/>
          <w:sz w:val="24"/>
          <w:szCs w:val="24"/>
        </w:rPr>
        <w:t>内，记录实际损失超过VaR的天数</w:t>
      </w:r>
      <m:oMath>
        <m:r>
          <w:rPr>
            <w:rFonts w:ascii="Cambria Math" w:hAnsi="Cambria Math" w:hint="eastAsia"/>
            <w:sz w:val="24"/>
            <w:szCs w:val="24"/>
          </w:rPr>
          <m:t>N</m:t>
        </m:r>
      </m:oMath>
      <w:r w:rsidR="00AC40F1" w:rsidRPr="00AC40F1">
        <w:rPr>
          <w:rFonts w:ascii="宋体" w:hAnsi="宋体" w:hint="eastAsia"/>
          <w:sz w:val="24"/>
          <w:szCs w:val="24"/>
        </w:rPr>
        <w:t>。</w:t>
      </w:r>
    </w:p>
    <w:p w14:paraId="4032FAEE" w14:textId="13E80E23" w:rsidR="00AC40F1" w:rsidRDefault="00AC40F1" w:rsidP="00AC40F1">
      <w:pPr>
        <w:pStyle w:val="a5"/>
        <w:numPr>
          <w:ilvl w:val="0"/>
          <w:numId w:val="7"/>
        </w:numPr>
        <w:spacing w:line="360" w:lineRule="auto"/>
        <w:ind w:firstLineChars="0"/>
        <w:rPr>
          <w:rFonts w:ascii="宋体" w:hAnsi="宋体"/>
          <w:sz w:val="24"/>
          <w:szCs w:val="24"/>
        </w:rPr>
      </w:pPr>
      <w:r>
        <w:rPr>
          <w:rFonts w:ascii="宋体" w:hAnsi="宋体" w:hint="eastAsia"/>
          <w:sz w:val="24"/>
          <w:szCs w:val="24"/>
        </w:rPr>
        <w:t>似然比检验：</w:t>
      </w:r>
    </w:p>
    <w:p w14:paraId="48731ED2" w14:textId="104CA42E" w:rsidR="00AC40F1" w:rsidRDefault="00AC40F1" w:rsidP="00AC40F1">
      <w:pPr>
        <w:spacing w:line="360" w:lineRule="auto"/>
        <w:ind w:firstLineChars="200" w:firstLine="480"/>
        <w:rPr>
          <w:rFonts w:ascii="宋体" w:hAnsi="宋体"/>
          <w:sz w:val="24"/>
          <w:szCs w:val="24"/>
        </w:rPr>
      </w:pPr>
      <w:r>
        <w:rPr>
          <w:rFonts w:ascii="宋体" w:hAnsi="宋体" w:hint="eastAsia"/>
          <w:sz w:val="24"/>
          <w:szCs w:val="24"/>
        </w:rPr>
        <w:t>构建统计量：</w:t>
      </w:r>
    </w:p>
    <w:p w14:paraId="674329C9" w14:textId="77F23C1B" w:rsidR="00AC40F1" w:rsidRPr="00AC40F1" w:rsidRDefault="00AC40F1" w:rsidP="00AC40F1">
      <w:pPr>
        <w:spacing w:line="360" w:lineRule="auto"/>
        <w:rPr>
          <w:rFonts w:ascii="宋体" w:hAnsi="宋体"/>
          <w:sz w:val="24"/>
          <w:szCs w:val="24"/>
        </w:rPr>
      </w:pPr>
      <m:oMathPara>
        <m:oMath>
          <m:r>
            <w:rPr>
              <w:rFonts w:ascii="Cambria Math" w:hAnsi="Cambria Math"/>
              <w:sz w:val="24"/>
              <w:szCs w:val="24"/>
            </w:rPr>
            <m:t>LR=-2</m:t>
          </m:r>
          <m:func>
            <m:funcPr>
              <m:ctrlPr>
                <w:rPr>
                  <w:rFonts w:ascii="Cambria Math" w:hAnsi="Cambria Math"/>
                  <w:sz w:val="24"/>
                  <w:szCs w:val="24"/>
                </w:rPr>
              </m:ctrlPr>
            </m:funcPr>
            <m:fName>
              <m:r>
                <m:rPr>
                  <m:sty m:val="p"/>
                </m:rPr>
                <w:rPr>
                  <w:rFonts w:ascii="Cambria Math" w:hAnsi="Cambria Math"/>
                  <w:sz w:val="24"/>
                  <w:szCs w:val="24"/>
                </w:rPr>
                <m:t>ln</m:t>
              </m:r>
              <m:ctrlPr>
                <w:rPr>
                  <w:rFonts w:ascii="Cambria Math" w:hAnsi="Cambria Math"/>
                  <w:i/>
                  <w:sz w:val="24"/>
                  <w:szCs w:val="24"/>
                </w:rPr>
              </m:ctrlPr>
            </m:fName>
            <m:e>
              <m:d>
                <m:dPr>
                  <m:begChr m:val="["/>
                  <m:endChr m:val="]"/>
                  <m:ctrlPr>
                    <w:rPr>
                      <w:rFonts w:ascii="Cambria Math" w:hAnsi="Cambria Math"/>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α</m:t>
                              </m:r>
                            </m:e>
                          </m:d>
                        </m:e>
                        <m:sup>
                          <m:sSub>
                            <m:sSubPr>
                              <m:ctrlPr>
                                <w:rPr>
                                  <w:rFonts w:ascii="Cambria Math" w:hAnsi="Cambria Math"/>
                                  <w:i/>
                                  <w:sz w:val="24"/>
                                  <w:szCs w:val="24"/>
                                </w:rPr>
                              </m:ctrlPr>
                            </m:sSubPr>
                            <m:e>
                              <m:r>
                                <w:rPr>
                                  <w:rFonts w:ascii="Cambria Math" w:hAnsi="Cambria Math"/>
                                  <w:sz w:val="24"/>
                                  <w:szCs w:val="24"/>
                                </w:rPr>
                                <m:t>T</m:t>
                              </m:r>
                            </m:e>
                            <m:sub>
                              <m:r>
                                <m:rPr>
                                  <m:nor/>
                                </m:rPr>
                                <w:rPr>
                                  <w:rFonts w:ascii="Cambria Math" w:hAnsi="Cambria Math"/>
                                  <w:sz w:val="24"/>
                                  <w:szCs w:val="24"/>
                                </w:rPr>
                                <m:t>obs</m:t>
                              </m:r>
                            </m:sub>
                          </m:sSub>
                          <m:r>
                            <w:rPr>
                              <w:rFonts w:ascii="Cambria Math" w:hAnsi="Cambria Math"/>
                              <w:sz w:val="24"/>
                              <w:szCs w:val="24"/>
                            </w:rPr>
                            <m:t>-N</m:t>
                          </m:r>
                        </m:sup>
                      </m:sSup>
                      <m:sSup>
                        <m:sSupPr>
                          <m:ctrlPr>
                            <w:rPr>
                              <w:rFonts w:ascii="Cambria Math" w:hAnsi="Cambria Math"/>
                              <w:i/>
                              <w:sz w:val="24"/>
                              <w:szCs w:val="24"/>
                            </w:rPr>
                          </m:ctrlPr>
                        </m:sSupPr>
                        <m:e>
                          <m:r>
                            <m:rPr>
                              <m:sty m:val="p"/>
                            </m:rPr>
                            <w:rPr>
                              <w:rFonts w:ascii="Cambria Math" w:hAnsi="Cambria Math"/>
                              <w:sz w:val="24"/>
                              <w:szCs w:val="24"/>
                            </w:rPr>
                            <m:t>α</m:t>
                          </m:r>
                          <m:ctrlPr>
                            <w:rPr>
                              <w:rFonts w:ascii="Cambria Math" w:hAnsi="Cambria Math"/>
                              <w:sz w:val="24"/>
                              <w:szCs w:val="24"/>
                            </w:rPr>
                          </m:ctrlPr>
                        </m:e>
                        <m:sup>
                          <m:r>
                            <w:rPr>
                              <w:rFonts w:ascii="Cambria Math" w:hAnsi="Cambria Math"/>
                              <w:sz w:val="24"/>
                              <w:szCs w:val="24"/>
                            </w:rPr>
                            <m:t>N</m:t>
                          </m:r>
                        </m:sup>
                      </m:sSup>
                      <m:ctrlPr>
                        <w:rPr>
                          <w:rFonts w:ascii="Cambria Math" w:hAnsi="Cambria Math"/>
                          <w:i/>
                          <w:sz w:val="24"/>
                          <w:szCs w:val="24"/>
                        </w:rPr>
                      </m:ctrlP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acc>
                                <m:accPr>
                                  <m:ctrlPr>
                                    <w:rPr>
                                      <w:rFonts w:ascii="Cambria Math" w:hAnsi="Cambria Math"/>
                                      <w:sz w:val="24"/>
                                      <w:szCs w:val="24"/>
                                    </w:rPr>
                                  </m:ctrlPr>
                                </m:accPr>
                                <m:e>
                                  <m:r>
                                    <w:rPr>
                                      <w:rFonts w:ascii="Cambria Math" w:hAnsi="Cambria Math"/>
                                      <w:sz w:val="24"/>
                                      <w:szCs w:val="24"/>
                                    </w:rPr>
                                    <m:t>p</m:t>
                                  </m:r>
                                </m:e>
                              </m:acc>
                            </m:e>
                          </m:d>
                        </m:e>
                        <m:sup>
                          <m:sSub>
                            <m:sSubPr>
                              <m:ctrlPr>
                                <w:rPr>
                                  <w:rFonts w:ascii="Cambria Math" w:hAnsi="Cambria Math"/>
                                  <w:i/>
                                  <w:sz w:val="24"/>
                                  <w:szCs w:val="24"/>
                                </w:rPr>
                              </m:ctrlPr>
                            </m:sSubPr>
                            <m:e>
                              <m:r>
                                <w:rPr>
                                  <w:rFonts w:ascii="Cambria Math" w:hAnsi="Cambria Math"/>
                                  <w:sz w:val="24"/>
                                  <w:szCs w:val="24"/>
                                </w:rPr>
                                <m:t>T</m:t>
                              </m:r>
                            </m:e>
                            <m:sub>
                              <m:r>
                                <m:rPr>
                                  <m:nor/>
                                </m:rPr>
                                <w:rPr>
                                  <w:rFonts w:ascii="Cambria Math" w:hAnsi="Cambria Math"/>
                                  <w:sz w:val="24"/>
                                  <w:szCs w:val="24"/>
                                </w:rPr>
                                <m:t>obs</m:t>
                              </m:r>
                            </m:sub>
                          </m:sSub>
                          <m:r>
                            <w:rPr>
                              <w:rFonts w:ascii="Cambria Math" w:hAnsi="Cambria Math"/>
                              <w:sz w:val="24"/>
                              <w:szCs w:val="24"/>
                            </w:rPr>
                            <m:t>-N</m:t>
                          </m:r>
                        </m:sup>
                      </m:sSup>
                      <m:acc>
                        <m:accPr>
                          <m:ctrlPr>
                            <w:rPr>
                              <w:rFonts w:ascii="Cambria Math" w:hAnsi="Cambria Math"/>
                              <w:sz w:val="24"/>
                              <w:szCs w:val="24"/>
                            </w:rPr>
                          </m:ctrlPr>
                        </m:accPr>
                        <m:e>
                          <m:sSup>
                            <m:sSupPr>
                              <m:ctrlPr>
                                <w:rPr>
                                  <w:rFonts w:ascii="Cambria Math" w:hAnsi="Cambria Math"/>
                                  <w:i/>
                                  <w:sz w:val="24"/>
                                  <w:szCs w:val="24"/>
                                </w:rPr>
                              </m:ctrlPr>
                            </m:sSupPr>
                            <m:e>
                              <m:r>
                                <w:rPr>
                                  <w:rFonts w:ascii="Cambria Math" w:hAnsi="Cambria Math"/>
                                  <w:sz w:val="24"/>
                                  <w:szCs w:val="24"/>
                                </w:rPr>
                                <m:t>p</m:t>
                              </m:r>
                              <m:ctrlPr>
                                <w:rPr>
                                  <w:rFonts w:ascii="Cambria Math" w:hAnsi="Cambria Math"/>
                                  <w:sz w:val="24"/>
                                  <w:szCs w:val="24"/>
                                </w:rPr>
                              </m:ctrlPr>
                            </m:e>
                            <m:sup>
                              <m:r>
                                <w:rPr>
                                  <w:rFonts w:ascii="Cambria Math" w:hAnsi="Cambria Math"/>
                                  <w:sz w:val="24"/>
                                  <w:szCs w:val="24"/>
                                </w:rPr>
                                <m:t>N</m:t>
                              </m:r>
                            </m:sup>
                          </m:sSup>
                        </m:e>
                      </m:acc>
                      <m:ctrlPr>
                        <w:rPr>
                          <w:rFonts w:ascii="Cambria Math" w:hAnsi="Cambria Math"/>
                          <w:i/>
                          <w:sz w:val="24"/>
                          <w:szCs w:val="24"/>
                        </w:rPr>
                      </m:ctrlPr>
                    </m:den>
                  </m:f>
                  <m:ctrlPr>
                    <w:rPr>
                      <w:rFonts w:ascii="Cambria Math" w:hAnsi="Cambria Math"/>
                      <w:i/>
                      <w:sz w:val="24"/>
                      <w:szCs w:val="24"/>
                    </w:rPr>
                  </m:ctrlPr>
                </m:e>
              </m:d>
            </m:e>
          </m:func>
          <m:r>
            <w:rPr>
              <w:rFonts w:ascii="Cambria Math" w:hAnsi="Cambria Math"/>
              <w:sz w:val="24"/>
              <w:szCs w:val="24"/>
            </w:rPr>
            <m:t>,</m:t>
          </m:r>
          <m:r>
            <m:rPr>
              <m:sty m:val="p"/>
            </m:rPr>
            <w:rPr>
              <w:rFonts w:ascii="Cambria Math" w:hAnsi="Cambria Math"/>
              <w:sz w:val="24"/>
              <w:szCs w:val="24"/>
            </w:rPr>
            <m:t xml:space="preserve">  </m:t>
          </m:r>
          <m:acc>
            <m:accPr>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T</m:t>
                  </m:r>
                </m:e>
                <m:sub>
                  <m:r>
                    <m:rPr>
                      <m:nor/>
                    </m:rPr>
                    <w:rPr>
                      <w:rFonts w:ascii="Cambria Math" w:hAnsi="Cambria Math"/>
                      <w:sz w:val="24"/>
                      <w:szCs w:val="24"/>
                    </w:rPr>
                    <m:t>obs</m:t>
                  </m:r>
                </m:sub>
              </m:sSub>
              <m:ctrlPr>
                <w:rPr>
                  <w:rFonts w:ascii="Cambria Math" w:hAnsi="Cambria Math"/>
                  <w:i/>
                  <w:sz w:val="24"/>
                  <w:szCs w:val="24"/>
                </w:rPr>
              </m:ctrlPr>
            </m:den>
          </m:f>
        </m:oMath>
      </m:oMathPara>
    </w:p>
    <w:p w14:paraId="22F8D35E" w14:textId="53A3FECC" w:rsidR="00AC40F1" w:rsidRDefault="00AC40F1" w:rsidP="00AC40F1">
      <w:pPr>
        <w:spacing w:line="360" w:lineRule="auto"/>
        <w:ind w:firstLineChars="200" w:firstLine="480"/>
        <w:rPr>
          <w:rFonts w:ascii="宋体" w:hAnsi="宋体"/>
          <w:sz w:val="24"/>
          <w:szCs w:val="24"/>
        </w:rPr>
      </w:pPr>
      <m:oMath>
        <m:r>
          <w:rPr>
            <w:rFonts w:ascii="Cambria Math" w:hAnsi="Cambria Math" w:hint="eastAsia"/>
            <w:sz w:val="24"/>
            <w:szCs w:val="24"/>
          </w:rPr>
          <m:t>LR</m:t>
        </m:r>
      </m:oMath>
      <w:r>
        <w:rPr>
          <w:rFonts w:ascii="宋体" w:hAnsi="宋体" w:hint="eastAsia"/>
          <w:sz w:val="24"/>
          <w:szCs w:val="24"/>
        </w:rPr>
        <w:t>服从自由度为1</w:t>
      </w:r>
      <w:proofErr w:type="gramStart"/>
      <w:r>
        <w:rPr>
          <w:rFonts w:ascii="宋体" w:hAnsi="宋体" w:hint="eastAsia"/>
          <w:sz w:val="24"/>
          <w:szCs w:val="24"/>
        </w:rPr>
        <w:t>得到卡方</w:t>
      </w:r>
      <w:proofErr w:type="gramEnd"/>
      <w:r>
        <w:rPr>
          <w:rFonts w:ascii="宋体" w:hAnsi="宋体" w:hint="eastAsia"/>
          <w:sz w:val="24"/>
          <w:szCs w:val="24"/>
        </w:rPr>
        <w:t>分布</w:t>
      </w:r>
      <m:oMath>
        <m:sSup>
          <m:sSupPr>
            <m:ctrlPr>
              <w:rPr>
                <w:rFonts w:ascii="Cambria Math" w:hAnsi="Cambria Math"/>
                <w:i/>
                <w:sz w:val="24"/>
                <w:szCs w:val="24"/>
              </w:rPr>
            </m:ctrlPr>
          </m:sSupPr>
          <m:e>
            <m:r>
              <m:rPr>
                <m:sty m:val="p"/>
              </m:rPr>
              <w:rPr>
                <w:rFonts w:ascii="Cambria Math" w:hAnsi="Cambria Math"/>
                <w:sz w:val="24"/>
                <w:szCs w:val="24"/>
              </w:rPr>
              <m:t>χ</m:t>
            </m:r>
            <m:ctrlPr>
              <w:rPr>
                <w:rFonts w:ascii="Cambria Math" w:hAnsi="Cambria Math"/>
                <w:sz w:val="24"/>
                <w:szCs w:val="24"/>
              </w:rPr>
            </m:ctrlP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1</m:t>
            </m:r>
          </m:e>
        </m:d>
      </m:oMath>
      <w:r>
        <w:rPr>
          <w:rFonts w:ascii="宋体" w:hAnsi="宋体" w:hint="eastAsia"/>
          <w:sz w:val="24"/>
          <w:szCs w:val="24"/>
        </w:rPr>
        <w:t>。</w:t>
      </w:r>
    </w:p>
    <w:p w14:paraId="5572AC41" w14:textId="00387D9E" w:rsidR="00AC40F1" w:rsidRPr="00AC40F1" w:rsidRDefault="00AC40F1" w:rsidP="00AC40F1">
      <w:pPr>
        <w:pStyle w:val="a5"/>
        <w:numPr>
          <w:ilvl w:val="0"/>
          <w:numId w:val="7"/>
        </w:numPr>
        <w:spacing w:line="360" w:lineRule="auto"/>
        <w:ind w:firstLineChars="0"/>
        <w:rPr>
          <w:rFonts w:ascii="宋体" w:hAnsi="宋体"/>
          <w:sz w:val="24"/>
          <w:szCs w:val="24"/>
        </w:rPr>
      </w:pPr>
      <w:r w:rsidRPr="00AC40F1">
        <w:rPr>
          <w:rFonts w:ascii="宋体" w:hAnsi="宋体" w:hint="eastAsia"/>
          <w:sz w:val="24"/>
          <w:szCs w:val="24"/>
        </w:rPr>
        <w:t>决策规则：</w:t>
      </w:r>
    </w:p>
    <w:p w14:paraId="2A75D698" w14:textId="52F7FFF5" w:rsidR="00AC40F1" w:rsidRPr="00AC40F1" w:rsidRDefault="00AC40F1" w:rsidP="00AC40F1">
      <w:pPr>
        <w:spacing w:line="360" w:lineRule="auto"/>
        <w:ind w:firstLineChars="200" w:firstLine="480"/>
        <w:rPr>
          <w:rFonts w:ascii="宋体" w:hAnsi="宋体"/>
          <w:sz w:val="24"/>
          <w:szCs w:val="24"/>
        </w:rPr>
      </w:pPr>
      <w:r>
        <w:rPr>
          <w:rFonts w:ascii="宋体" w:hAnsi="宋体" w:hint="eastAsia"/>
          <w:sz w:val="24"/>
          <w:szCs w:val="24"/>
        </w:rPr>
        <w:lastRenderedPageBreak/>
        <w:t>若</w:t>
      </w:r>
      <m:oMath>
        <m:r>
          <w:rPr>
            <w:rFonts w:ascii="Cambria Math" w:hAnsi="Cambria Math"/>
            <w:sz w:val="24"/>
            <w:szCs w:val="24"/>
          </w:rPr>
          <m:t>LR&gt;</m:t>
        </m:r>
        <m:sSubSup>
          <m:sSubSupPr>
            <m:ctrlPr>
              <w:rPr>
                <w:rFonts w:ascii="Cambria Math" w:hAnsi="Cambria Math"/>
                <w:i/>
                <w:sz w:val="24"/>
                <w:szCs w:val="24"/>
              </w:rPr>
            </m:ctrlPr>
          </m:sSubSupPr>
          <m:e>
            <m:r>
              <m:rPr>
                <m:sty m:val="p"/>
              </m:rPr>
              <w:rPr>
                <w:rFonts w:ascii="Cambria Math" w:hAnsi="Cambria Math"/>
                <w:sz w:val="24"/>
                <w:szCs w:val="24"/>
              </w:rPr>
              <m:t>χ</m:t>
            </m:r>
          </m:e>
          <m:sub>
            <m:r>
              <w:rPr>
                <w:rFonts w:ascii="Cambria Math" w:hAnsi="Cambria Math"/>
                <w:sz w:val="24"/>
                <w:szCs w:val="24"/>
              </w:rPr>
              <m:t>0.95</m:t>
            </m:r>
          </m:sub>
          <m:sup>
            <m:r>
              <w:rPr>
                <w:rFonts w:ascii="Cambria Math" w:hAnsi="Cambria Math"/>
                <w:sz w:val="24"/>
                <w:szCs w:val="24"/>
              </w:rPr>
              <m:t>2</m:t>
            </m:r>
          </m:sup>
        </m:sSubSup>
        <m:d>
          <m:dPr>
            <m:ctrlPr>
              <w:rPr>
                <w:rFonts w:ascii="Cambria Math" w:hAnsi="Cambria Math"/>
                <w:i/>
                <w:sz w:val="24"/>
                <w:szCs w:val="24"/>
              </w:rPr>
            </m:ctrlPr>
          </m:dPr>
          <m:e>
            <m:r>
              <w:rPr>
                <w:rFonts w:ascii="Cambria Math" w:hAnsi="Cambria Math"/>
                <w:sz w:val="24"/>
                <w:szCs w:val="24"/>
              </w:rPr>
              <m:t>1</m:t>
            </m:r>
          </m:e>
        </m:d>
        <m:r>
          <m:rPr>
            <m:sty m:val="p"/>
          </m:rPr>
          <w:rPr>
            <w:rFonts w:ascii="Cambria Math" w:hAnsi="Cambria Math" w:hint="eastAsia"/>
            <w:sz w:val="24"/>
            <w:szCs w:val="24"/>
          </w:rPr>
          <m:t>≈</m:t>
        </m:r>
        <m:r>
          <w:rPr>
            <w:rFonts w:ascii="Cambria Math" w:hAnsi="Cambria Math"/>
            <w:sz w:val="24"/>
            <w:szCs w:val="24"/>
          </w:rPr>
          <m:t>3.841</m:t>
        </m:r>
      </m:oMath>
      <w:r>
        <w:rPr>
          <w:rFonts w:ascii="宋体" w:hAnsi="宋体" w:hint="eastAsia"/>
          <w:sz w:val="24"/>
          <w:szCs w:val="24"/>
        </w:rPr>
        <w:t>，拒绝</w:t>
      </w:r>
      <m:oMath>
        <m:sSub>
          <m:sSubPr>
            <m:ctrlPr>
              <w:rPr>
                <w:rFonts w:ascii="Cambria Math" w:hAnsi="Cambria Math"/>
                <w:i/>
                <w:sz w:val="24"/>
                <w:szCs w:val="24"/>
              </w:rPr>
            </m:ctrlPr>
          </m:sSubPr>
          <m:e>
            <m:r>
              <w:rPr>
                <w:rFonts w:ascii="Cambria Math" w:hAnsi="Cambria Math"/>
                <w:sz w:val="24"/>
                <w:szCs w:val="24"/>
              </w:rPr>
              <m:t>H</m:t>
            </m:r>
            <m:ctrlPr>
              <w:rPr>
                <w:rFonts w:ascii="Cambria Math" w:hAnsi="Cambria Math" w:hint="eastAsia"/>
                <w:i/>
                <w:sz w:val="24"/>
                <w:szCs w:val="24"/>
              </w:rPr>
            </m:ctrlPr>
          </m:e>
          <m:sub>
            <m:r>
              <w:rPr>
                <w:rFonts w:ascii="Cambria Math" w:hAnsi="Cambria Math"/>
                <w:sz w:val="24"/>
                <w:szCs w:val="24"/>
              </w:rPr>
              <m:t>0</m:t>
            </m:r>
          </m:sub>
        </m:sSub>
      </m:oMath>
      <w:r>
        <w:rPr>
          <w:rFonts w:ascii="宋体" w:hAnsi="宋体" w:hint="eastAsia"/>
          <w:sz w:val="24"/>
          <w:szCs w:val="24"/>
        </w:rPr>
        <w:t>，模型无效。否则接受</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Pr>
          <w:rFonts w:ascii="宋体" w:hAnsi="宋体" w:hint="eastAsia"/>
          <w:sz w:val="24"/>
          <w:szCs w:val="24"/>
        </w:rPr>
        <w:t>，模型通过检验。</w:t>
      </w:r>
    </w:p>
    <w:p w14:paraId="2278D12E" w14:textId="7205296C" w:rsidR="005D1B29" w:rsidRDefault="005D1B29" w:rsidP="005D1B29">
      <w:pPr>
        <w:pStyle w:val="af0"/>
      </w:pPr>
      <w:r>
        <w:rPr>
          <w:rFonts w:hint="eastAsia"/>
        </w:rPr>
        <w:t>2</w:t>
      </w:r>
      <w:r>
        <w:t xml:space="preserve">.5 </w:t>
      </w:r>
      <w:r>
        <w:rPr>
          <w:rFonts w:hint="eastAsia"/>
        </w:rPr>
        <w:t>波动</w:t>
      </w:r>
      <w:proofErr w:type="gramStart"/>
      <w:r>
        <w:rPr>
          <w:rFonts w:hint="eastAsia"/>
        </w:rPr>
        <w:t>率估计</w:t>
      </w:r>
      <w:proofErr w:type="gramEnd"/>
      <w:r>
        <w:rPr>
          <w:rFonts w:hint="eastAsia"/>
        </w:rPr>
        <w:t>方法</w:t>
      </w:r>
    </w:p>
    <w:p w14:paraId="1157B5A6" w14:textId="202D4055" w:rsidR="005D1B29" w:rsidRDefault="00157A5D" w:rsidP="00157A5D">
      <w:pPr>
        <w:spacing w:line="360" w:lineRule="auto"/>
        <w:rPr>
          <w:rFonts w:ascii="宋体" w:hAnsi="宋体"/>
          <w:sz w:val="24"/>
          <w:szCs w:val="24"/>
        </w:rPr>
      </w:pPr>
      <w:r>
        <w:rPr>
          <w:rFonts w:ascii="宋体" w:hAnsi="宋体" w:hint="eastAsia"/>
          <w:sz w:val="24"/>
          <w:szCs w:val="24"/>
        </w:rPr>
        <w:t>(</w:t>
      </w:r>
      <w:r>
        <w:rPr>
          <w:rFonts w:ascii="宋体" w:hAnsi="宋体"/>
          <w:sz w:val="24"/>
          <w:szCs w:val="24"/>
        </w:rPr>
        <w:t>1)</w:t>
      </w:r>
      <w:r>
        <w:rPr>
          <w:rFonts w:ascii="宋体" w:hAnsi="宋体" w:hint="eastAsia"/>
          <w:sz w:val="24"/>
          <w:szCs w:val="24"/>
        </w:rPr>
        <w:t>传统等权估计</w:t>
      </w:r>
    </w:p>
    <w:p w14:paraId="158E2A43" w14:textId="13F415FC" w:rsidR="00A56066" w:rsidRDefault="00A56066" w:rsidP="006042BA">
      <w:pPr>
        <w:spacing w:line="360" w:lineRule="auto"/>
        <w:ind w:firstLineChars="200" w:firstLine="480"/>
        <w:rPr>
          <w:rFonts w:ascii="宋体" w:hAnsi="宋体"/>
          <w:sz w:val="24"/>
          <w:szCs w:val="24"/>
        </w:rPr>
      </w:pPr>
      <w:r w:rsidRPr="00A56066">
        <w:rPr>
          <w:rFonts w:ascii="宋体" w:hAnsi="宋体" w:hint="eastAsia"/>
          <w:sz w:val="24"/>
          <w:szCs w:val="24"/>
        </w:rPr>
        <w:t>使用历史收益率数据的简单平均计算协方差矩阵。</w:t>
      </w:r>
    </w:p>
    <w:p w14:paraId="15FC0F7C" w14:textId="07039677" w:rsidR="00A56066" w:rsidRDefault="00A56066" w:rsidP="006042BA">
      <w:pPr>
        <w:spacing w:line="360" w:lineRule="auto"/>
        <w:ind w:firstLineChars="200" w:firstLine="480"/>
        <w:rPr>
          <w:rFonts w:ascii="宋体" w:hAnsi="宋体"/>
          <w:sz w:val="24"/>
          <w:szCs w:val="24"/>
        </w:rPr>
      </w:pPr>
      <w:r>
        <w:rPr>
          <w:rFonts w:ascii="宋体" w:hAnsi="宋体" w:hint="eastAsia"/>
          <w:sz w:val="24"/>
          <w:szCs w:val="24"/>
        </w:rPr>
        <w:t>对于资产</w:t>
      </w:r>
      <m:oMath>
        <m:r>
          <w:rPr>
            <w:rFonts w:ascii="Cambria Math" w:hAnsi="Cambria Math" w:hint="eastAsia"/>
            <w:sz w:val="24"/>
            <w:szCs w:val="24"/>
          </w:rPr>
          <m:t>i</m:t>
        </m:r>
      </m:oMath>
      <w:r>
        <w:rPr>
          <w:rFonts w:ascii="宋体" w:hAnsi="宋体" w:hint="eastAsia"/>
          <w:sz w:val="24"/>
          <w:szCs w:val="24"/>
        </w:rPr>
        <w:t>和资产</w:t>
      </w:r>
      <m:oMath>
        <m:r>
          <w:rPr>
            <w:rFonts w:ascii="Cambria Math" w:hAnsi="Cambria Math"/>
            <w:sz w:val="24"/>
            <w:szCs w:val="24"/>
          </w:rPr>
          <m:t>j</m:t>
        </m:r>
      </m:oMath>
      <w:r>
        <w:rPr>
          <w:rFonts w:ascii="宋体" w:hAnsi="宋体" w:hint="eastAsia"/>
          <w:sz w:val="24"/>
          <w:szCs w:val="24"/>
        </w:rPr>
        <w:t>，其协方差估计为：</w:t>
      </w:r>
    </w:p>
    <w:p w14:paraId="708738D0" w14:textId="2FAFF553" w:rsidR="00D706D7" w:rsidRPr="00A56066" w:rsidRDefault="002E4FA5" w:rsidP="006042BA">
      <w:pPr>
        <w:spacing w:line="360" w:lineRule="auto"/>
        <w:ind w:firstLineChars="200" w:firstLine="480"/>
        <w:rPr>
          <w:rFonts w:ascii="宋体" w:hAnsi="宋体"/>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σ</m:t>
              </m:r>
              <m:ctrlPr>
                <w:rPr>
                  <w:rFonts w:ascii="Cambria Math" w:hAnsi="Cambria Math"/>
                  <w:sz w:val="24"/>
                  <w:szCs w:val="24"/>
                </w:rPr>
              </m:ctrlPr>
            </m:e>
            <m:sub>
              <m:r>
                <w:rPr>
                  <w:rFonts w:ascii="Cambria Math" w:hAnsi="Cambria Math"/>
                  <w:sz w:val="24"/>
                  <w:szCs w:val="24"/>
                </w:rPr>
                <m:t>ij</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T-1</m:t>
              </m:r>
              <m:ctrlPr>
                <w:rPr>
                  <w:rFonts w:ascii="Cambria Math" w:hAnsi="Cambria Math"/>
                  <w:i/>
                  <w:sz w:val="24"/>
                  <w:szCs w:val="24"/>
                </w:rPr>
              </m:ctrlPr>
            </m:den>
          </m:f>
          <m:nary>
            <m:naryPr>
              <m:chr m:val="∑"/>
              <m:ctrlPr>
                <w:rPr>
                  <w:rFonts w:ascii="Cambria Math" w:hAnsi="Cambria Math"/>
                  <w:sz w:val="24"/>
                  <w:szCs w:val="24"/>
                </w:rPr>
              </m:ctrlPr>
            </m:naryPr>
            <m:sub>
              <m:r>
                <w:rPr>
                  <w:rFonts w:ascii="Cambria Math" w:hAnsi="Cambria Math"/>
                  <w:sz w:val="24"/>
                  <w:szCs w:val="24"/>
                </w:rPr>
                <m:t>t=1</m:t>
              </m:r>
              <m:ctrlPr>
                <w:rPr>
                  <w:rFonts w:ascii="Cambria Math" w:hAnsi="Cambria Math"/>
                  <w:i/>
                  <w:sz w:val="24"/>
                  <w:szCs w:val="24"/>
                </w:rPr>
              </m:ctrlPr>
            </m:sub>
            <m:sup>
              <m:r>
                <w:rPr>
                  <w:rFonts w:ascii="Cambria Math" w:hAnsi="Cambria Math"/>
                  <w:sz w:val="24"/>
                  <w:szCs w:val="24"/>
                </w:rPr>
                <m:t>T</m:t>
              </m:r>
              <m:ctrlPr>
                <w:rPr>
                  <w:rFonts w:ascii="Cambria Math" w:hAnsi="Cambria Math"/>
                  <w:i/>
                  <w:sz w:val="24"/>
                  <w:szCs w:val="24"/>
                </w:rPr>
              </m:ctrlPr>
            </m:sup>
            <m:e>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i,t</m:t>
                      </m:r>
                    </m:sub>
                  </m:sSub>
                  <m: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i</m:t>
                          </m:r>
                        </m:sub>
                      </m:sSub>
                    </m:e>
                  </m:acc>
                  <m:ctrlPr>
                    <w:rPr>
                      <w:rFonts w:ascii="Cambria Math" w:hAnsi="Cambria Math"/>
                      <w:i/>
                      <w:sz w:val="24"/>
                      <w:szCs w:val="24"/>
                    </w:rPr>
                  </m:ctrlPr>
                </m:e>
              </m:d>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j,t</m:t>
                      </m:r>
                    </m:sub>
                  </m:sSub>
                  <m: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j</m:t>
                          </m:r>
                        </m:sub>
                      </m:sSub>
                    </m:e>
                  </m:acc>
                  <m:ctrlPr>
                    <w:rPr>
                      <w:rFonts w:ascii="Cambria Math" w:hAnsi="Cambria Math"/>
                      <w:i/>
                      <w:sz w:val="24"/>
                      <w:szCs w:val="24"/>
                    </w:rPr>
                  </m:ctrlPr>
                </m:e>
              </m:d>
              <m:ctrlPr>
                <w:rPr>
                  <w:rFonts w:ascii="Cambria Math" w:hAnsi="Cambria Math"/>
                  <w:i/>
                  <w:sz w:val="24"/>
                  <w:szCs w:val="24"/>
                </w:rPr>
              </m:ctrlPr>
            </m:e>
          </m:nary>
        </m:oMath>
      </m:oMathPara>
    </w:p>
    <w:p w14:paraId="0C633D6F" w14:textId="78FA7CC5" w:rsidR="00A56066" w:rsidRDefault="00A56066" w:rsidP="006042BA">
      <w:pPr>
        <w:spacing w:line="360" w:lineRule="auto"/>
        <w:ind w:firstLineChars="200" w:firstLine="480"/>
        <w:rPr>
          <w:rFonts w:ascii="宋体" w:hAnsi="宋体"/>
          <w:sz w:val="24"/>
          <w:szCs w:val="24"/>
        </w:rPr>
      </w:pPr>
      <w:r>
        <w:rPr>
          <w:rFonts w:ascii="宋体" w:hAnsi="宋体" w:hint="eastAsia"/>
          <w:sz w:val="24"/>
          <w:szCs w:val="24"/>
        </w:rPr>
        <w:t>其中</w:t>
      </w:r>
      <m:oMath>
        <m:r>
          <w:rPr>
            <w:rFonts w:ascii="Cambria Math" w:hAnsi="Cambria Math" w:hint="eastAsia"/>
            <w:sz w:val="24"/>
            <w:szCs w:val="24"/>
          </w:rPr>
          <m:t>T</m:t>
        </m:r>
      </m:oMath>
      <w:r>
        <w:rPr>
          <w:rFonts w:ascii="宋体" w:hAnsi="宋体" w:hint="eastAsia"/>
          <w:sz w:val="24"/>
          <w:szCs w:val="24"/>
        </w:rPr>
        <w:t>为历史窗口长度（如5</w:t>
      </w:r>
      <w:r>
        <w:rPr>
          <w:rFonts w:ascii="宋体" w:hAnsi="宋体"/>
          <w:sz w:val="24"/>
          <w:szCs w:val="24"/>
        </w:rPr>
        <w:t>00</w:t>
      </w:r>
      <w:r>
        <w:rPr>
          <w:rFonts w:ascii="宋体" w:hAnsi="宋体" w:hint="eastAsia"/>
          <w:sz w:val="24"/>
          <w:szCs w:val="24"/>
        </w:rPr>
        <w:t>日），</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hint="eastAsia"/>
                    <w:sz w:val="24"/>
                    <w:szCs w:val="24"/>
                  </w:rPr>
                  <m:t>i</m:t>
                </m:r>
              </m:sub>
            </m:sSub>
          </m:e>
        </m:acc>
      </m:oMath>
      <w:r>
        <w:rPr>
          <w:rFonts w:ascii="宋体" w:hAnsi="宋体" w:hint="eastAsia"/>
          <w:sz w:val="24"/>
          <w:szCs w:val="24"/>
        </w:rPr>
        <w:t>和</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j</m:t>
                </m:r>
              </m:sub>
            </m:sSub>
          </m:e>
        </m:acc>
      </m:oMath>
      <w:r>
        <w:rPr>
          <w:rFonts w:ascii="宋体" w:hAnsi="宋体" w:hint="eastAsia"/>
          <w:sz w:val="24"/>
          <w:szCs w:val="24"/>
        </w:rPr>
        <w:t>为资产</w:t>
      </w:r>
      <m:oMath>
        <m:r>
          <w:rPr>
            <w:rFonts w:ascii="Cambria Math" w:hAnsi="Cambria Math"/>
            <w:sz w:val="24"/>
            <w:szCs w:val="24"/>
          </w:rPr>
          <m:t>i</m:t>
        </m:r>
      </m:oMath>
      <w:r>
        <w:rPr>
          <w:rFonts w:ascii="宋体" w:hAnsi="宋体" w:hint="eastAsia"/>
          <w:sz w:val="24"/>
          <w:szCs w:val="24"/>
        </w:rPr>
        <w:t>和资产</w:t>
      </w:r>
      <m:oMath>
        <m:r>
          <w:rPr>
            <w:rFonts w:ascii="Cambria Math" w:hAnsi="Cambria Math"/>
            <w:sz w:val="24"/>
            <w:szCs w:val="24"/>
          </w:rPr>
          <m:t>j</m:t>
        </m:r>
      </m:oMath>
      <w:r>
        <w:rPr>
          <w:rFonts w:ascii="宋体" w:hAnsi="宋体" w:hint="eastAsia"/>
          <w:sz w:val="24"/>
          <w:szCs w:val="24"/>
        </w:rPr>
        <w:t>的收益率均值。</w:t>
      </w:r>
    </w:p>
    <w:p w14:paraId="3C917C91" w14:textId="3308C454" w:rsidR="00A56066" w:rsidRDefault="00A56066" w:rsidP="006042BA">
      <w:pPr>
        <w:spacing w:line="360" w:lineRule="auto"/>
        <w:ind w:firstLineChars="200" w:firstLine="480"/>
        <w:rPr>
          <w:rFonts w:ascii="宋体" w:hAnsi="宋体"/>
          <w:sz w:val="24"/>
          <w:szCs w:val="24"/>
        </w:rPr>
      </w:pPr>
      <w:r>
        <w:rPr>
          <w:rFonts w:ascii="宋体" w:hAnsi="宋体" w:hint="eastAsia"/>
          <w:sz w:val="24"/>
          <w:szCs w:val="24"/>
        </w:rPr>
        <w:t>该方法未考虑市场结构的时变性。</w:t>
      </w:r>
    </w:p>
    <w:p w14:paraId="72009914" w14:textId="29379CC5" w:rsidR="00157A5D" w:rsidRDefault="00157A5D" w:rsidP="00157A5D">
      <w:pPr>
        <w:spacing w:line="360" w:lineRule="auto"/>
        <w:rPr>
          <w:rFonts w:ascii="宋体" w:hAnsi="宋体"/>
          <w:sz w:val="24"/>
          <w:szCs w:val="24"/>
        </w:rPr>
      </w:pPr>
      <w:r>
        <w:rPr>
          <w:rFonts w:ascii="宋体" w:hAnsi="宋体" w:hint="eastAsia"/>
          <w:sz w:val="24"/>
          <w:szCs w:val="24"/>
        </w:rPr>
        <w:t>(</w:t>
      </w:r>
      <w:r>
        <w:rPr>
          <w:rFonts w:ascii="宋体" w:hAnsi="宋体"/>
          <w:sz w:val="24"/>
          <w:szCs w:val="24"/>
        </w:rPr>
        <w:t>2)</w:t>
      </w:r>
      <w:r>
        <w:rPr>
          <w:rFonts w:ascii="宋体" w:hAnsi="宋体" w:hint="eastAsia"/>
          <w:sz w:val="24"/>
          <w:szCs w:val="24"/>
        </w:rPr>
        <w:t>EWMA时间加权估计</w:t>
      </w:r>
    </w:p>
    <w:p w14:paraId="5586038A" w14:textId="61251699" w:rsidR="00157A5D" w:rsidRDefault="00D706D7" w:rsidP="006042BA">
      <w:pPr>
        <w:spacing w:line="360" w:lineRule="auto"/>
        <w:ind w:firstLineChars="200" w:firstLine="480"/>
        <w:rPr>
          <w:rFonts w:ascii="宋体" w:hAnsi="宋体"/>
          <w:sz w:val="24"/>
          <w:szCs w:val="24"/>
        </w:rPr>
      </w:pPr>
      <w:r w:rsidRPr="00D706D7">
        <w:rPr>
          <w:rFonts w:ascii="宋体" w:hAnsi="宋体" w:hint="eastAsia"/>
          <w:sz w:val="24"/>
          <w:szCs w:val="24"/>
        </w:rPr>
        <w:t>同2.3中EWMA模型，</w:t>
      </w:r>
      <w:r w:rsidR="00A56066" w:rsidRPr="00A56066">
        <w:rPr>
          <w:rFonts w:ascii="宋体" w:hAnsi="宋体" w:hint="eastAsia"/>
          <w:sz w:val="24"/>
          <w:szCs w:val="24"/>
        </w:rPr>
        <w:t xml:space="preserve">引入衰减因子 </w:t>
      </w:r>
      <m:oMath>
        <m:r>
          <m:rPr>
            <m:sty m:val="p"/>
          </m:rPr>
          <w:rPr>
            <w:rFonts w:ascii="Cambria Math" w:hAnsi="Cambria Math"/>
            <w:sz w:val="24"/>
            <w:szCs w:val="24"/>
          </w:rPr>
          <m:t>λ</m:t>
        </m:r>
      </m:oMath>
      <w:r w:rsidR="00A56066" w:rsidRPr="00A56066">
        <w:rPr>
          <w:rFonts w:ascii="宋体" w:hAnsi="宋体" w:hint="eastAsia"/>
          <w:sz w:val="24"/>
          <w:szCs w:val="24"/>
        </w:rPr>
        <w:t>（通常取0.94-0.97），赋予近期数据更高权重。</w:t>
      </w:r>
      <w:r w:rsidR="00A56066">
        <w:rPr>
          <w:rFonts w:ascii="宋体" w:hAnsi="宋体" w:hint="eastAsia"/>
          <w:sz w:val="24"/>
          <w:szCs w:val="24"/>
        </w:rPr>
        <w:t>递推公式：</w:t>
      </w:r>
    </w:p>
    <w:p w14:paraId="55AB1053" w14:textId="66E0E364" w:rsidR="00D706D7" w:rsidRPr="00A56066" w:rsidRDefault="002E4FA5" w:rsidP="006042BA">
      <w:pPr>
        <w:spacing w:line="360" w:lineRule="auto"/>
        <w:ind w:firstLineChars="200" w:firstLine="480"/>
        <w:rPr>
          <w:rFonts w:ascii="宋体" w:hAnsi="宋体"/>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σ</m:t>
              </m:r>
              <m:ctrlPr>
                <w:rPr>
                  <w:rFonts w:ascii="Cambria Math" w:hAnsi="Cambria Math"/>
                  <w:sz w:val="24"/>
                  <w:szCs w:val="24"/>
                </w:rPr>
              </m:ctrlPr>
            </m:e>
            <m:sub>
              <m:r>
                <w:rPr>
                  <w:rFonts w:ascii="Cambria Math" w:hAnsi="Cambria Math"/>
                  <w:sz w:val="24"/>
                  <w:szCs w:val="24"/>
                </w:rPr>
                <m:t>i,t</m:t>
              </m:r>
            </m:sub>
            <m:sup>
              <m:r>
                <w:rPr>
                  <w:rFonts w:ascii="Cambria Math" w:hAnsi="Cambria Math"/>
                  <w:sz w:val="24"/>
                  <w:szCs w:val="24"/>
                </w:rPr>
                <m:t>2</m:t>
              </m:r>
            </m:sup>
          </m:sSubSup>
          <m:r>
            <w:rPr>
              <w:rFonts w:ascii="Cambria Math" w:hAnsi="Cambria Math"/>
              <w:sz w:val="24"/>
              <w:szCs w:val="24"/>
            </w:rPr>
            <m:t>=</m:t>
          </m:r>
          <m:r>
            <m:rPr>
              <m:sty m:val="p"/>
            </m:rPr>
            <w:rPr>
              <w:rFonts w:ascii="Cambria Math" w:hAnsi="Cambria Math"/>
              <w:sz w:val="24"/>
              <w:szCs w:val="24"/>
            </w:rPr>
            <m:t>λ</m:t>
          </m:r>
          <m:sSubSup>
            <m:sSubSupPr>
              <m:ctrlPr>
                <w:rPr>
                  <w:rFonts w:ascii="Cambria Math" w:hAnsi="Cambria Math"/>
                  <w:i/>
                  <w:sz w:val="24"/>
                  <w:szCs w:val="24"/>
                </w:rPr>
              </m:ctrlPr>
            </m:sSubSupPr>
            <m:e>
              <m:r>
                <m:rPr>
                  <m:sty m:val="p"/>
                </m:rPr>
                <w:rPr>
                  <w:rFonts w:ascii="Cambria Math" w:hAnsi="Cambria Math"/>
                  <w:sz w:val="24"/>
                  <w:szCs w:val="24"/>
                </w:rPr>
                <m:t>σ</m:t>
              </m:r>
              <m:ctrlPr>
                <w:rPr>
                  <w:rFonts w:ascii="Cambria Math" w:hAnsi="Cambria Math"/>
                  <w:sz w:val="24"/>
                  <w:szCs w:val="24"/>
                </w:rPr>
              </m:ctrlPr>
            </m:e>
            <m:sub>
              <m:r>
                <w:rPr>
                  <w:rFonts w:ascii="Cambria Math" w:hAnsi="Cambria Math"/>
                  <w:sz w:val="24"/>
                  <w:szCs w:val="24"/>
                </w:rPr>
                <m:t>i,t-1</m:t>
              </m:r>
            </m:sub>
            <m:sup>
              <m:r>
                <w:rPr>
                  <w:rFonts w:ascii="Cambria Math" w:hAnsi="Cambria Math"/>
                  <w:sz w:val="24"/>
                  <w:szCs w:val="24"/>
                </w:rPr>
                <m:t>2</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λ</m:t>
              </m:r>
            </m:e>
          </m:d>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i,t-1</m:t>
              </m:r>
            </m:sub>
            <m:sup>
              <m:r>
                <w:rPr>
                  <w:rFonts w:ascii="Cambria Math" w:hAnsi="Cambria Math"/>
                  <w:sz w:val="24"/>
                  <w:szCs w:val="24"/>
                </w:rPr>
                <m:t>2</m:t>
              </m:r>
            </m:sup>
          </m:sSubSup>
        </m:oMath>
      </m:oMathPara>
    </w:p>
    <w:p w14:paraId="5C805E2D" w14:textId="369E154C" w:rsidR="00A56066" w:rsidRDefault="00A56066" w:rsidP="006042BA">
      <w:pPr>
        <w:spacing w:line="360" w:lineRule="auto"/>
        <w:ind w:firstLineChars="200" w:firstLine="480"/>
        <w:rPr>
          <w:rFonts w:ascii="宋体" w:hAnsi="宋体"/>
          <w:sz w:val="24"/>
          <w:szCs w:val="24"/>
        </w:rPr>
      </w:pPr>
      <w:r w:rsidRPr="00A56066">
        <w:rPr>
          <w:rFonts w:ascii="宋体" w:hAnsi="宋体" w:hint="eastAsia"/>
          <w:sz w:val="24"/>
          <w:szCs w:val="24"/>
        </w:rPr>
        <w:t>初始值</w:t>
      </w:r>
      <m:oMath>
        <m:sSub>
          <m:sSubPr>
            <m:ctrlPr>
              <w:rPr>
                <w:rFonts w:ascii="Cambria Math" w:hAnsi="Cambria Math"/>
                <w:i/>
                <w:sz w:val="24"/>
                <w:szCs w:val="24"/>
              </w:rPr>
            </m:ctrlPr>
          </m:sSubPr>
          <m:e>
            <m:r>
              <m:rPr>
                <m:sty m:val="p"/>
              </m:rPr>
              <w:rPr>
                <w:rFonts w:ascii="Cambria Math" w:hAnsi="Cambria Math"/>
                <w:sz w:val="24"/>
                <w:szCs w:val="24"/>
              </w:rPr>
              <m:t>σ</m:t>
            </m:r>
            <m:ctrlPr>
              <w:rPr>
                <w:rFonts w:ascii="Cambria Math" w:hAnsi="Cambria Math"/>
                <w:sz w:val="24"/>
                <w:szCs w:val="24"/>
              </w:rPr>
            </m:ctrlPr>
          </m:e>
          <m:sub>
            <m:r>
              <w:rPr>
                <w:rFonts w:ascii="Cambria Math" w:hAnsi="Cambria Math" w:hint="eastAsia"/>
                <w:sz w:val="24"/>
                <w:szCs w:val="24"/>
              </w:rPr>
              <m:t>ij,0</m:t>
            </m:r>
          </m:sub>
        </m:sSub>
      </m:oMath>
      <w:r w:rsidRPr="00A56066">
        <w:rPr>
          <w:rFonts w:ascii="宋体" w:hAnsi="宋体" w:hint="eastAsia"/>
          <w:sz w:val="24"/>
          <w:szCs w:val="24"/>
        </w:rPr>
        <w:t>设为历史协方差。</w:t>
      </w:r>
    </w:p>
    <w:p w14:paraId="69ADD05B" w14:textId="1142AB0A" w:rsidR="00157A5D" w:rsidRDefault="00157A5D" w:rsidP="00157A5D">
      <w:pPr>
        <w:spacing w:line="360" w:lineRule="auto"/>
        <w:rPr>
          <w:rFonts w:ascii="宋体" w:hAnsi="宋体"/>
          <w:sz w:val="24"/>
          <w:szCs w:val="24"/>
        </w:rPr>
      </w:pPr>
      <w:r>
        <w:rPr>
          <w:rFonts w:ascii="宋体" w:hAnsi="宋体" w:hint="eastAsia"/>
          <w:sz w:val="24"/>
          <w:szCs w:val="24"/>
        </w:rPr>
        <w:t>(</w:t>
      </w:r>
      <w:r>
        <w:rPr>
          <w:rFonts w:ascii="宋体" w:hAnsi="宋体"/>
          <w:sz w:val="24"/>
          <w:szCs w:val="24"/>
        </w:rPr>
        <w:t>3)</w:t>
      </w:r>
      <w:r>
        <w:rPr>
          <w:rFonts w:ascii="宋体" w:hAnsi="宋体" w:hint="eastAsia"/>
          <w:sz w:val="24"/>
          <w:szCs w:val="24"/>
        </w:rPr>
        <w:t>GARCH模型估计</w:t>
      </w:r>
    </w:p>
    <w:p w14:paraId="45A8534F" w14:textId="4A43DA94" w:rsidR="00157A5D" w:rsidRDefault="00A56066" w:rsidP="006042BA">
      <w:pPr>
        <w:spacing w:line="360" w:lineRule="auto"/>
        <w:ind w:firstLineChars="200" w:firstLine="480"/>
        <w:rPr>
          <w:rFonts w:ascii="宋体" w:hAnsi="宋体"/>
          <w:sz w:val="24"/>
          <w:szCs w:val="24"/>
        </w:rPr>
      </w:pPr>
      <w:r w:rsidRPr="00A56066">
        <w:rPr>
          <w:rFonts w:ascii="宋体" w:hAnsi="宋体" w:hint="eastAsia"/>
          <w:sz w:val="24"/>
          <w:szCs w:val="24"/>
        </w:rPr>
        <w:t>通过动态条件相关（Dynamic Conditional Correlation, DCC）模型分两步估计协方差矩阵</w:t>
      </w:r>
      <w:r>
        <w:rPr>
          <w:rFonts w:ascii="宋体" w:hAnsi="宋体" w:hint="eastAsia"/>
          <w:sz w:val="24"/>
          <w:szCs w:val="24"/>
        </w:rPr>
        <w:t>。</w:t>
      </w:r>
    </w:p>
    <w:p w14:paraId="28254D9D" w14:textId="634119C4" w:rsidR="00A56066" w:rsidRDefault="00A56066" w:rsidP="006042BA">
      <w:pPr>
        <w:spacing w:line="360" w:lineRule="auto"/>
        <w:ind w:firstLineChars="200" w:firstLine="482"/>
        <w:rPr>
          <w:rFonts w:ascii="宋体" w:hAnsi="宋体"/>
          <w:b/>
          <w:bCs/>
          <w:sz w:val="24"/>
          <w:szCs w:val="24"/>
        </w:rPr>
      </w:pPr>
      <w:r w:rsidRPr="00A56066">
        <w:rPr>
          <w:rFonts w:ascii="宋体" w:hAnsi="宋体" w:hint="eastAsia"/>
          <w:b/>
          <w:bCs/>
          <w:sz w:val="24"/>
          <w:szCs w:val="24"/>
        </w:rPr>
        <w:t>步骤：</w:t>
      </w:r>
    </w:p>
    <w:p w14:paraId="538652C3" w14:textId="20A64451" w:rsidR="00A56066" w:rsidRPr="00A56066" w:rsidRDefault="00A56066" w:rsidP="00A56066">
      <w:pPr>
        <w:pStyle w:val="a5"/>
        <w:numPr>
          <w:ilvl w:val="0"/>
          <w:numId w:val="8"/>
        </w:numPr>
        <w:spacing w:line="360" w:lineRule="auto"/>
        <w:ind w:firstLineChars="0"/>
        <w:rPr>
          <w:rFonts w:ascii="宋体" w:hAnsi="宋体"/>
          <w:sz w:val="24"/>
          <w:szCs w:val="24"/>
        </w:rPr>
      </w:pPr>
      <w:r w:rsidRPr="00A56066">
        <w:rPr>
          <w:rFonts w:ascii="宋体" w:hAnsi="宋体" w:hint="eastAsia"/>
          <w:sz w:val="24"/>
          <w:szCs w:val="24"/>
        </w:rPr>
        <w:t>单资产波动率建模：对每只资产拟合GARCH(1,1)模型：</w:t>
      </w:r>
    </w:p>
    <w:p w14:paraId="5DD949FF" w14:textId="6C830E40" w:rsidR="00A56066" w:rsidRPr="00A56066" w:rsidRDefault="002E4FA5" w:rsidP="00A56066">
      <w:pPr>
        <w:spacing w:line="360" w:lineRule="auto"/>
        <w:rPr>
          <w:rFonts w:ascii="宋体" w:hAnsi="宋体"/>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σ</m:t>
              </m:r>
              <m:ctrlPr>
                <w:rPr>
                  <w:rFonts w:ascii="Cambria Math" w:hAnsi="Cambria Math"/>
                  <w:sz w:val="24"/>
                  <w:szCs w:val="24"/>
                </w:rPr>
              </m:ctrlPr>
            </m:e>
            <m:sub>
              <m:r>
                <w:rPr>
                  <w:rFonts w:ascii="Cambria Math" w:hAnsi="Cambria Math"/>
                  <w:sz w:val="24"/>
                  <w:szCs w:val="24"/>
                </w:rPr>
                <m:t>i,t</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α</m:t>
              </m:r>
            </m:e>
            <m:sub>
              <m:r>
                <w:rPr>
                  <w:rFonts w:ascii="Cambria Math" w:hAnsi="Cambria Math"/>
                  <w:sz w:val="24"/>
                  <w:szCs w:val="24"/>
                </w:rPr>
                <m:t>i</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i,t-1</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β</m:t>
              </m:r>
            </m:e>
            <m:sub>
              <m:r>
                <w:rPr>
                  <w:rFonts w:ascii="Cambria Math" w:hAnsi="Cambria Math"/>
                  <w:sz w:val="24"/>
                  <w:szCs w:val="24"/>
                </w:rPr>
                <m:t>i</m:t>
              </m:r>
            </m:sub>
          </m:sSub>
          <m:sSubSup>
            <m:sSubSupPr>
              <m:ctrlPr>
                <w:rPr>
                  <w:rFonts w:ascii="Cambria Math" w:hAnsi="Cambria Math"/>
                  <w:i/>
                  <w:sz w:val="24"/>
                  <w:szCs w:val="24"/>
                </w:rPr>
              </m:ctrlPr>
            </m:sSubSupPr>
            <m:e>
              <m:r>
                <m:rPr>
                  <m:sty m:val="p"/>
                </m:rPr>
                <w:rPr>
                  <w:rFonts w:ascii="Cambria Math" w:hAnsi="Cambria Math"/>
                  <w:sz w:val="24"/>
                  <w:szCs w:val="24"/>
                </w:rPr>
                <m:t>σ</m:t>
              </m:r>
              <m:ctrlPr>
                <w:rPr>
                  <w:rFonts w:ascii="Cambria Math" w:hAnsi="Cambria Math"/>
                  <w:sz w:val="24"/>
                  <w:szCs w:val="24"/>
                </w:rPr>
              </m:ctrlPr>
            </m:e>
            <m:sub>
              <m:r>
                <w:rPr>
                  <w:rFonts w:ascii="Cambria Math" w:hAnsi="Cambria Math"/>
                  <w:sz w:val="24"/>
                  <w:szCs w:val="24"/>
                </w:rPr>
                <m:t>i,t-1</m:t>
              </m:r>
            </m:sub>
            <m:sup>
              <m:r>
                <w:rPr>
                  <w:rFonts w:ascii="Cambria Math" w:hAnsi="Cambria Math"/>
                  <w:sz w:val="24"/>
                  <w:szCs w:val="24"/>
                </w:rPr>
                <m:t>2</m:t>
              </m:r>
            </m:sup>
          </m:sSubSup>
        </m:oMath>
      </m:oMathPara>
    </w:p>
    <w:p w14:paraId="7AC69805" w14:textId="07C0F37D" w:rsidR="00A56066" w:rsidRPr="00BA2F09" w:rsidRDefault="00BA2F09" w:rsidP="00BA2F09">
      <w:pPr>
        <w:pStyle w:val="a5"/>
        <w:numPr>
          <w:ilvl w:val="0"/>
          <w:numId w:val="8"/>
        </w:numPr>
        <w:spacing w:line="360" w:lineRule="auto"/>
        <w:ind w:firstLineChars="0"/>
        <w:rPr>
          <w:rFonts w:ascii="宋体" w:hAnsi="宋体"/>
          <w:sz w:val="24"/>
          <w:szCs w:val="24"/>
        </w:rPr>
      </w:pPr>
      <w:r w:rsidRPr="00BA2F09">
        <w:rPr>
          <w:rFonts w:ascii="宋体" w:hAnsi="宋体" w:hint="eastAsia"/>
          <w:sz w:val="24"/>
          <w:szCs w:val="24"/>
        </w:rPr>
        <w:t>动态相关系数建模：标准化收益率为</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i,t</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i,t</m:t>
                </m:r>
              </m:sub>
            </m:sSub>
            <m:ctrlPr>
              <w:rPr>
                <w:rFonts w:ascii="Cambria Math" w:hAnsi="Cambria Math"/>
                <w:i/>
                <w:sz w:val="24"/>
                <w:szCs w:val="24"/>
              </w:rPr>
            </m:ctrlPr>
          </m:den>
        </m:f>
      </m:oMath>
      <w:r w:rsidRPr="00BA2F09">
        <w:rPr>
          <w:rFonts w:ascii="宋体" w:hAnsi="宋体" w:hint="eastAsia"/>
          <w:sz w:val="24"/>
          <w:szCs w:val="24"/>
        </w:rPr>
        <w:t>，构建相关系数矩阵</w:t>
      </w:r>
      <m:oMath>
        <m:sSub>
          <m:sSubPr>
            <m:ctrlPr>
              <w:rPr>
                <w:rFonts w:ascii="Cambria Math" w:hAnsi="Cambria Math"/>
                <w:i/>
                <w:sz w:val="24"/>
                <w:szCs w:val="24"/>
              </w:rPr>
            </m:ctrlPr>
          </m:sSubPr>
          <m:e>
            <m:r>
              <w:rPr>
                <w:rFonts w:ascii="Cambria Math" w:hAnsi="Cambria Math" w:hint="eastAsia"/>
                <w:sz w:val="24"/>
                <w:szCs w:val="24"/>
              </w:rPr>
              <m:t>Q</m:t>
            </m:r>
            <m:ctrlPr>
              <w:rPr>
                <w:rFonts w:ascii="Cambria Math" w:hAnsi="Cambria Math" w:hint="eastAsia"/>
                <w:i/>
                <w:sz w:val="24"/>
                <w:szCs w:val="24"/>
              </w:rPr>
            </m:ctrlPr>
          </m:e>
          <m:sub>
            <m:r>
              <w:rPr>
                <w:rFonts w:ascii="Cambria Math" w:hAnsi="Cambria Math"/>
                <w:sz w:val="24"/>
                <w:szCs w:val="24"/>
              </w:rPr>
              <m:t>t</m:t>
            </m:r>
          </m:sub>
        </m:sSub>
      </m:oMath>
      <w:r w:rsidRPr="00BA2F09">
        <w:rPr>
          <w:rFonts w:ascii="宋体" w:hAnsi="宋体" w:hint="eastAsia"/>
          <w:sz w:val="24"/>
          <w:szCs w:val="24"/>
        </w:rPr>
        <w:t>：</w:t>
      </w:r>
    </w:p>
    <w:p w14:paraId="4519BEFE" w14:textId="3BE9FEBA" w:rsidR="00BA2F09" w:rsidRPr="00BA2F09" w:rsidRDefault="002E4FA5" w:rsidP="00BA2F09">
      <w:pPr>
        <w:spacing w:line="360" w:lineRule="auto"/>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m:rPr>
                      <m:sty m:val="p"/>
                    </m:rPr>
                    <w:rPr>
                      <w:rFonts w:ascii="Cambria Math" w:hAnsi="Cambria Math"/>
                      <w:sz w:val="24"/>
                      <w:szCs w:val="24"/>
                    </w:rPr>
                    <m:t>θ</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θ</m:t>
                  </m:r>
                </m:e>
                <m:sub>
                  <m:r>
                    <w:rPr>
                      <w:rFonts w:ascii="Cambria Math" w:hAnsi="Cambria Math"/>
                      <w:sz w:val="24"/>
                      <w:szCs w:val="24"/>
                    </w:rPr>
                    <m:t>2</m:t>
                  </m:r>
                </m:sub>
              </m:sSub>
            </m:e>
          </m:d>
          <m:acc>
            <m:accPr>
              <m:chr m:val="̅"/>
              <m:ctrlPr>
                <w:rPr>
                  <w:rFonts w:ascii="Cambria Math" w:hAnsi="Cambria Math"/>
                  <w:sz w:val="24"/>
                  <w:szCs w:val="24"/>
                </w:rPr>
              </m:ctrlPr>
            </m:accPr>
            <m:e>
              <m:r>
                <w:rPr>
                  <w:rFonts w:ascii="Cambria Math" w:hAnsi="Cambria Math"/>
                  <w:sz w:val="24"/>
                  <w:szCs w:val="24"/>
                </w:rPr>
                <m:t>Q</m:t>
              </m:r>
            </m:e>
          </m:acc>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θ</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t-1</m:t>
              </m:r>
            </m:sub>
          </m:sSub>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t-1</m:t>
              </m:r>
            </m:sub>
            <m:sup>
              <m:r>
                <m:rPr>
                  <m:sty m:val="p"/>
                </m:rP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θ</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t-1</m:t>
              </m:r>
            </m:sub>
          </m:sSub>
        </m:oMath>
      </m:oMathPara>
    </w:p>
    <w:p w14:paraId="1ADE0C3A" w14:textId="0A21B892" w:rsidR="00BA2F09" w:rsidRDefault="00BA2F09" w:rsidP="00BA2F09">
      <w:pPr>
        <w:spacing w:line="360" w:lineRule="auto"/>
        <w:ind w:firstLineChars="200" w:firstLine="480"/>
        <w:rPr>
          <w:rFonts w:ascii="宋体" w:hAnsi="宋体"/>
          <w:sz w:val="24"/>
          <w:szCs w:val="24"/>
        </w:rPr>
      </w:pPr>
      <w:r w:rsidRPr="00BA2F09">
        <w:rPr>
          <w:rFonts w:ascii="宋体" w:hAnsi="宋体" w:hint="eastAsia"/>
          <w:sz w:val="24"/>
          <w:szCs w:val="24"/>
        </w:rPr>
        <w:t xml:space="preserve">其中 </w:t>
      </w:r>
      <m:oMath>
        <m:acc>
          <m:accPr>
            <m:chr m:val="̅"/>
            <m:ctrlPr>
              <w:rPr>
                <w:rFonts w:ascii="Cambria Math" w:hAnsi="Cambria Math"/>
                <w:sz w:val="24"/>
                <w:szCs w:val="24"/>
              </w:rPr>
            </m:ctrlPr>
          </m:accPr>
          <m:e>
            <m:r>
              <w:rPr>
                <w:rFonts w:ascii="Cambria Math" w:hAnsi="Cambria Math" w:hint="eastAsia"/>
                <w:sz w:val="24"/>
                <w:szCs w:val="24"/>
              </w:rPr>
              <m:t>Q</m:t>
            </m:r>
          </m:e>
        </m:acc>
      </m:oMath>
      <w:r w:rsidRPr="00BA2F09">
        <w:rPr>
          <w:rFonts w:ascii="宋体" w:hAnsi="宋体" w:hint="eastAsia"/>
          <w:sz w:val="24"/>
          <w:szCs w:val="24"/>
        </w:rPr>
        <w:t xml:space="preserve"> 为标准化收益率的长期平均相关系数矩阵，</w:t>
      </w:r>
      <m:oMath>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hint="eastAsia"/>
                <w:sz w:val="24"/>
                <w:szCs w:val="24"/>
              </w:rPr>
              <m:t>1</m:t>
            </m:r>
          </m:sub>
        </m:sSub>
      </m:oMath>
      <w:r w:rsidRPr="00BA2F09">
        <w:rPr>
          <w:rFonts w:ascii="宋体" w:hAnsi="宋体" w:hint="eastAsia"/>
          <w:sz w:val="24"/>
          <w:szCs w:val="24"/>
        </w:rPr>
        <w:t>和</w:t>
      </w:r>
      <m:oMath>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hint="eastAsia"/>
                <w:sz w:val="24"/>
                <w:szCs w:val="24"/>
              </w:rPr>
              <m:t>2</m:t>
            </m:r>
          </m:sub>
        </m:sSub>
      </m:oMath>
      <w:r w:rsidRPr="00BA2F09">
        <w:rPr>
          <w:rFonts w:ascii="宋体" w:hAnsi="宋体" w:hint="eastAsia"/>
          <w:sz w:val="24"/>
          <w:szCs w:val="24"/>
        </w:rPr>
        <w:t xml:space="preserve">为衰减参数。  </w:t>
      </w:r>
    </w:p>
    <w:p w14:paraId="4AB26CE4" w14:textId="73F350C1" w:rsidR="00BA2F09" w:rsidRPr="00BA2F09" w:rsidRDefault="00BA2F09" w:rsidP="00BA2F09">
      <w:pPr>
        <w:pStyle w:val="a5"/>
        <w:numPr>
          <w:ilvl w:val="0"/>
          <w:numId w:val="8"/>
        </w:numPr>
        <w:spacing w:line="360" w:lineRule="auto"/>
        <w:ind w:firstLineChars="0"/>
        <w:rPr>
          <w:rFonts w:ascii="宋体" w:hAnsi="宋体"/>
          <w:sz w:val="24"/>
          <w:szCs w:val="24"/>
        </w:rPr>
      </w:pPr>
      <w:r w:rsidRPr="00BA2F09">
        <w:rPr>
          <w:rFonts w:ascii="宋体" w:hAnsi="宋体" w:hint="eastAsia"/>
          <w:sz w:val="24"/>
          <w:szCs w:val="24"/>
        </w:rPr>
        <w:t>协方差矩阵</w:t>
      </w:r>
      <w:r>
        <w:rPr>
          <w:rFonts w:ascii="宋体" w:hAnsi="宋体" w:hint="eastAsia"/>
          <w:sz w:val="24"/>
          <w:szCs w:val="24"/>
        </w:rPr>
        <w:t>：</w:t>
      </w:r>
    </w:p>
    <w:p w14:paraId="7D4F9FA5" w14:textId="38C72885" w:rsidR="00BA2F09" w:rsidRPr="00BA2F09" w:rsidRDefault="002E4FA5" w:rsidP="00BA2F09">
      <w:pPr>
        <w:spacing w:line="360" w:lineRule="auto"/>
        <w:ind w:firstLineChars="200" w:firstLine="480"/>
        <w:rPr>
          <w:rFonts w:ascii="宋体" w:hAnsi="宋体"/>
          <w:sz w:val="24"/>
          <w:szCs w:val="24"/>
        </w:rPr>
      </w:pPr>
      <m:oMathPara>
        <m:oMath>
          <m:sSub>
            <m:sSubPr>
              <m:ctrlPr>
                <w:rPr>
                  <w:rFonts w:ascii="Cambria Math" w:hAnsi="Cambria Math"/>
                  <w:i/>
                  <w:sz w:val="24"/>
                  <w:szCs w:val="24"/>
                </w:rPr>
              </m:ctrlPr>
            </m:sSubPr>
            <m:e>
              <m:r>
                <m:rPr>
                  <m:sty m:val="p"/>
                </m:rPr>
                <w:rPr>
                  <w:rFonts w:ascii="Cambria Math" w:hAnsi="Cambria Math" w:hint="eastAsia"/>
                  <w:sz w:val="24"/>
                  <w:szCs w:val="24"/>
                </w:rPr>
                <m:t>Σ</m:t>
              </m:r>
              <m:ctrlPr>
                <w:rPr>
                  <w:rFonts w:ascii="Cambria Math" w:hAnsi="Cambria Math" w:hint="eastAsia"/>
                  <w:sz w:val="24"/>
                  <w:szCs w:val="24"/>
                </w:rPr>
              </m:ctrlP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ctrlPr>
                <w:rPr>
                  <w:rFonts w:ascii="Cambria Math" w:hAnsi="Cambria Math"/>
                  <w:sz w:val="24"/>
                  <w:szCs w:val="24"/>
                </w:rPr>
              </m:ctrlPr>
            </m:e>
            <m:sub>
              <m:r>
                <w:rPr>
                  <w:rFonts w:ascii="Cambria Math" w:hAnsi="Cambria Math"/>
                  <w:sz w:val="24"/>
                  <w:szCs w:val="24"/>
                </w:rPr>
                <m:t>t</m:t>
              </m:r>
            </m:sub>
          </m:sSub>
          <m:r>
            <w:rPr>
              <w:rFonts w:ascii="Cambria Math" w:hAnsi="Cambria Math"/>
              <w:sz w:val="24"/>
              <w:szCs w:val="24"/>
            </w:rPr>
            <m:t>=</m:t>
          </m:r>
          <m:r>
            <m:rPr>
              <m:nor/>
            </m:rPr>
            <w:rPr>
              <w:rFonts w:ascii="Cambria Math" w:hAnsi="Cambria Math"/>
              <w:sz w:val="24"/>
              <w:szCs w:val="24"/>
            </w:rPr>
            <m:t>diag</m:t>
          </m:r>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2,t</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2,t</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m,t</m:t>
                  </m:r>
                </m:sub>
              </m:sSub>
            </m:e>
          </m:d>
        </m:oMath>
      </m:oMathPara>
    </w:p>
    <w:p w14:paraId="3C742650" w14:textId="0662766B" w:rsidR="00BA2F09" w:rsidRPr="00BA2F09" w:rsidRDefault="009C6F70" w:rsidP="00BA2F09">
      <w:pPr>
        <w:spacing w:line="360" w:lineRule="auto"/>
        <w:ind w:firstLineChars="200" w:firstLine="480"/>
        <w:rPr>
          <w:rFonts w:ascii="宋体" w:hAnsi="宋体"/>
          <w:sz w:val="24"/>
          <w:szCs w:val="24"/>
        </w:rPr>
      </w:pPr>
      <w:r>
        <w:rPr>
          <w:rFonts w:ascii="宋体" w:hAnsi="宋体" w:hint="eastAsia"/>
          <w:sz w:val="24"/>
          <w:szCs w:val="24"/>
        </w:rPr>
        <w:t>该方法可以灵活捕捉波动率和相关性的时变性，但计算复杂度高，需校准多参数。</w:t>
      </w:r>
    </w:p>
    <w:p w14:paraId="1FE60B28" w14:textId="7533EF31" w:rsidR="007D4924" w:rsidRDefault="007D4924" w:rsidP="007D4924">
      <w:pPr>
        <w:pStyle w:val="af0"/>
      </w:pPr>
      <w:r>
        <w:rPr>
          <w:rFonts w:hint="eastAsia"/>
        </w:rPr>
        <w:t>2</w:t>
      </w:r>
      <w:r>
        <w:t>.</w:t>
      </w:r>
      <w:r w:rsidR="005D1B29">
        <w:t>6</w:t>
      </w:r>
      <w:r>
        <w:t xml:space="preserve"> </w:t>
      </w:r>
      <w:r>
        <w:rPr>
          <w:rFonts w:hint="eastAsia"/>
        </w:rPr>
        <w:t>最小化组合</w:t>
      </w:r>
      <w:r>
        <w:rPr>
          <w:rFonts w:hint="eastAsia"/>
        </w:rPr>
        <w:t>VaR</w:t>
      </w:r>
    </w:p>
    <w:p w14:paraId="0DD1FB17" w14:textId="0AE70708" w:rsidR="007D4924" w:rsidRDefault="00097C6A" w:rsidP="00157A5D">
      <w:pPr>
        <w:ind w:firstLineChars="200" w:firstLine="480"/>
        <w:rPr>
          <w:sz w:val="24"/>
          <w:szCs w:val="24"/>
        </w:rPr>
      </w:pPr>
      <w:r>
        <w:rPr>
          <w:rFonts w:hint="eastAsia"/>
          <w:sz w:val="24"/>
          <w:szCs w:val="24"/>
        </w:rPr>
        <w:t>优化目标：通过调整权重使各资产的边际</w:t>
      </w:r>
      <w:r>
        <w:rPr>
          <w:rFonts w:hint="eastAsia"/>
          <w:sz w:val="24"/>
          <w:szCs w:val="24"/>
        </w:rPr>
        <w:t>VaR</w:t>
      </w:r>
      <w:r>
        <w:rPr>
          <w:rFonts w:hint="eastAsia"/>
          <w:sz w:val="24"/>
          <w:szCs w:val="24"/>
        </w:rPr>
        <w:t>相等，即：</w:t>
      </w:r>
    </w:p>
    <w:p w14:paraId="5C05640B" w14:textId="5C56DEE3" w:rsidR="00097C6A" w:rsidRPr="00097C6A" w:rsidRDefault="002E4FA5" w:rsidP="00157A5D">
      <w:pPr>
        <w:ind w:firstLineChars="200" w:firstLine="480"/>
        <w:rPr>
          <w:sz w:val="24"/>
          <w:szCs w:val="24"/>
        </w:rPr>
      </w:pPr>
      <m:oMathPara>
        <m:oMath>
          <m:f>
            <m:fPr>
              <m:ctrlPr>
                <w:rPr>
                  <w:rFonts w:ascii="Cambria Math" w:hAnsi="Cambria Math"/>
                  <w:sz w:val="24"/>
                  <w:szCs w:val="24"/>
                </w:rPr>
              </m:ctrlPr>
            </m:fPr>
            <m:num>
              <m:r>
                <m:rPr>
                  <m:sty m:val="p"/>
                </m:rPr>
                <w:rPr>
                  <w:rFonts w:ascii="Cambria Math" w:hAnsi="Cambria Math"/>
                  <w:sz w:val="24"/>
                  <w:szCs w:val="24"/>
                </w:rPr>
                <m:t>∂</m:t>
              </m:r>
              <m:r>
                <m:rPr>
                  <m:nor/>
                </m:rPr>
                <w:rPr>
                  <w:rFonts w:ascii="Cambria Math" w:hAnsi="Cambria Math"/>
                  <w:sz w:val="24"/>
                  <w:szCs w:val="24"/>
                </w:rPr>
                <m:t>VaR</m:t>
              </m:r>
              <m:ctrlPr>
                <w:rPr>
                  <w:rFonts w:ascii="Cambria Math" w:hAnsi="Cambria Math"/>
                  <w:i/>
                  <w:sz w:val="24"/>
                  <w:szCs w:val="24"/>
                </w:rPr>
              </m:ctrlPr>
            </m:num>
            <m:den>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m:t>
              </m:r>
              <m:r>
                <m:rPr>
                  <m:nor/>
                </m:rPr>
                <w:rPr>
                  <w:rFonts w:ascii="Cambria Math" w:hAnsi="Cambria Math"/>
                  <w:sz w:val="24"/>
                  <w:szCs w:val="24"/>
                </w:rPr>
                <m:t>VaR</m:t>
              </m:r>
              <m:ctrlPr>
                <w:rPr>
                  <w:rFonts w:ascii="Cambria Math" w:hAnsi="Cambria Math"/>
                  <w:i/>
                  <w:sz w:val="24"/>
                  <w:szCs w:val="24"/>
                </w:rPr>
              </m:ctrlPr>
            </m:num>
            <m:den>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ctrlPr>
                <w:rPr>
                  <w:rFonts w:ascii="Cambria Math" w:hAnsi="Cambria Math"/>
                  <w:i/>
                  <w:sz w:val="24"/>
                  <w:szCs w:val="24"/>
                </w:rPr>
              </m:ctrlPr>
            </m:den>
          </m:f>
          <m:r>
            <w:rPr>
              <w:rFonts w:ascii="Cambria Math" w:hAnsi="Cambria Math"/>
              <w:sz w:val="24"/>
              <w:szCs w:val="24"/>
            </w:rPr>
            <m:t>,</m:t>
          </m:r>
          <m:r>
            <m:rPr>
              <m:sty m:val="p"/>
            </m:rPr>
            <w:rPr>
              <w:rFonts w:ascii="Cambria Math" w:hAnsi="Cambria Math"/>
              <w:sz w:val="24"/>
              <w:szCs w:val="24"/>
            </w:rPr>
            <m:t xml:space="preserve">  ∀</m:t>
          </m:r>
          <m:r>
            <w:rPr>
              <w:rFonts w:ascii="Cambria Math" w:hAnsi="Cambria Math"/>
              <w:sz w:val="24"/>
              <w:szCs w:val="24"/>
            </w:rPr>
            <m:t>i,j</m:t>
          </m:r>
        </m:oMath>
      </m:oMathPara>
    </w:p>
    <w:p w14:paraId="0BB17F23" w14:textId="61C3A134" w:rsidR="00097C6A" w:rsidRDefault="00097C6A" w:rsidP="00157A5D">
      <w:pPr>
        <w:ind w:firstLineChars="200" w:firstLine="480"/>
        <w:rPr>
          <w:sz w:val="24"/>
          <w:szCs w:val="24"/>
        </w:rPr>
      </w:pPr>
      <w:r>
        <w:rPr>
          <w:rFonts w:hint="eastAsia"/>
          <w:sz w:val="24"/>
          <w:szCs w:val="24"/>
        </w:rPr>
        <w:t>数值优化步骤：</w:t>
      </w:r>
    </w:p>
    <w:p w14:paraId="290C2ADF" w14:textId="59613F2F" w:rsidR="00097C6A" w:rsidRDefault="00097C6A" w:rsidP="00097C6A">
      <w:pPr>
        <w:pStyle w:val="af3"/>
        <w:numPr>
          <w:ilvl w:val="0"/>
          <w:numId w:val="9"/>
        </w:numPr>
        <w:ind w:firstLineChars="0"/>
        <w:rPr>
          <w:sz w:val="24"/>
          <w:szCs w:val="24"/>
        </w:rPr>
      </w:pPr>
      <w:r>
        <w:rPr>
          <w:rFonts w:hint="eastAsia"/>
          <w:sz w:val="24"/>
          <w:szCs w:val="24"/>
        </w:rPr>
        <w:t>初始化权重</w:t>
      </w:r>
      <m:oMath>
        <m:sSup>
          <m:sSupPr>
            <m:ctrlPr>
              <w:rPr>
                <w:rFonts w:ascii="Cambria Math" w:hAnsi="Cambria Math"/>
                <w:i/>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0</m:t>
                </m:r>
              </m:e>
            </m:d>
          </m:sup>
        </m:sSup>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3</m:t>
                </m:r>
              </m:sub>
            </m:sSub>
          </m:e>
        </m:d>
      </m:oMath>
      <w:r>
        <w:rPr>
          <w:rFonts w:hint="eastAsia"/>
          <w:sz w:val="24"/>
          <w:szCs w:val="24"/>
        </w:rPr>
        <w:t>。</w:t>
      </w:r>
    </w:p>
    <w:p w14:paraId="02C1DEEC" w14:textId="50591279" w:rsidR="00097C6A" w:rsidRDefault="00097C6A" w:rsidP="00097C6A">
      <w:pPr>
        <w:pStyle w:val="af3"/>
        <w:numPr>
          <w:ilvl w:val="0"/>
          <w:numId w:val="9"/>
        </w:numPr>
        <w:ind w:firstLineChars="0"/>
        <w:rPr>
          <w:sz w:val="24"/>
          <w:szCs w:val="24"/>
        </w:rPr>
      </w:pPr>
      <w:r>
        <w:rPr>
          <w:rFonts w:hint="eastAsia"/>
          <w:sz w:val="24"/>
          <w:szCs w:val="24"/>
        </w:rPr>
        <w:t>使用波动率加权历史模拟法计算当前</w:t>
      </w:r>
      <w:r>
        <w:rPr>
          <w:rFonts w:hint="eastAsia"/>
          <w:sz w:val="24"/>
          <w:szCs w:val="24"/>
        </w:rPr>
        <w:t>VaR</w:t>
      </w:r>
      <w:r>
        <w:rPr>
          <w:rFonts w:hint="eastAsia"/>
          <w:sz w:val="24"/>
          <w:szCs w:val="24"/>
        </w:rPr>
        <w:t>以及梯度</w:t>
      </w:r>
      <m:oMath>
        <m:r>
          <m:rPr>
            <m:sty m:val="p"/>
          </m:rPr>
          <w:rPr>
            <w:rFonts w:ascii="Cambria Math" w:hAnsi="Cambria Math"/>
            <w:sz w:val="24"/>
            <w:szCs w:val="24"/>
          </w:rPr>
          <m:t>∇</m:t>
        </m:r>
        <m:r>
          <m:rPr>
            <m:nor/>
          </m:rPr>
          <w:rPr>
            <w:rFonts w:ascii="Cambria Math" w:hAnsi="Cambria Math"/>
            <w:sz w:val="24"/>
            <w:szCs w:val="24"/>
          </w:rPr>
          <m:t>VaR</m:t>
        </m:r>
      </m:oMath>
      <w:r>
        <w:rPr>
          <w:rFonts w:hint="eastAsia"/>
          <w:sz w:val="24"/>
          <w:szCs w:val="24"/>
        </w:rPr>
        <w:t>。</w:t>
      </w:r>
    </w:p>
    <w:p w14:paraId="04269130" w14:textId="69287BA4" w:rsidR="00097C6A" w:rsidRDefault="00097C6A" w:rsidP="00097C6A">
      <w:pPr>
        <w:pStyle w:val="af3"/>
        <w:numPr>
          <w:ilvl w:val="0"/>
          <w:numId w:val="9"/>
        </w:numPr>
        <w:ind w:firstLineChars="0"/>
        <w:rPr>
          <w:sz w:val="24"/>
          <w:szCs w:val="24"/>
        </w:rPr>
      </w:pPr>
      <w:r>
        <w:rPr>
          <w:rFonts w:hint="eastAsia"/>
          <w:sz w:val="24"/>
          <w:szCs w:val="24"/>
        </w:rPr>
        <w:t>使用序列二次规划（</w:t>
      </w:r>
      <w:r>
        <w:rPr>
          <w:rFonts w:hint="eastAsia"/>
          <w:sz w:val="24"/>
          <w:szCs w:val="24"/>
        </w:rPr>
        <w:t>SLSQP</w:t>
      </w:r>
      <w:r>
        <w:rPr>
          <w:rFonts w:hint="eastAsia"/>
          <w:sz w:val="24"/>
          <w:szCs w:val="24"/>
        </w:rPr>
        <w:t>）算法迭代调整权重，直至梯度均衡。</w:t>
      </w:r>
    </w:p>
    <w:p w14:paraId="511C3A04" w14:textId="75B68911" w:rsidR="009201DF" w:rsidRDefault="009201DF" w:rsidP="009201DF">
      <w:pPr>
        <w:ind w:firstLineChars="200" w:firstLine="480"/>
        <w:rPr>
          <w:sz w:val="24"/>
          <w:szCs w:val="24"/>
        </w:rPr>
      </w:pPr>
      <w:proofErr w:type="gramStart"/>
      <w:r>
        <w:rPr>
          <w:rFonts w:hint="eastAsia"/>
          <w:sz w:val="24"/>
          <w:szCs w:val="24"/>
        </w:rPr>
        <w:t>调仓频率</w:t>
      </w:r>
      <w:proofErr w:type="gramEnd"/>
      <w:r>
        <w:rPr>
          <w:rFonts w:hint="eastAsia"/>
          <w:sz w:val="24"/>
          <w:szCs w:val="24"/>
        </w:rPr>
        <w:t>设计：</w:t>
      </w:r>
    </w:p>
    <w:p w14:paraId="76B54BD5" w14:textId="71195B53" w:rsidR="009201DF" w:rsidRPr="009201DF" w:rsidRDefault="009201DF" w:rsidP="009201DF">
      <w:pPr>
        <w:pStyle w:val="af3"/>
        <w:numPr>
          <w:ilvl w:val="0"/>
          <w:numId w:val="10"/>
        </w:numPr>
        <w:ind w:firstLineChars="0"/>
        <w:rPr>
          <w:sz w:val="24"/>
          <w:szCs w:val="24"/>
        </w:rPr>
      </w:pPr>
      <w:r>
        <w:rPr>
          <w:rFonts w:hint="eastAsia"/>
          <w:sz w:val="24"/>
          <w:szCs w:val="24"/>
        </w:rPr>
        <w:t>采用每个</w:t>
      </w:r>
      <w:r>
        <w:rPr>
          <w:rFonts w:hint="eastAsia"/>
          <w:sz w:val="24"/>
          <w:szCs w:val="24"/>
        </w:rPr>
        <w:t>3</w:t>
      </w:r>
      <w:r>
        <w:rPr>
          <w:sz w:val="24"/>
          <w:szCs w:val="24"/>
        </w:rPr>
        <w:t>0</w:t>
      </w:r>
      <w:r>
        <w:rPr>
          <w:rFonts w:hint="eastAsia"/>
          <w:sz w:val="24"/>
          <w:szCs w:val="24"/>
        </w:rPr>
        <w:t>个交易日作为</w:t>
      </w:r>
      <w:proofErr w:type="gramStart"/>
      <w:r>
        <w:rPr>
          <w:rFonts w:hint="eastAsia"/>
          <w:sz w:val="24"/>
          <w:szCs w:val="24"/>
        </w:rPr>
        <w:t>调仓时间</w:t>
      </w:r>
      <w:proofErr w:type="gramEnd"/>
      <w:r>
        <w:rPr>
          <w:rFonts w:hint="eastAsia"/>
          <w:sz w:val="24"/>
          <w:szCs w:val="24"/>
        </w:rPr>
        <w:t>点，平衡敏感性与交易成本。</w:t>
      </w:r>
    </w:p>
    <w:p w14:paraId="444C04C3" w14:textId="0EFE791D" w:rsidR="006042BA" w:rsidRDefault="006042BA" w:rsidP="006232B9">
      <w:pPr>
        <w:pStyle w:val="ae"/>
      </w:pPr>
      <w:bookmarkStart w:id="6" w:name="_Toc193627804"/>
      <w:r w:rsidRPr="00D010BA">
        <w:t>三、</w:t>
      </w:r>
      <w:bookmarkEnd w:id="6"/>
      <w:r w:rsidR="007D4924">
        <w:rPr>
          <w:rFonts w:hint="eastAsia"/>
        </w:rPr>
        <w:t>分析</w:t>
      </w:r>
      <w:proofErr w:type="gramStart"/>
      <w:r w:rsidR="007D4924">
        <w:rPr>
          <w:rFonts w:hint="eastAsia"/>
        </w:rPr>
        <w:t>一</w:t>
      </w:r>
      <w:proofErr w:type="gramEnd"/>
      <w:r w:rsidR="007D4924">
        <w:rPr>
          <w:rFonts w:hint="eastAsia"/>
        </w:rPr>
        <w:t>结果</w:t>
      </w:r>
      <w:r w:rsidRPr="00D010BA">
        <w:t xml:space="preserve"> </w:t>
      </w:r>
    </w:p>
    <w:p w14:paraId="5379097A" w14:textId="48709202" w:rsidR="00E765BF" w:rsidRPr="00E765BF" w:rsidRDefault="00E765BF" w:rsidP="00E765BF">
      <w:pPr>
        <w:ind w:firstLineChars="200" w:firstLine="420"/>
      </w:pPr>
      <w:r>
        <w:rPr>
          <w:rFonts w:hint="eastAsia"/>
        </w:rPr>
        <w:t>使用过去</w:t>
      </w:r>
      <w:r w:rsidRPr="00E765BF">
        <w:rPr>
          <w:rFonts w:hint="eastAsia"/>
          <w:b/>
          <w:bCs/>
        </w:rPr>
        <w:t>5</w:t>
      </w:r>
      <w:r w:rsidRPr="00E765BF">
        <w:rPr>
          <w:b/>
          <w:bCs/>
        </w:rPr>
        <w:t>00</w:t>
      </w:r>
      <w:r w:rsidRPr="00E765BF">
        <w:rPr>
          <w:rFonts w:hint="eastAsia"/>
          <w:b/>
          <w:bCs/>
        </w:rPr>
        <w:t>个</w:t>
      </w:r>
      <w:r>
        <w:rPr>
          <w:rFonts w:hint="eastAsia"/>
          <w:b/>
          <w:bCs/>
        </w:rPr>
        <w:t>交易日</w:t>
      </w:r>
      <w:r>
        <w:rPr>
          <w:rFonts w:hint="eastAsia"/>
        </w:rPr>
        <w:t>的历史数据，在置信度</w:t>
      </w:r>
      <w:r w:rsidRPr="00E765BF">
        <w:rPr>
          <w:rFonts w:hint="eastAsia"/>
          <w:b/>
          <w:bCs/>
        </w:rPr>
        <w:t>9</w:t>
      </w:r>
      <w:r w:rsidRPr="00E765BF">
        <w:rPr>
          <w:b/>
          <w:bCs/>
        </w:rPr>
        <w:t>9%</w:t>
      </w:r>
      <w:r>
        <w:rPr>
          <w:rFonts w:hint="eastAsia"/>
        </w:rPr>
        <w:t>的水平下，我们分别通过</w:t>
      </w:r>
      <w:r>
        <w:rPr>
          <w:rFonts w:hint="eastAsia"/>
        </w:rPr>
        <w:t>2</w:t>
      </w:r>
      <w:r>
        <w:t>.1</w:t>
      </w:r>
      <w:r>
        <w:rPr>
          <w:rFonts w:hint="eastAsia"/>
        </w:rPr>
        <w:t>,</w:t>
      </w:r>
      <w:r>
        <w:t>2.2</w:t>
      </w:r>
      <w:r>
        <w:rPr>
          <w:rFonts w:hint="eastAsia"/>
        </w:rPr>
        <w:t>,</w:t>
      </w:r>
      <w:r>
        <w:t>2.3</w:t>
      </w:r>
      <w:r>
        <w:rPr>
          <w:rFonts w:hint="eastAsia"/>
        </w:rPr>
        <w:t>和</w:t>
      </w:r>
      <w:r>
        <w:rPr>
          <w:rFonts w:hint="eastAsia"/>
        </w:rPr>
        <w:t>2</w:t>
      </w:r>
      <w:r>
        <w:t>.4</w:t>
      </w:r>
      <w:r>
        <w:rPr>
          <w:rFonts w:hint="eastAsia"/>
        </w:rPr>
        <w:t>节介绍的历史模拟法以及</w:t>
      </w:r>
      <w:r>
        <w:rPr>
          <w:rFonts w:hint="eastAsia"/>
        </w:rPr>
        <w:t>Kupiec</w:t>
      </w:r>
      <w:r>
        <w:rPr>
          <w:rFonts w:hint="eastAsia"/>
        </w:rPr>
        <w:t>检验法对</w:t>
      </w:r>
      <w:r>
        <w:rPr>
          <w:rFonts w:hint="eastAsia"/>
        </w:rPr>
        <w:t>ETF</w:t>
      </w:r>
      <w:r>
        <w:rPr>
          <w:rFonts w:hint="eastAsia"/>
        </w:rPr>
        <w:t>数据进行了</w:t>
      </w:r>
      <w:r>
        <w:rPr>
          <w:rFonts w:hint="eastAsia"/>
        </w:rPr>
        <w:t>2</w:t>
      </w:r>
      <w:r>
        <w:t>024</w:t>
      </w:r>
      <w:r>
        <w:rPr>
          <w:rFonts w:hint="eastAsia"/>
        </w:rPr>
        <w:t>年</w:t>
      </w:r>
      <w:r>
        <w:rPr>
          <w:rFonts w:hint="eastAsia"/>
        </w:rPr>
        <w:t>1</w:t>
      </w:r>
      <w:r>
        <w:rPr>
          <w:rFonts w:hint="eastAsia"/>
        </w:rPr>
        <w:t>月</w:t>
      </w:r>
      <w:r>
        <w:rPr>
          <w:rFonts w:hint="eastAsia"/>
        </w:rPr>
        <w:t>1</w:t>
      </w:r>
      <w:r>
        <w:rPr>
          <w:rFonts w:hint="eastAsia"/>
        </w:rPr>
        <w:t>日的</w:t>
      </w:r>
      <w:r>
        <w:rPr>
          <w:rFonts w:hint="eastAsia"/>
        </w:rPr>
        <w:t>VaR</w:t>
      </w:r>
      <w:r>
        <w:rPr>
          <w:rFonts w:hint="eastAsia"/>
        </w:rPr>
        <w:t>计算和检验。</w:t>
      </w:r>
    </w:p>
    <w:p w14:paraId="724A2D03" w14:textId="77777777" w:rsidR="0012089D" w:rsidRDefault="0012089D" w:rsidP="0012089D">
      <w:pPr>
        <w:keepNext/>
        <w:spacing w:line="360" w:lineRule="auto"/>
        <w:ind w:firstLineChars="200" w:firstLine="480"/>
      </w:pPr>
      <w:r>
        <w:rPr>
          <w:rFonts w:ascii="宋体" w:hAnsi="宋体"/>
          <w:noProof/>
          <w:sz w:val="24"/>
          <w:szCs w:val="24"/>
        </w:rPr>
        <w:lastRenderedPageBreak/>
        <w:drawing>
          <wp:inline distT="0" distB="0" distL="0" distR="0" wp14:anchorId="7687B35C" wp14:editId="587324D6">
            <wp:extent cx="5760085" cy="3456305"/>
            <wp:effectExtent l="0" t="0" r="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60085" cy="3456305"/>
                    </a:xfrm>
                    <a:prstGeom prst="rect">
                      <a:avLst/>
                    </a:prstGeom>
                  </pic:spPr>
                </pic:pic>
              </a:graphicData>
            </a:graphic>
          </wp:inline>
        </w:drawing>
      </w:r>
    </w:p>
    <w:p w14:paraId="335F779F" w14:textId="2756EBE5" w:rsidR="006042BA" w:rsidRDefault="0012089D" w:rsidP="0012089D">
      <w:pPr>
        <w:pStyle w:val="af2"/>
        <w:jc w:val="center"/>
        <w:rPr>
          <w:rFonts w:ascii="宋体" w:hAnsi="宋体"/>
          <w:sz w:val="24"/>
          <w:szCs w:val="24"/>
        </w:rPr>
      </w:pPr>
      <w:bookmarkStart w:id="7" w:name="_Ref1980396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11B7A">
        <w:rPr>
          <w:noProof/>
        </w:rPr>
        <w:t>3</w:t>
      </w:r>
      <w:r>
        <w:fldChar w:fldCharType="end"/>
      </w:r>
      <w:r>
        <w:t xml:space="preserve"> </w:t>
      </w:r>
      <w:r>
        <w:rPr>
          <w:rFonts w:hint="eastAsia"/>
        </w:rPr>
        <w:t>不同方法</w:t>
      </w:r>
      <w:r>
        <w:rPr>
          <w:rFonts w:hint="eastAsia"/>
        </w:rPr>
        <w:t>VaR</w:t>
      </w:r>
      <w:r>
        <w:rPr>
          <w:rFonts w:hint="eastAsia"/>
        </w:rPr>
        <w:t>对比</w:t>
      </w:r>
      <w:bookmarkEnd w:id="7"/>
    </w:p>
    <w:p w14:paraId="707CCCE0" w14:textId="63D06437" w:rsidR="006042BA" w:rsidRDefault="00955AE6" w:rsidP="006042BA">
      <w:pPr>
        <w:spacing w:line="360" w:lineRule="auto"/>
        <w:ind w:firstLineChars="200" w:firstLine="480"/>
        <w:rPr>
          <w:rFonts w:ascii="宋体" w:hAnsi="宋体"/>
          <w:sz w:val="24"/>
          <w:szCs w:val="24"/>
        </w:rPr>
      </w:pPr>
      <w:r>
        <w:rPr>
          <w:rFonts w:ascii="宋体" w:hAnsi="宋体" w:hint="eastAsia"/>
          <w:sz w:val="24"/>
          <w:szCs w:val="24"/>
        </w:rPr>
        <w:t>图3</w:t>
      </w:r>
      <w:r w:rsidR="0012089D">
        <w:rPr>
          <w:rFonts w:ascii="宋体" w:hAnsi="宋体" w:hint="eastAsia"/>
          <w:sz w:val="24"/>
          <w:szCs w:val="24"/>
        </w:rPr>
        <w:t>给出了在2</w:t>
      </w:r>
      <w:r w:rsidR="0012089D">
        <w:rPr>
          <w:rFonts w:ascii="宋体" w:hAnsi="宋体"/>
          <w:sz w:val="24"/>
          <w:szCs w:val="24"/>
        </w:rPr>
        <w:t>024</w:t>
      </w:r>
      <w:r w:rsidR="0012089D">
        <w:rPr>
          <w:rFonts w:ascii="宋体" w:hAnsi="宋体" w:hint="eastAsia"/>
          <w:sz w:val="24"/>
          <w:szCs w:val="24"/>
        </w:rPr>
        <w:t>年1月1日三种不同方法</w:t>
      </w:r>
      <w:proofErr w:type="gramStart"/>
      <w:r w:rsidR="0012089D">
        <w:rPr>
          <w:rFonts w:ascii="宋体" w:hAnsi="宋体" w:hint="eastAsia"/>
          <w:sz w:val="24"/>
          <w:szCs w:val="24"/>
        </w:rPr>
        <w:t>下计算</w:t>
      </w:r>
      <w:proofErr w:type="gramEnd"/>
      <w:r w:rsidR="0012089D">
        <w:rPr>
          <w:rFonts w:ascii="宋体" w:hAnsi="宋体" w:hint="eastAsia"/>
          <w:sz w:val="24"/>
          <w:szCs w:val="24"/>
        </w:rPr>
        <w:t>得到的VaR。时间加权法和波动率加权法得到的VaR均低于传统历史模拟法得到的VaR，这反映了时间和波动率调整对尾部风险的修正。</w:t>
      </w:r>
    </w:p>
    <w:p w14:paraId="012D9DED" w14:textId="77777777" w:rsidR="008D14FB" w:rsidRDefault="00C76033" w:rsidP="008D14FB">
      <w:pPr>
        <w:keepNext/>
        <w:spacing w:line="360" w:lineRule="auto"/>
        <w:ind w:firstLineChars="200" w:firstLine="480"/>
      </w:pPr>
      <w:r>
        <w:rPr>
          <w:rFonts w:ascii="宋体" w:hAnsi="宋体"/>
          <w:noProof/>
          <w:sz w:val="24"/>
          <w:szCs w:val="24"/>
        </w:rPr>
        <w:lastRenderedPageBreak/>
        <w:drawing>
          <wp:inline distT="0" distB="0" distL="0" distR="0" wp14:anchorId="64FEDF58" wp14:editId="0A57DB1A">
            <wp:extent cx="5760085" cy="3456305"/>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60085" cy="3456305"/>
                    </a:xfrm>
                    <a:prstGeom prst="rect">
                      <a:avLst/>
                    </a:prstGeom>
                  </pic:spPr>
                </pic:pic>
              </a:graphicData>
            </a:graphic>
          </wp:inline>
        </w:drawing>
      </w:r>
    </w:p>
    <w:p w14:paraId="7087276B" w14:textId="7F398D59" w:rsidR="00C76033" w:rsidRDefault="008D14FB" w:rsidP="008D14FB">
      <w:pPr>
        <w:pStyle w:val="af2"/>
        <w:jc w:val="center"/>
        <w:rPr>
          <w:rFonts w:ascii="宋体" w:hAnsi="宋体"/>
          <w:sz w:val="24"/>
          <w:szCs w:val="24"/>
        </w:rPr>
      </w:pPr>
      <w:bookmarkStart w:id="8" w:name="_Ref1980392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11B7A">
        <w:rPr>
          <w:noProof/>
        </w:rPr>
        <w:t>4</w:t>
      </w:r>
      <w:r>
        <w:fldChar w:fldCharType="end"/>
      </w:r>
      <w:r>
        <w:t xml:space="preserve"> </w:t>
      </w:r>
      <w:r>
        <w:rPr>
          <w:rFonts w:hint="eastAsia"/>
        </w:rPr>
        <w:t>固定权重组合价值曲线</w:t>
      </w:r>
      <w:bookmarkEnd w:id="8"/>
    </w:p>
    <w:p w14:paraId="7D92DD64" w14:textId="058179A9" w:rsidR="00C76033" w:rsidRDefault="00955AE6" w:rsidP="006042BA">
      <w:pPr>
        <w:spacing w:line="360" w:lineRule="auto"/>
        <w:ind w:firstLineChars="200" w:firstLine="480"/>
        <w:rPr>
          <w:rFonts w:ascii="宋体" w:hAnsi="宋体"/>
          <w:sz w:val="24"/>
          <w:szCs w:val="24"/>
        </w:rPr>
      </w:pPr>
      <w:r>
        <w:rPr>
          <w:rFonts w:ascii="宋体" w:hAnsi="宋体" w:hint="eastAsia"/>
          <w:sz w:val="24"/>
          <w:szCs w:val="24"/>
        </w:rPr>
        <w:t>图4</w:t>
      </w:r>
      <w:r w:rsidR="008D14FB">
        <w:rPr>
          <w:rFonts w:ascii="宋体" w:hAnsi="宋体" w:hint="eastAsia"/>
          <w:sz w:val="24"/>
          <w:szCs w:val="24"/>
        </w:rPr>
        <w:t>展示了2</w:t>
      </w:r>
      <w:r w:rsidR="008D14FB">
        <w:rPr>
          <w:rFonts w:ascii="宋体" w:hAnsi="宋体"/>
          <w:sz w:val="24"/>
          <w:szCs w:val="24"/>
        </w:rPr>
        <w:t>024</w:t>
      </w:r>
      <w:r w:rsidR="008D14FB">
        <w:rPr>
          <w:rFonts w:ascii="宋体" w:hAnsi="宋体" w:hint="eastAsia"/>
          <w:sz w:val="24"/>
          <w:szCs w:val="24"/>
        </w:rPr>
        <w:t>年1月1日至2</w:t>
      </w:r>
      <w:r w:rsidR="008D14FB">
        <w:rPr>
          <w:rFonts w:ascii="宋体" w:hAnsi="宋体"/>
          <w:sz w:val="24"/>
          <w:szCs w:val="24"/>
        </w:rPr>
        <w:t>025</w:t>
      </w:r>
      <w:r w:rsidR="008D14FB">
        <w:rPr>
          <w:rFonts w:ascii="宋体" w:hAnsi="宋体" w:hint="eastAsia"/>
          <w:sz w:val="24"/>
          <w:szCs w:val="24"/>
        </w:rPr>
        <w:t>年4月1</w:t>
      </w:r>
      <w:r w:rsidR="008D14FB">
        <w:rPr>
          <w:rFonts w:ascii="宋体" w:hAnsi="宋体"/>
          <w:sz w:val="24"/>
          <w:szCs w:val="24"/>
        </w:rPr>
        <w:t>8</w:t>
      </w:r>
      <w:r w:rsidR="008D14FB">
        <w:rPr>
          <w:rFonts w:ascii="宋体" w:hAnsi="宋体" w:hint="eastAsia"/>
          <w:sz w:val="24"/>
          <w:szCs w:val="24"/>
        </w:rPr>
        <w:t>日的组合价值。组合价值自2</w:t>
      </w:r>
      <w:r w:rsidR="008D14FB">
        <w:rPr>
          <w:rFonts w:ascii="宋体" w:hAnsi="宋体"/>
          <w:sz w:val="24"/>
          <w:szCs w:val="24"/>
        </w:rPr>
        <w:t>024</w:t>
      </w:r>
      <w:r w:rsidR="008D14FB">
        <w:rPr>
          <w:rFonts w:ascii="宋体" w:hAnsi="宋体" w:hint="eastAsia"/>
          <w:sz w:val="24"/>
          <w:szCs w:val="24"/>
        </w:rPr>
        <w:t>年1月1日以来整体呈现</w:t>
      </w:r>
      <w:r w:rsidR="00391F9A">
        <w:rPr>
          <w:rFonts w:ascii="宋体" w:hAnsi="宋体" w:hint="eastAsia"/>
          <w:sz w:val="24"/>
          <w:szCs w:val="24"/>
        </w:rPr>
        <w:t>震荡</w:t>
      </w:r>
      <w:r w:rsidR="008D14FB">
        <w:rPr>
          <w:rFonts w:ascii="宋体" w:hAnsi="宋体" w:hint="eastAsia"/>
          <w:sz w:val="24"/>
          <w:szCs w:val="24"/>
        </w:rPr>
        <w:t>上升趋势，</w:t>
      </w:r>
      <w:r w:rsidR="006A2C92">
        <w:rPr>
          <w:rFonts w:ascii="宋体" w:hAnsi="宋体" w:hint="eastAsia"/>
          <w:sz w:val="24"/>
          <w:szCs w:val="24"/>
        </w:rPr>
        <w:t>但在2</w:t>
      </w:r>
      <w:r w:rsidR="006A2C92">
        <w:rPr>
          <w:rFonts w:ascii="宋体" w:hAnsi="宋体"/>
          <w:sz w:val="24"/>
          <w:szCs w:val="24"/>
        </w:rPr>
        <w:t>024</w:t>
      </w:r>
      <w:r w:rsidR="006A2C92">
        <w:rPr>
          <w:rFonts w:ascii="宋体" w:hAnsi="宋体" w:hint="eastAsia"/>
          <w:sz w:val="24"/>
          <w:szCs w:val="24"/>
        </w:rPr>
        <w:t>年8月中旬和2</w:t>
      </w:r>
      <w:r w:rsidR="006A2C92">
        <w:rPr>
          <w:rFonts w:ascii="宋体" w:hAnsi="宋体"/>
          <w:sz w:val="24"/>
          <w:szCs w:val="24"/>
        </w:rPr>
        <w:t>024</w:t>
      </w:r>
      <w:r w:rsidR="006A2C92">
        <w:rPr>
          <w:rFonts w:ascii="宋体" w:hAnsi="宋体" w:hint="eastAsia"/>
          <w:sz w:val="24"/>
          <w:szCs w:val="24"/>
        </w:rPr>
        <w:t>年9月中旬左右均出现了较大跌幅，这与那时行情较为低迷有关，而在</w:t>
      </w:r>
      <w:r w:rsidR="006A2C92">
        <w:rPr>
          <w:rFonts w:ascii="宋体" w:hAnsi="宋体"/>
          <w:sz w:val="24"/>
          <w:szCs w:val="24"/>
        </w:rPr>
        <w:t>2024</w:t>
      </w:r>
      <w:r w:rsidR="006A2C92">
        <w:rPr>
          <w:rFonts w:ascii="宋体" w:hAnsi="宋体" w:hint="eastAsia"/>
          <w:sz w:val="24"/>
          <w:szCs w:val="24"/>
        </w:rPr>
        <w:t>年9月2</w:t>
      </w:r>
      <w:r w:rsidR="006A2C92">
        <w:rPr>
          <w:rFonts w:ascii="宋体" w:hAnsi="宋体"/>
          <w:sz w:val="24"/>
          <w:szCs w:val="24"/>
        </w:rPr>
        <w:t>4</w:t>
      </w:r>
      <w:r w:rsidR="006A2C92">
        <w:rPr>
          <w:rFonts w:ascii="宋体" w:hAnsi="宋体" w:hint="eastAsia"/>
          <w:sz w:val="24"/>
          <w:szCs w:val="24"/>
        </w:rPr>
        <w:t>日以后，那时股市热情高涨，</w:t>
      </w:r>
      <w:r w:rsidR="007251CA">
        <w:rPr>
          <w:rFonts w:ascii="宋体" w:hAnsi="宋体" w:hint="eastAsia"/>
          <w:sz w:val="24"/>
          <w:szCs w:val="24"/>
        </w:rPr>
        <w:t>组合价值也在高涨。而在进入2</w:t>
      </w:r>
      <w:r w:rsidR="007251CA">
        <w:rPr>
          <w:rFonts w:ascii="宋体" w:hAnsi="宋体"/>
          <w:sz w:val="24"/>
          <w:szCs w:val="24"/>
        </w:rPr>
        <w:t>025</w:t>
      </w:r>
      <w:r w:rsidR="007251CA">
        <w:rPr>
          <w:rFonts w:ascii="宋体" w:hAnsi="宋体" w:hint="eastAsia"/>
          <w:sz w:val="24"/>
          <w:szCs w:val="24"/>
        </w:rPr>
        <w:t>年后，</w:t>
      </w:r>
      <w:r w:rsidR="00391F9A" w:rsidRPr="00391F9A">
        <w:rPr>
          <w:rFonts w:ascii="宋体" w:hAnsi="宋体" w:hint="eastAsia"/>
          <w:sz w:val="24"/>
          <w:szCs w:val="24"/>
        </w:rPr>
        <w:t>市场波动加剧，组合价值短暂</w:t>
      </w:r>
      <w:proofErr w:type="gramStart"/>
      <w:r w:rsidR="00391F9A" w:rsidRPr="00391F9A">
        <w:rPr>
          <w:rFonts w:ascii="宋体" w:hAnsi="宋体" w:hint="eastAsia"/>
          <w:sz w:val="24"/>
          <w:szCs w:val="24"/>
        </w:rPr>
        <w:t>回调后创历史</w:t>
      </w:r>
      <w:proofErr w:type="gramEnd"/>
      <w:r w:rsidR="00391F9A" w:rsidRPr="00391F9A">
        <w:rPr>
          <w:rFonts w:ascii="宋体" w:hAnsi="宋体" w:hint="eastAsia"/>
          <w:sz w:val="24"/>
          <w:szCs w:val="24"/>
        </w:rPr>
        <w:t>新高。</w:t>
      </w:r>
      <w:r w:rsidR="00391F9A">
        <w:rPr>
          <w:rFonts w:ascii="宋体" w:hAnsi="宋体" w:hint="eastAsia"/>
          <w:sz w:val="24"/>
          <w:szCs w:val="24"/>
        </w:rPr>
        <w:t>截止2</w:t>
      </w:r>
      <w:r w:rsidR="00391F9A">
        <w:rPr>
          <w:rFonts w:ascii="宋体" w:hAnsi="宋体"/>
          <w:sz w:val="24"/>
          <w:szCs w:val="24"/>
        </w:rPr>
        <w:t>025</w:t>
      </w:r>
      <w:r w:rsidR="00391F9A">
        <w:rPr>
          <w:rFonts w:ascii="宋体" w:hAnsi="宋体" w:hint="eastAsia"/>
          <w:sz w:val="24"/>
          <w:szCs w:val="24"/>
        </w:rPr>
        <w:t>年4月1</w:t>
      </w:r>
      <w:r w:rsidR="00391F9A">
        <w:rPr>
          <w:rFonts w:ascii="宋体" w:hAnsi="宋体"/>
          <w:sz w:val="24"/>
          <w:szCs w:val="24"/>
        </w:rPr>
        <w:t>8</w:t>
      </w:r>
      <w:r w:rsidR="00391F9A">
        <w:rPr>
          <w:rFonts w:ascii="宋体" w:hAnsi="宋体" w:hint="eastAsia"/>
          <w:sz w:val="24"/>
          <w:szCs w:val="24"/>
        </w:rPr>
        <w:t>日，组合累计收益率约为3</w:t>
      </w:r>
      <w:r w:rsidR="00391F9A">
        <w:rPr>
          <w:rFonts w:ascii="宋体" w:hAnsi="宋体"/>
          <w:sz w:val="24"/>
          <w:szCs w:val="24"/>
        </w:rPr>
        <w:t>2%</w:t>
      </w:r>
      <w:r w:rsidR="00391F9A">
        <w:rPr>
          <w:rFonts w:ascii="宋体" w:hAnsi="宋体" w:hint="eastAsia"/>
          <w:sz w:val="24"/>
          <w:szCs w:val="24"/>
        </w:rPr>
        <w:t>。</w:t>
      </w:r>
    </w:p>
    <w:p w14:paraId="5324FB32" w14:textId="77777777" w:rsidR="00743D06" w:rsidRDefault="00743D06" w:rsidP="006042BA">
      <w:pPr>
        <w:spacing w:line="360" w:lineRule="auto"/>
        <w:ind w:firstLineChars="200" w:firstLine="480"/>
        <w:rPr>
          <w:rFonts w:ascii="宋体" w:hAnsi="宋体"/>
          <w:sz w:val="24"/>
          <w:szCs w:val="24"/>
        </w:rPr>
      </w:pPr>
    </w:p>
    <w:p w14:paraId="0F88C374" w14:textId="51B938F2" w:rsidR="007251CA" w:rsidRDefault="007251CA" w:rsidP="007251CA">
      <w:pPr>
        <w:pStyle w:val="af2"/>
        <w:keepNext/>
        <w:jc w:val="center"/>
      </w:pPr>
      <w:r>
        <w:rPr>
          <w:rFonts w:hint="eastAsia"/>
        </w:rPr>
        <w:t>表</w:t>
      </w:r>
      <w:r>
        <w:rPr>
          <w:rFonts w:hint="eastAsia"/>
        </w:rPr>
        <w:t xml:space="preserve"> </w:t>
      </w:r>
      <w:r w:rsidR="00743D06">
        <w:t>2</w:t>
      </w:r>
      <w:r>
        <w:t xml:space="preserve"> </w:t>
      </w:r>
      <w:r>
        <w:rPr>
          <w:rFonts w:hint="eastAsia"/>
        </w:rPr>
        <w:t>Kupiec</w:t>
      </w:r>
      <w:r>
        <w:rPr>
          <w:rFonts w:hint="eastAsia"/>
        </w:rPr>
        <w:t>检验结果</w:t>
      </w:r>
    </w:p>
    <w:tbl>
      <w:tblPr>
        <w:tblW w:w="7054" w:type="dxa"/>
        <w:jc w:val="center"/>
        <w:tblLook w:val="04A0" w:firstRow="1" w:lastRow="0" w:firstColumn="1" w:lastColumn="0" w:noHBand="0" w:noVBand="1"/>
      </w:tblPr>
      <w:tblGrid>
        <w:gridCol w:w="2514"/>
        <w:gridCol w:w="1420"/>
        <w:gridCol w:w="1300"/>
        <w:gridCol w:w="1820"/>
      </w:tblGrid>
      <w:tr w:rsidR="007251CA" w:rsidRPr="007251CA" w14:paraId="48B91D2D" w14:textId="77777777" w:rsidTr="00501A16">
        <w:trPr>
          <w:trHeight w:val="288"/>
          <w:jc w:val="center"/>
        </w:trPr>
        <w:tc>
          <w:tcPr>
            <w:tcW w:w="2514" w:type="dxa"/>
            <w:tcBorders>
              <w:top w:val="single" w:sz="12" w:space="0" w:color="auto"/>
              <w:left w:val="nil"/>
              <w:bottom w:val="single" w:sz="4" w:space="0" w:color="auto"/>
              <w:right w:val="nil"/>
            </w:tcBorders>
            <w:shd w:val="clear" w:color="auto" w:fill="auto"/>
            <w:noWrap/>
            <w:vAlign w:val="center"/>
            <w:hideMark/>
          </w:tcPr>
          <w:p w14:paraId="1F86051F" w14:textId="77777777" w:rsidR="007251CA" w:rsidRPr="007251CA" w:rsidRDefault="007251CA" w:rsidP="007251CA">
            <w:pPr>
              <w:widowControl/>
              <w:jc w:val="center"/>
              <w:rPr>
                <w:rFonts w:ascii="等线" w:eastAsia="等线" w:hAnsi="等线" w:cs="宋体"/>
                <w:b/>
                <w:bCs/>
                <w:color w:val="000000"/>
                <w:kern w:val="0"/>
                <w:sz w:val="22"/>
              </w:rPr>
            </w:pPr>
            <w:r w:rsidRPr="007251CA">
              <w:rPr>
                <w:rFonts w:ascii="等线" w:eastAsia="等线" w:hAnsi="等线" w:cs="宋体" w:hint="eastAsia"/>
                <w:b/>
                <w:bCs/>
                <w:color w:val="000000"/>
                <w:kern w:val="0"/>
                <w:sz w:val="22"/>
              </w:rPr>
              <w:t>方法</w:t>
            </w:r>
          </w:p>
        </w:tc>
        <w:tc>
          <w:tcPr>
            <w:tcW w:w="1420" w:type="dxa"/>
            <w:tcBorders>
              <w:top w:val="single" w:sz="12" w:space="0" w:color="auto"/>
              <w:left w:val="nil"/>
              <w:bottom w:val="single" w:sz="4" w:space="0" w:color="auto"/>
              <w:right w:val="nil"/>
            </w:tcBorders>
            <w:shd w:val="clear" w:color="auto" w:fill="auto"/>
            <w:noWrap/>
            <w:vAlign w:val="center"/>
            <w:hideMark/>
          </w:tcPr>
          <w:p w14:paraId="737F32F3" w14:textId="77777777" w:rsidR="007251CA" w:rsidRPr="007251CA" w:rsidRDefault="007251CA" w:rsidP="007251CA">
            <w:pPr>
              <w:widowControl/>
              <w:jc w:val="center"/>
              <w:rPr>
                <w:rFonts w:ascii="等线" w:eastAsia="等线" w:hAnsi="等线" w:cs="宋体"/>
                <w:b/>
                <w:bCs/>
                <w:color w:val="000000"/>
                <w:kern w:val="0"/>
                <w:sz w:val="22"/>
              </w:rPr>
            </w:pPr>
            <w:r w:rsidRPr="007251CA">
              <w:rPr>
                <w:rFonts w:ascii="等线" w:eastAsia="等线" w:hAnsi="等线" w:cs="宋体" w:hint="eastAsia"/>
                <w:b/>
                <w:bCs/>
                <w:color w:val="000000"/>
                <w:kern w:val="0"/>
                <w:sz w:val="22"/>
              </w:rPr>
              <w:t>异常次数</w:t>
            </w:r>
          </w:p>
        </w:tc>
        <w:tc>
          <w:tcPr>
            <w:tcW w:w="1300" w:type="dxa"/>
            <w:tcBorders>
              <w:top w:val="single" w:sz="12" w:space="0" w:color="auto"/>
              <w:left w:val="nil"/>
              <w:bottom w:val="single" w:sz="4" w:space="0" w:color="auto"/>
              <w:right w:val="nil"/>
            </w:tcBorders>
            <w:shd w:val="clear" w:color="auto" w:fill="auto"/>
            <w:noWrap/>
            <w:vAlign w:val="center"/>
            <w:hideMark/>
          </w:tcPr>
          <w:p w14:paraId="71D2996C" w14:textId="77777777" w:rsidR="007251CA" w:rsidRPr="007251CA" w:rsidRDefault="007251CA" w:rsidP="007251CA">
            <w:pPr>
              <w:widowControl/>
              <w:jc w:val="center"/>
              <w:rPr>
                <w:rFonts w:ascii="等线" w:eastAsia="等线" w:hAnsi="等线" w:cs="宋体"/>
                <w:b/>
                <w:bCs/>
                <w:color w:val="000000"/>
                <w:kern w:val="0"/>
                <w:sz w:val="22"/>
              </w:rPr>
            </w:pPr>
            <w:r w:rsidRPr="007251CA">
              <w:rPr>
                <w:rFonts w:ascii="等线" w:eastAsia="等线" w:hAnsi="等线" w:cs="宋体" w:hint="eastAsia"/>
                <w:b/>
                <w:bCs/>
                <w:color w:val="000000"/>
                <w:kern w:val="0"/>
                <w:sz w:val="22"/>
              </w:rPr>
              <w:t>LR统计量</w:t>
            </w:r>
          </w:p>
        </w:tc>
        <w:tc>
          <w:tcPr>
            <w:tcW w:w="1820" w:type="dxa"/>
            <w:tcBorders>
              <w:top w:val="single" w:sz="12" w:space="0" w:color="auto"/>
              <w:left w:val="nil"/>
              <w:bottom w:val="single" w:sz="4" w:space="0" w:color="auto"/>
              <w:right w:val="nil"/>
            </w:tcBorders>
            <w:shd w:val="clear" w:color="auto" w:fill="auto"/>
            <w:noWrap/>
            <w:vAlign w:val="center"/>
            <w:hideMark/>
          </w:tcPr>
          <w:p w14:paraId="3754BBE5" w14:textId="77777777" w:rsidR="007251CA" w:rsidRPr="007251CA" w:rsidRDefault="007251CA" w:rsidP="007251CA">
            <w:pPr>
              <w:widowControl/>
              <w:jc w:val="center"/>
              <w:rPr>
                <w:rFonts w:ascii="等线" w:eastAsia="等线" w:hAnsi="等线" w:cs="宋体"/>
                <w:b/>
                <w:bCs/>
                <w:color w:val="000000"/>
                <w:kern w:val="0"/>
                <w:sz w:val="22"/>
              </w:rPr>
            </w:pPr>
            <w:r w:rsidRPr="007251CA">
              <w:rPr>
                <w:rFonts w:ascii="等线" w:eastAsia="等线" w:hAnsi="等线" w:cs="宋体" w:hint="eastAsia"/>
                <w:b/>
                <w:bCs/>
                <w:color w:val="000000"/>
                <w:kern w:val="0"/>
                <w:sz w:val="22"/>
              </w:rPr>
              <w:t>是否拒绝原假设</w:t>
            </w:r>
          </w:p>
        </w:tc>
      </w:tr>
      <w:tr w:rsidR="007251CA" w:rsidRPr="007251CA" w14:paraId="3BC5B4B2" w14:textId="77777777" w:rsidTr="00501A16">
        <w:trPr>
          <w:trHeight w:val="276"/>
          <w:jc w:val="center"/>
        </w:trPr>
        <w:tc>
          <w:tcPr>
            <w:tcW w:w="2514" w:type="dxa"/>
            <w:tcBorders>
              <w:top w:val="nil"/>
              <w:left w:val="nil"/>
              <w:bottom w:val="nil"/>
              <w:right w:val="nil"/>
            </w:tcBorders>
            <w:shd w:val="clear" w:color="auto" w:fill="auto"/>
            <w:noWrap/>
            <w:vAlign w:val="center"/>
            <w:hideMark/>
          </w:tcPr>
          <w:p w14:paraId="00A13127"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传统历史模拟法</w:t>
            </w:r>
          </w:p>
        </w:tc>
        <w:tc>
          <w:tcPr>
            <w:tcW w:w="1420" w:type="dxa"/>
            <w:tcBorders>
              <w:top w:val="nil"/>
              <w:left w:val="nil"/>
              <w:bottom w:val="nil"/>
              <w:right w:val="nil"/>
            </w:tcBorders>
            <w:shd w:val="clear" w:color="auto" w:fill="auto"/>
            <w:noWrap/>
            <w:vAlign w:val="center"/>
            <w:hideMark/>
          </w:tcPr>
          <w:p w14:paraId="42E74490"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9</w:t>
            </w:r>
          </w:p>
        </w:tc>
        <w:tc>
          <w:tcPr>
            <w:tcW w:w="1300" w:type="dxa"/>
            <w:tcBorders>
              <w:top w:val="nil"/>
              <w:left w:val="nil"/>
              <w:bottom w:val="nil"/>
              <w:right w:val="nil"/>
            </w:tcBorders>
            <w:shd w:val="clear" w:color="auto" w:fill="auto"/>
            <w:noWrap/>
            <w:vAlign w:val="center"/>
            <w:hideMark/>
          </w:tcPr>
          <w:p w14:paraId="3D3E2646"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7.42</w:t>
            </w:r>
          </w:p>
        </w:tc>
        <w:tc>
          <w:tcPr>
            <w:tcW w:w="1820" w:type="dxa"/>
            <w:tcBorders>
              <w:top w:val="nil"/>
              <w:left w:val="nil"/>
              <w:bottom w:val="nil"/>
              <w:right w:val="nil"/>
            </w:tcBorders>
            <w:shd w:val="clear" w:color="auto" w:fill="auto"/>
            <w:noWrap/>
            <w:vAlign w:val="center"/>
            <w:hideMark/>
          </w:tcPr>
          <w:p w14:paraId="144F2832"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是</w:t>
            </w:r>
          </w:p>
        </w:tc>
      </w:tr>
      <w:tr w:rsidR="007251CA" w:rsidRPr="007251CA" w14:paraId="0ED80203" w14:textId="77777777" w:rsidTr="00501A16">
        <w:trPr>
          <w:trHeight w:val="276"/>
          <w:jc w:val="center"/>
        </w:trPr>
        <w:tc>
          <w:tcPr>
            <w:tcW w:w="2514" w:type="dxa"/>
            <w:tcBorders>
              <w:top w:val="nil"/>
              <w:left w:val="nil"/>
              <w:bottom w:val="nil"/>
              <w:right w:val="nil"/>
            </w:tcBorders>
            <w:shd w:val="clear" w:color="auto" w:fill="auto"/>
            <w:noWrap/>
            <w:vAlign w:val="center"/>
            <w:hideMark/>
          </w:tcPr>
          <w:p w14:paraId="2AB1E2C9"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时间加权历史模拟法</w:t>
            </w:r>
          </w:p>
        </w:tc>
        <w:tc>
          <w:tcPr>
            <w:tcW w:w="1420" w:type="dxa"/>
            <w:tcBorders>
              <w:top w:val="nil"/>
              <w:left w:val="nil"/>
              <w:bottom w:val="nil"/>
              <w:right w:val="nil"/>
            </w:tcBorders>
            <w:shd w:val="clear" w:color="auto" w:fill="auto"/>
            <w:noWrap/>
            <w:vAlign w:val="center"/>
            <w:hideMark/>
          </w:tcPr>
          <w:p w14:paraId="055615DC"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8</w:t>
            </w:r>
          </w:p>
        </w:tc>
        <w:tc>
          <w:tcPr>
            <w:tcW w:w="1300" w:type="dxa"/>
            <w:tcBorders>
              <w:top w:val="nil"/>
              <w:left w:val="nil"/>
              <w:bottom w:val="nil"/>
              <w:right w:val="nil"/>
            </w:tcBorders>
            <w:shd w:val="clear" w:color="auto" w:fill="auto"/>
            <w:noWrap/>
            <w:vAlign w:val="center"/>
            <w:hideMark/>
          </w:tcPr>
          <w:p w14:paraId="52914E6B"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5.38</w:t>
            </w:r>
          </w:p>
        </w:tc>
        <w:tc>
          <w:tcPr>
            <w:tcW w:w="1820" w:type="dxa"/>
            <w:tcBorders>
              <w:top w:val="nil"/>
              <w:left w:val="nil"/>
              <w:bottom w:val="nil"/>
              <w:right w:val="nil"/>
            </w:tcBorders>
            <w:shd w:val="clear" w:color="auto" w:fill="auto"/>
            <w:noWrap/>
            <w:vAlign w:val="center"/>
            <w:hideMark/>
          </w:tcPr>
          <w:p w14:paraId="2B7A533C"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是</w:t>
            </w:r>
          </w:p>
        </w:tc>
      </w:tr>
      <w:tr w:rsidR="007251CA" w:rsidRPr="007251CA" w14:paraId="6A16343C" w14:textId="77777777" w:rsidTr="00501A16">
        <w:trPr>
          <w:trHeight w:val="288"/>
          <w:jc w:val="center"/>
        </w:trPr>
        <w:tc>
          <w:tcPr>
            <w:tcW w:w="2514" w:type="dxa"/>
            <w:tcBorders>
              <w:top w:val="nil"/>
              <w:left w:val="nil"/>
              <w:bottom w:val="single" w:sz="12" w:space="0" w:color="auto"/>
              <w:right w:val="nil"/>
            </w:tcBorders>
            <w:shd w:val="clear" w:color="auto" w:fill="auto"/>
            <w:noWrap/>
            <w:vAlign w:val="center"/>
            <w:hideMark/>
          </w:tcPr>
          <w:p w14:paraId="0FD1DF12"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波动率加权历史模拟法</w:t>
            </w:r>
          </w:p>
        </w:tc>
        <w:tc>
          <w:tcPr>
            <w:tcW w:w="1420" w:type="dxa"/>
            <w:tcBorders>
              <w:top w:val="nil"/>
              <w:left w:val="nil"/>
              <w:bottom w:val="single" w:sz="12" w:space="0" w:color="auto"/>
              <w:right w:val="nil"/>
            </w:tcBorders>
            <w:shd w:val="clear" w:color="auto" w:fill="auto"/>
            <w:noWrap/>
            <w:vAlign w:val="center"/>
            <w:hideMark/>
          </w:tcPr>
          <w:p w14:paraId="01676EF0"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4</w:t>
            </w:r>
          </w:p>
        </w:tc>
        <w:tc>
          <w:tcPr>
            <w:tcW w:w="1300" w:type="dxa"/>
            <w:tcBorders>
              <w:top w:val="nil"/>
              <w:left w:val="nil"/>
              <w:bottom w:val="single" w:sz="12" w:space="0" w:color="auto"/>
              <w:right w:val="nil"/>
            </w:tcBorders>
            <w:shd w:val="clear" w:color="auto" w:fill="auto"/>
            <w:noWrap/>
            <w:vAlign w:val="center"/>
            <w:hideMark/>
          </w:tcPr>
          <w:p w14:paraId="7817A5E8"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0.23</w:t>
            </w:r>
          </w:p>
        </w:tc>
        <w:tc>
          <w:tcPr>
            <w:tcW w:w="1820" w:type="dxa"/>
            <w:tcBorders>
              <w:top w:val="nil"/>
              <w:left w:val="nil"/>
              <w:bottom w:val="single" w:sz="12" w:space="0" w:color="auto"/>
              <w:right w:val="nil"/>
            </w:tcBorders>
            <w:shd w:val="clear" w:color="auto" w:fill="auto"/>
            <w:noWrap/>
            <w:vAlign w:val="center"/>
            <w:hideMark/>
          </w:tcPr>
          <w:p w14:paraId="3E44A261" w14:textId="77777777" w:rsidR="007251CA" w:rsidRPr="007251CA" w:rsidRDefault="007251CA" w:rsidP="007251CA">
            <w:pPr>
              <w:widowControl/>
              <w:jc w:val="center"/>
              <w:rPr>
                <w:rFonts w:ascii="等线" w:eastAsia="等线" w:hAnsi="等线" w:cs="宋体"/>
                <w:color w:val="000000"/>
                <w:kern w:val="0"/>
                <w:sz w:val="22"/>
              </w:rPr>
            </w:pPr>
            <w:r w:rsidRPr="007251CA">
              <w:rPr>
                <w:rFonts w:ascii="等线" w:eastAsia="等线" w:hAnsi="等线" w:cs="宋体" w:hint="eastAsia"/>
                <w:color w:val="000000"/>
                <w:kern w:val="0"/>
                <w:sz w:val="22"/>
              </w:rPr>
              <w:t>否</w:t>
            </w:r>
          </w:p>
        </w:tc>
      </w:tr>
    </w:tbl>
    <w:p w14:paraId="1C8A2A6B" w14:textId="41B97028" w:rsidR="007251CA" w:rsidRPr="00056BF7" w:rsidRDefault="00391F9A" w:rsidP="006042BA">
      <w:pPr>
        <w:spacing w:line="360" w:lineRule="auto"/>
        <w:ind w:firstLineChars="200" w:firstLine="480"/>
        <w:rPr>
          <w:rFonts w:ascii="宋体" w:hAnsi="宋体"/>
          <w:sz w:val="24"/>
          <w:szCs w:val="24"/>
        </w:rPr>
      </w:pPr>
      <w:r>
        <w:rPr>
          <w:rFonts w:ascii="宋体" w:hAnsi="宋体" w:hint="eastAsia"/>
          <w:sz w:val="24"/>
          <w:szCs w:val="24"/>
        </w:rPr>
        <w:t>表2</w:t>
      </w:r>
      <w:r w:rsidR="00743D06">
        <w:rPr>
          <w:rFonts w:ascii="宋体" w:hAnsi="宋体" w:hint="eastAsia"/>
          <w:sz w:val="24"/>
          <w:szCs w:val="24"/>
        </w:rPr>
        <w:t>给出了三种方法的Kupiec检验结果，从结果上看，应该拒绝传统历史模拟法和时间加权历史模拟法，接受波动率加权历史模拟法的结果。</w:t>
      </w:r>
    </w:p>
    <w:p w14:paraId="7924E0FB" w14:textId="77777777" w:rsidR="007251CA" w:rsidRDefault="0012089D" w:rsidP="007251CA">
      <w:pPr>
        <w:keepNext/>
        <w:spacing w:line="360" w:lineRule="auto"/>
        <w:ind w:firstLineChars="200" w:firstLine="480"/>
      </w:pPr>
      <w:r>
        <w:rPr>
          <w:rFonts w:ascii="宋体" w:hAnsi="宋体"/>
          <w:noProof/>
          <w:sz w:val="24"/>
          <w:szCs w:val="24"/>
        </w:rPr>
        <w:lastRenderedPageBreak/>
        <w:drawing>
          <wp:inline distT="0" distB="0" distL="0" distR="0" wp14:anchorId="0FAA0F14" wp14:editId="529808D2">
            <wp:extent cx="5760085" cy="288036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6"/>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60085" cy="2880360"/>
                    </a:xfrm>
                    <a:prstGeom prst="rect">
                      <a:avLst/>
                    </a:prstGeom>
                  </pic:spPr>
                </pic:pic>
              </a:graphicData>
            </a:graphic>
          </wp:inline>
        </w:drawing>
      </w:r>
    </w:p>
    <w:p w14:paraId="4555348A" w14:textId="0E2F081C" w:rsidR="006042BA" w:rsidRPr="00C76033" w:rsidRDefault="007251CA" w:rsidP="007251CA">
      <w:pPr>
        <w:pStyle w:val="af2"/>
        <w:jc w:val="center"/>
        <w:rPr>
          <w:rFonts w:ascii="Calibri" w:hAnsi="Calibri"/>
          <w:sz w:val="21"/>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11B7A">
        <w:rPr>
          <w:noProof/>
        </w:rPr>
        <w:t>5</w:t>
      </w:r>
      <w:r>
        <w:fldChar w:fldCharType="end"/>
      </w:r>
      <w:r>
        <w:t xml:space="preserve"> </w:t>
      </w:r>
      <w:r>
        <w:rPr>
          <w:rFonts w:hint="eastAsia"/>
        </w:rPr>
        <w:t>VaR</w:t>
      </w:r>
      <w:r>
        <w:rPr>
          <w:rFonts w:hint="eastAsia"/>
        </w:rPr>
        <w:t>回测</w:t>
      </w:r>
    </w:p>
    <w:p w14:paraId="70CD77F5" w14:textId="186EED31" w:rsidR="006042BA" w:rsidRDefault="00743D06" w:rsidP="006042BA">
      <w:pPr>
        <w:spacing w:line="360" w:lineRule="auto"/>
        <w:ind w:firstLineChars="200" w:firstLine="480"/>
        <w:rPr>
          <w:rFonts w:ascii="宋体" w:hAnsi="宋体"/>
          <w:sz w:val="24"/>
          <w:szCs w:val="24"/>
        </w:rPr>
      </w:pPr>
      <w:r>
        <w:rPr>
          <w:rFonts w:ascii="宋体" w:hAnsi="宋体" w:hint="eastAsia"/>
          <w:sz w:val="24"/>
          <w:szCs w:val="24"/>
        </w:rPr>
        <w:t>图5直观展示了三种方法得到的VaR与实际损失之间的关系</w:t>
      </w:r>
      <w:r w:rsidR="001E1F09">
        <w:rPr>
          <w:rFonts w:ascii="宋体" w:hAnsi="宋体" w:hint="eastAsia"/>
          <w:sz w:val="24"/>
          <w:szCs w:val="24"/>
        </w:rPr>
        <w:t>。传统方法得到的VaR开始时明显高于另外两种方法得到的VaR，而在2</w:t>
      </w:r>
      <w:r w:rsidR="001E1F09">
        <w:rPr>
          <w:rFonts w:ascii="宋体" w:hAnsi="宋体"/>
          <w:sz w:val="24"/>
          <w:szCs w:val="24"/>
        </w:rPr>
        <w:t>4</w:t>
      </w:r>
      <w:r w:rsidR="001E1F09">
        <w:rPr>
          <w:rFonts w:ascii="宋体" w:hAnsi="宋体" w:hint="eastAsia"/>
          <w:sz w:val="24"/>
          <w:szCs w:val="24"/>
        </w:rPr>
        <w:t>年5月份以后明显低于另外两种方法得到的VaR。波动率加权方法得到的VaR更好的捕捉到了资产价值的风险，从而更好的提供了资产价值可能面临的损失的参考值。</w:t>
      </w:r>
    </w:p>
    <w:p w14:paraId="157FEC71" w14:textId="7ED630D3" w:rsidR="006042BA" w:rsidRPr="00D010BA" w:rsidRDefault="006042BA" w:rsidP="006232B9">
      <w:pPr>
        <w:pStyle w:val="ae"/>
      </w:pPr>
      <w:bookmarkStart w:id="9" w:name="_Toc193627805"/>
      <w:r w:rsidRPr="00D010BA">
        <w:rPr>
          <w:rFonts w:hint="eastAsia"/>
        </w:rPr>
        <w:t>四、</w:t>
      </w:r>
      <w:bookmarkEnd w:id="9"/>
      <w:r w:rsidR="007D4924">
        <w:rPr>
          <w:rFonts w:hint="eastAsia"/>
        </w:rPr>
        <w:t>分析二结果</w:t>
      </w:r>
    </w:p>
    <w:p w14:paraId="22F6D7BA" w14:textId="1C3C83E0" w:rsidR="006042BA" w:rsidRPr="00501D96" w:rsidRDefault="00501D96" w:rsidP="006042BA">
      <w:pPr>
        <w:spacing w:line="360" w:lineRule="auto"/>
        <w:ind w:firstLineChars="200" w:firstLine="480"/>
        <w:rPr>
          <w:rFonts w:ascii="宋体" w:hAnsi="宋体"/>
          <w:sz w:val="24"/>
          <w:szCs w:val="24"/>
        </w:rPr>
      </w:pPr>
      <w:r>
        <w:rPr>
          <w:rFonts w:ascii="宋体" w:hAnsi="宋体" w:hint="eastAsia"/>
          <w:sz w:val="24"/>
          <w:szCs w:val="24"/>
        </w:rPr>
        <w:t>在分析二中，我们使用了四种方法</w:t>
      </w:r>
      <w:r w:rsidR="00656019">
        <w:rPr>
          <w:rFonts w:ascii="宋体" w:hAnsi="宋体" w:hint="eastAsia"/>
          <w:sz w:val="24"/>
          <w:szCs w:val="24"/>
        </w:rPr>
        <w:t>（传统等权，EWMA时间加权</w:t>
      </w:r>
      <w:r w:rsidR="005D356D">
        <w:rPr>
          <w:rFonts w:ascii="宋体" w:hAnsi="宋体" w:hint="eastAsia"/>
          <w:sz w:val="24"/>
          <w:szCs w:val="24"/>
        </w:rPr>
        <w:t>(</w:t>
      </w:r>
      <m:oMath>
        <m:r>
          <m:rPr>
            <m:sty m:val="p"/>
          </m:rPr>
          <w:rPr>
            <w:rFonts w:ascii="Cambria Math" w:hAnsi="Cambria Math"/>
            <w:sz w:val="24"/>
            <w:szCs w:val="24"/>
          </w:rPr>
          <m:t>λ</m:t>
        </m:r>
      </m:oMath>
      <w:r w:rsidR="005D356D">
        <w:rPr>
          <w:rFonts w:ascii="宋体" w:hAnsi="宋体" w:hint="eastAsia"/>
          <w:sz w:val="24"/>
          <w:szCs w:val="24"/>
        </w:rPr>
        <w:t>=</w:t>
      </w:r>
      <w:r w:rsidR="005D356D">
        <w:rPr>
          <w:rFonts w:ascii="宋体" w:hAnsi="宋体"/>
          <w:sz w:val="24"/>
          <w:szCs w:val="24"/>
        </w:rPr>
        <w:t>0.94)</w:t>
      </w:r>
      <w:r w:rsidR="00656019">
        <w:rPr>
          <w:rFonts w:ascii="宋体" w:hAnsi="宋体" w:hint="eastAsia"/>
          <w:sz w:val="24"/>
          <w:szCs w:val="24"/>
        </w:rPr>
        <w:t>，</w:t>
      </w:r>
      <w:r w:rsidR="00311B7A">
        <w:rPr>
          <w:rFonts w:ascii="宋体" w:hAnsi="宋体" w:hint="eastAsia"/>
          <w:sz w:val="24"/>
          <w:szCs w:val="24"/>
        </w:rPr>
        <w:t>GARCH，以及GARCH</w:t>
      </w:r>
      <w:r w:rsidR="00311B7A">
        <w:rPr>
          <w:rFonts w:ascii="宋体" w:hAnsi="宋体"/>
          <w:sz w:val="24"/>
          <w:szCs w:val="24"/>
        </w:rPr>
        <w:t>-</w:t>
      </w:r>
      <w:r w:rsidR="00311B7A">
        <w:rPr>
          <w:rFonts w:ascii="宋体" w:hAnsi="宋体" w:hint="eastAsia"/>
          <w:sz w:val="24"/>
          <w:szCs w:val="24"/>
        </w:rPr>
        <w:t>DCC</w:t>
      </w:r>
      <w:r w:rsidR="00656019">
        <w:rPr>
          <w:rFonts w:ascii="宋体" w:hAnsi="宋体" w:hint="eastAsia"/>
          <w:sz w:val="24"/>
          <w:szCs w:val="24"/>
        </w:rPr>
        <w:t>）</w:t>
      </w:r>
      <w:r>
        <w:rPr>
          <w:rFonts w:ascii="宋体" w:hAnsi="宋体" w:hint="eastAsia"/>
          <w:sz w:val="24"/>
          <w:szCs w:val="24"/>
        </w:rPr>
        <w:t>来估计三只基金之间的协方差矩阵，估计使用的数据量仍然是前</w:t>
      </w:r>
      <w:r w:rsidRPr="00501D96">
        <w:rPr>
          <w:rFonts w:ascii="宋体" w:hAnsi="宋体" w:hint="eastAsia"/>
          <w:b/>
          <w:bCs/>
          <w:sz w:val="24"/>
          <w:szCs w:val="24"/>
        </w:rPr>
        <w:t>5</w:t>
      </w:r>
      <w:r w:rsidRPr="00501D96">
        <w:rPr>
          <w:rFonts w:ascii="宋体" w:hAnsi="宋体"/>
          <w:b/>
          <w:bCs/>
          <w:sz w:val="24"/>
          <w:szCs w:val="24"/>
        </w:rPr>
        <w:t>00</w:t>
      </w:r>
      <w:r w:rsidRPr="00501D96">
        <w:rPr>
          <w:rFonts w:ascii="宋体" w:hAnsi="宋体" w:hint="eastAsia"/>
          <w:b/>
          <w:bCs/>
          <w:sz w:val="24"/>
          <w:szCs w:val="24"/>
        </w:rPr>
        <w:t>个交易日的数据</w:t>
      </w:r>
      <w:r>
        <w:rPr>
          <w:rFonts w:ascii="宋体" w:hAnsi="宋体" w:hint="eastAsia"/>
          <w:sz w:val="24"/>
          <w:szCs w:val="24"/>
        </w:rPr>
        <w:t>，同时使用波动率加权历史模拟法计算当日VaR。当得到了这两个数据后，我们就可以计算当日的各资产的边际VaR。在动态调仓中我们固定</w:t>
      </w:r>
      <w:r w:rsidRPr="00656019">
        <w:rPr>
          <w:rFonts w:ascii="宋体" w:hAnsi="宋体" w:hint="eastAsia"/>
          <w:b/>
          <w:bCs/>
          <w:sz w:val="24"/>
          <w:szCs w:val="24"/>
        </w:rPr>
        <w:t>3</w:t>
      </w:r>
      <w:r w:rsidRPr="00656019">
        <w:rPr>
          <w:rFonts w:ascii="宋体" w:hAnsi="宋体"/>
          <w:b/>
          <w:bCs/>
          <w:sz w:val="24"/>
          <w:szCs w:val="24"/>
        </w:rPr>
        <w:t>0</w:t>
      </w:r>
      <w:r w:rsidRPr="00656019">
        <w:rPr>
          <w:rFonts w:ascii="宋体" w:hAnsi="宋体" w:hint="eastAsia"/>
          <w:b/>
          <w:bCs/>
          <w:sz w:val="24"/>
          <w:szCs w:val="24"/>
        </w:rPr>
        <w:t>个交易日</w:t>
      </w:r>
      <w:r>
        <w:rPr>
          <w:rFonts w:ascii="宋体" w:hAnsi="宋体" w:hint="eastAsia"/>
          <w:sz w:val="24"/>
          <w:szCs w:val="24"/>
        </w:rPr>
        <w:t>作为我们</w:t>
      </w:r>
      <w:proofErr w:type="gramStart"/>
      <w:r>
        <w:rPr>
          <w:rFonts w:ascii="宋体" w:hAnsi="宋体" w:hint="eastAsia"/>
          <w:sz w:val="24"/>
          <w:szCs w:val="24"/>
        </w:rPr>
        <w:t>的调仓频率</w:t>
      </w:r>
      <w:proofErr w:type="gramEnd"/>
      <w:r>
        <w:rPr>
          <w:rFonts w:ascii="宋体" w:hAnsi="宋体" w:hint="eastAsia"/>
          <w:sz w:val="24"/>
          <w:szCs w:val="24"/>
        </w:rPr>
        <w:t>，换句话说，每过3</w:t>
      </w:r>
      <w:r>
        <w:rPr>
          <w:rFonts w:ascii="宋体" w:hAnsi="宋体"/>
          <w:sz w:val="24"/>
          <w:szCs w:val="24"/>
        </w:rPr>
        <w:t>0</w:t>
      </w:r>
      <w:r>
        <w:rPr>
          <w:rFonts w:ascii="宋体" w:hAnsi="宋体" w:hint="eastAsia"/>
          <w:sz w:val="24"/>
          <w:szCs w:val="24"/>
        </w:rPr>
        <w:t>个交易日进行一次调仓。</w:t>
      </w:r>
      <w:r w:rsidRPr="00501D96">
        <w:rPr>
          <w:rFonts w:ascii="宋体" w:hAnsi="宋体" w:hint="eastAsia"/>
          <w:sz w:val="24"/>
          <w:szCs w:val="24"/>
        </w:rPr>
        <w:t xml:space="preserve"> </w:t>
      </w:r>
    </w:p>
    <w:p w14:paraId="72BECF16" w14:textId="3D7E6EAF" w:rsidR="006042BA" w:rsidRDefault="006042BA" w:rsidP="006042BA">
      <w:pPr>
        <w:spacing w:line="360" w:lineRule="auto"/>
        <w:ind w:firstLineChars="200" w:firstLine="480"/>
        <w:rPr>
          <w:rFonts w:ascii="宋体" w:hAnsi="宋体"/>
          <w:sz w:val="24"/>
          <w:szCs w:val="24"/>
        </w:rPr>
      </w:pPr>
    </w:p>
    <w:p w14:paraId="34208811" w14:textId="77777777" w:rsidR="007C23A3" w:rsidRDefault="007C23A3" w:rsidP="007C23A3">
      <w:pPr>
        <w:keepNext/>
        <w:spacing w:line="360" w:lineRule="auto"/>
        <w:ind w:firstLineChars="200" w:firstLine="480"/>
      </w:pPr>
      <w:r>
        <w:rPr>
          <w:rFonts w:ascii="宋体" w:hAnsi="宋体"/>
          <w:noProof/>
          <w:sz w:val="24"/>
          <w:szCs w:val="24"/>
        </w:rPr>
        <w:lastRenderedPageBreak/>
        <w:drawing>
          <wp:inline distT="0" distB="0" distL="0" distR="0" wp14:anchorId="2C87EE08" wp14:editId="3DCF1CCC">
            <wp:extent cx="5760085" cy="3839845"/>
            <wp:effectExtent l="0" t="0" r="0" b="8255"/>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60085" cy="3839845"/>
                    </a:xfrm>
                    <a:prstGeom prst="rect">
                      <a:avLst/>
                    </a:prstGeom>
                  </pic:spPr>
                </pic:pic>
              </a:graphicData>
            </a:graphic>
          </wp:inline>
        </w:drawing>
      </w:r>
    </w:p>
    <w:p w14:paraId="5A6083AD" w14:textId="6F16CC3A" w:rsidR="007C2199" w:rsidRDefault="007C23A3" w:rsidP="007C23A3">
      <w:pPr>
        <w:pStyle w:val="af2"/>
        <w:jc w:val="center"/>
        <w:rPr>
          <w:rFonts w:ascii="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11B7A">
        <w:rPr>
          <w:noProof/>
        </w:rPr>
        <w:t>6</w:t>
      </w:r>
      <w:r>
        <w:fldChar w:fldCharType="end"/>
      </w:r>
      <w:r>
        <w:t xml:space="preserve"> </w:t>
      </w:r>
      <w:r>
        <w:rPr>
          <w:rFonts w:hint="eastAsia"/>
        </w:rPr>
        <w:t>四种协方差估计方法</w:t>
      </w:r>
      <w:proofErr w:type="gramStart"/>
      <w:r>
        <w:rPr>
          <w:rFonts w:hint="eastAsia"/>
        </w:rPr>
        <w:t>动态调仓对比</w:t>
      </w:r>
      <w:proofErr w:type="gramEnd"/>
      <w:r>
        <w:rPr>
          <w:rFonts w:hint="eastAsia"/>
        </w:rPr>
        <w:t>图</w:t>
      </w:r>
    </w:p>
    <w:p w14:paraId="517CABE7" w14:textId="589BEC1C" w:rsidR="005D356D" w:rsidRDefault="00311B7A" w:rsidP="006042BA">
      <w:pPr>
        <w:spacing w:line="360" w:lineRule="auto"/>
        <w:ind w:firstLineChars="200" w:firstLine="480"/>
        <w:rPr>
          <w:rFonts w:ascii="宋体" w:hAnsi="宋体"/>
          <w:sz w:val="24"/>
          <w:szCs w:val="24"/>
        </w:rPr>
      </w:pPr>
      <w:r>
        <w:rPr>
          <w:rFonts w:ascii="宋体" w:hAnsi="宋体" w:hint="eastAsia"/>
          <w:sz w:val="24"/>
          <w:szCs w:val="24"/>
        </w:rPr>
        <w:t>仅</w:t>
      </w:r>
      <w:proofErr w:type="gramStart"/>
      <w:r>
        <w:rPr>
          <w:rFonts w:ascii="宋体" w:hAnsi="宋体" w:hint="eastAsia"/>
          <w:sz w:val="24"/>
          <w:szCs w:val="24"/>
        </w:rPr>
        <w:t>一次调仓组合</w:t>
      </w:r>
      <w:proofErr w:type="gramEnd"/>
      <w:r>
        <w:rPr>
          <w:rFonts w:ascii="宋体" w:hAnsi="宋体" w:hint="eastAsia"/>
          <w:sz w:val="24"/>
          <w:szCs w:val="24"/>
        </w:rPr>
        <w:t>指的是再计算出2</w:t>
      </w:r>
      <w:r>
        <w:rPr>
          <w:rFonts w:ascii="宋体" w:hAnsi="宋体"/>
          <w:sz w:val="24"/>
          <w:szCs w:val="24"/>
        </w:rPr>
        <w:t>023</w:t>
      </w:r>
      <w:r>
        <w:rPr>
          <w:rFonts w:ascii="宋体" w:hAnsi="宋体" w:hint="eastAsia"/>
          <w:sz w:val="24"/>
          <w:szCs w:val="24"/>
        </w:rPr>
        <w:t>年</w:t>
      </w:r>
      <w:r>
        <w:rPr>
          <w:rFonts w:ascii="宋体" w:hAnsi="宋体"/>
          <w:sz w:val="24"/>
          <w:szCs w:val="24"/>
        </w:rPr>
        <w:t>12</w:t>
      </w:r>
      <w:r>
        <w:rPr>
          <w:rFonts w:ascii="宋体" w:hAnsi="宋体" w:hint="eastAsia"/>
          <w:sz w:val="24"/>
          <w:szCs w:val="24"/>
        </w:rPr>
        <w:t>月3</w:t>
      </w:r>
      <w:r>
        <w:rPr>
          <w:rFonts w:ascii="宋体" w:hAnsi="宋体"/>
          <w:sz w:val="24"/>
          <w:szCs w:val="24"/>
        </w:rPr>
        <w:t>1</w:t>
      </w:r>
      <w:r>
        <w:rPr>
          <w:rFonts w:ascii="宋体" w:hAnsi="宋体" w:hint="eastAsia"/>
          <w:sz w:val="24"/>
          <w:szCs w:val="24"/>
        </w:rPr>
        <w:t>日的最优资产配置权重后不再</w:t>
      </w:r>
      <w:proofErr w:type="gramStart"/>
      <w:r>
        <w:rPr>
          <w:rFonts w:ascii="宋体" w:hAnsi="宋体" w:hint="eastAsia"/>
          <w:sz w:val="24"/>
          <w:szCs w:val="24"/>
        </w:rPr>
        <w:t>进行调仓的</w:t>
      </w:r>
      <w:proofErr w:type="gramEnd"/>
      <w:r>
        <w:rPr>
          <w:rFonts w:ascii="宋体" w:hAnsi="宋体" w:hint="eastAsia"/>
          <w:sz w:val="24"/>
          <w:szCs w:val="24"/>
        </w:rPr>
        <w:t>组合。图6展示了四种协方差估计方法下进行动态调仓后与仅一次调仓，分析一中固定权重组合的组合价值。从图中可以直观发现，使用EWMA时间加权估计得到的协方差进行</w:t>
      </w:r>
      <w:proofErr w:type="gramStart"/>
      <w:r>
        <w:rPr>
          <w:rFonts w:ascii="宋体" w:hAnsi="宋体" w:hint="eastAsia"/>
          <w:sz w:val="24"/>
          <w:szCs w:val="24"/>
        </w:rPr>
        <w:t>动态调仓的</w:t>
      </w:r>
      <w:proofErr w:type="gramEnd"/>
      <w:r>
        <w:rPr>
          <w:rFonts w:ascii="宋体" w:hAnsi="宋体" w:hint="eastAsia"/>
          <w:sz w:val="24"/>
          <w:szCs w:val="24"/>
        </w:rPr>
        <w:t>组合价值最优，明显优于其他三种协方差估计方法。所有进行优化后权重的方法的组合价值明显都优于分析一中的组合价值。</w:t>
      </w:r>
      <w:r w:rsidR="005D356D">
        <w:rPr>
          <w:rFonts w:ascii="宋体" w:hAnsi="宋体" w:hint="eastAsia"/>
          <w:sz w:val="24"/>
          <w:szCs w:val="24"/>
        </w:rPr>
        <w:t>使用传统等权协方差进行</w:t>
      </w:r>
      <w:proofErr w:type="gramStart"/>
      <w:r w:rsidR="005D356D">
        <w:rPr>
          <w:rFonts w:ascii="宋体" w:hAnsi="宋体" w:hint="eastAsia"/>
          <w:sz w:val="24"/>
          <w:szCs w:val="24"/>
        </w:rPr>
        <w:t>动态调仓得到</w:t>
      </w:r>
      <w:proofErr w:type="gramEnd"/>
      <w:r w:rsidR="005D356D">
        <w:rPr>
          <w:rFonts w:ascii="宋体" w:hAnsi="宋体" w:hint="eastAsia"/>
          <w:sz w:val="24"/>
          <w:szCs w:val="24"/>
        </w:rPr>
        <w:t>的组合价值竟然还比不上仅</w:t>
      </w:r>
      <w:proofErr w:type="gramStart"/>
      <w:r w:rsidR="005D356D">
        <w:rPr>
          <w:rFonts w:ascii="宋体" w:hAnsi="宋体" w:hint="eastAsia"/>
          <w:sz w:val="24"/>
          <w:szCs w:val="24"/>
        </w:rPr>
        <w:t>一次调仓组合</w:t>
      </w:r>
      <w:proofErr w:type="gramEnd"/>
      <w:r w:rsidR="005D356D">
        <w:rPr>
          <w:rFonts w:ascii="宋体" w:hAnsi="宋体" w:hint="eastAsia"/>
          <w:sz w:val="24"/>
          <w:szCs w:val="24"/>
        </w:rPr>
        <w:t>，这可能说明传统等权协方差方法并不能很好的捕捉收益率之间的相关性。通过上述分析我们可以发现使用EWMA时间加权估计协方差明显优于其他方法对协方差的估计。</w:t>
      </w:r>
    </w:p>
    <w:p w14:paraId="051AAC7C" w14:textId="705AE5E9" w:rsidR="007C2199" w:rsidRDefault="00311B7A" w:rsidP="006042BA">
      <w:pPr>
        <w:spacing w:line="360" w:lineRule="auto"/>
        <w:ind w:firstLineChars="200" w:firstLine="480"/>
        <w:rPr>
          <w:rFonts w:ascii="宋体" w:hAnsi="宋体"/>
          <w:sz w:val="24"/>
          <w:szCs w:val="24"/>
        </w:rPr>
      </w:pPr>
      <w:r>
        <w:rPr>
          <w:rFonts w:ascii="宋体" w:hAnsi="宋体" w:hint="eastAsia"/>
          <w:sz w:val="24"/>
          <w:szCs w:val="24"/>
        </w:rPr>
        <w:t>表3给出动态</w:t>
      </w:r>
      <w:proofErr w:type="gramStart"/>
      <w:r>
        <w:rPr>
          <w:rFonts w:ascii="宋体" w:hAnsi="宋体" w:hint="eastAsia"/>
          <w:sz w:val="24"/>
          <w:szCs w:val="24"/>
        </w:rPr>
        <w:t>调仓下</w:t>
      </w:r>
      <w:proofErr w:type="gramEnd"/>
      <w:r>
        <w:rPr>
          <w:rFonts w:ascii="宋体" w:hAnsi="宋体" w:hint="eastAsia"/>
          <w:sz w:val="24"/>
          <w:szCs w:val="24"/>
        </w:rPr>
        <w:t>各种方法</w:t>
      </w:r>
      <w:r w:rsidR="005D356D">
        <w:rPr>
          <w:rFonts w:ascii="宋体" w:hAnsi="宋体" w:hint="eastAsia"/>
          <w:sz w:val="24"/>
          <w:szCs w:val="24"/>
        </w:rPr>
        <w:t>与分析一中的固定权重下各种风险收益指标的比较。</w:t>
      </w:r>
      <w:r w:rsidR="000F4BE0">
        <w:rPr>
          <w:rFonts w:ascii="宋体" w:hAnsi="宋体" w:hint="eastAsia"/>
          <w:sz w:val="24"/>
          <w:szCs w:val="24"/>
        </w:rPr>
        <w:t>从表中可以发现</w:t>
      </w:r>
      <w:r w:rsidR="00095DBD">
        <w:rPr>
          <w:rFonts w:ascii="宋体" w:hAnsi="宋体" w:hint="eastAsia"/>
          <w:sz w:val="24"/>
          <w:szCs w:val="24"/>
        </w:rPr>
        <w:t>固定权重方法下</w:t>
      </w:r>
      <w:proofErr w:type="gramStart"/>
      <w:r w:rsidR="00095DBD">
        <w:rPr>
          <w:rFonts w:ascii="宋体" w:hAnsi="宋体" w:hint="eastAsia"/>
          <w:sz w:val="24"/>
          <w:szCs w:val="24"/>
        </w:rPr>
        <w:t>的年化收益率</w:t>
      </w:r>
      <w:proofErr w:type="gramEnd"/>
      <w:r w:rsidR="00095DBD">
        <w:rPr>
          <w:rFonts w:ascii="宋体" w:hAnsi="宋体" w:hint="eastAsia"/>
          <w:sz w:val="24"/>
          <w:szCs w:val="24"/>
        </w:rPr>
        <w:t>显著低于其他四种方法</w:t>
      </w:r>
      <w:r w:rsidR="00C83B77">
        <w:rPr>
          <w:rFonts w:ascii="宋体" w:hAnsi="宋体" w:hint="eastAsia"/>
          <w:sz w:val="24"/>
          <w:szCs w:val="24"/>
        </w:rPr>
        <w:t>。EWMA时间加权方法下</w:t>
      </w:r>
      <w:proofErr w:type="gramStart"/>
      <w:r w:rsidR="00C83B77">
        <w:rPr>
          <w:rFonts w:ascii="宋体" w:hAnsi="宋体" w:hint="eastAsia"/>
          <w:sz w:val="24"/>
          <w:szCs w:val="24"/>
        </w:rPr>
        <w:t>的年化收益率</w:t>
      </w:r>
      <w:proofErr w:type="gramEnd"/>
      <w:r w:rsidR="00C83B77">
        <w:rPr>
          <w:rFonts w:ascii="宋体" w:hAnsi="宋体" w:hint="eastAsia"/>
          <w:sz w:val="24"/>
          <w:szCs w:val="24"/>
        </w:rPr>
        <w:t>最高，同时其</w:t>
      </w:r>
      <w:proofErr w:type="gramStart"/>
      <w:r w:rsidR="00C83B77">
        <w:rPr>
          <w:rFonts w:ascii="宋体" w:hAnsi="宋体" w:hint="eastAsia"/>
          <w:sz w:val="24"/>
          <w:szCs w:val="24"/>
        </w:rPr>
        <w:t>年化波动</w:t>
      </w:r>
      <w:proofErr w:type="gramEnd"/>
      <w:r w:rsidR="00C83B77">
        <w:rPr>
          <w:rFonts w:ascii="宋体" w:hAnsi="宋体" w:hint="eastAsia"/>
          <w:sz w:val="24"/>
          <w:szCs w:val="24"/>
        </w:rPr>
        <w:t>率也优于固定权重和传统等权，综合各种指</w:t>
      </w:r>
      <w:r w:rsidR="00C83B77">
        <w:rPr>
          <w:rFonts w:ascii="宋体" w:hAnsi="宋体" w:hint="eastAsia"/>
          <w:sz w:val="24"/>
          <w:szCs w:val="24"/>
        </w:rPr>
        <w:lastRenderedPageBreak/>
        <w:t>标来看EWMA时间加权方法下的动态</w:t>
      </w:r>
      <w:proofErr w:type="gramStart"/>
      <w:r w:rsidR="00C83B77">
        <w:rPr>
          <w:rFonts w:ascii="宋体" w:hAnsi="宋体" w:hint="eastAsia"/>
          <w:sz w:val="24"/>
          <w:szCs w:val="24"/>
        </w:rPr>
        <w:t>调仓表现</w:t>
      </w:r>
      <w:proofErr w:type="gramEnd"/>
      <w:r w:rsidR="00C83B77">
        <w:rPr>
          <w:rFonts w:ascii="宋体" w:hAnsi="宋体" w:hint="eastAsia"/>
          <w:sz w:val="24"/>
          <w:szCs w:val="24"/>
        </w:rPr>
        <w:t>最好。其次是GARCH</w:t>
      </w:r>
      <w:r w:rsidR="00C83B77">
        <w:rPr>
          <w:rFonts w:ascii="宋体" w:hAnsi="宋体"/>
          <w:sz w:val="24"/>
          <w:szCs w:val="24"/>
        </w:rPr>
        <w:t>-</w:t>
      </w:r>
      <w:r w:rsidR="00C83B77">
        <w:rPr>
          <w:rFonts w:ascii="宋体" w:hAnsi="宋体" w:hint="eastAsia"/>
          <w:sz w:val="24"/>
          <w:szCs w:val="24"/>
        </w:rPr>
        <w:t>DCC方法，在GARCH</w:t>
      </w:r>
      <w:r w:rsidR="00C83B77">
        <w:rPr>
          <w:rFonts w:ascii="宋体" w:hAnsi="宋体"/>
          <w:sz w:val="24"/>
          <w:szCs w:val="24"/>
        </w:rPr>
        <w:t>-</w:t>
      </w:r>
      <w:r w:rsidR="00C83B77">
        <w:rPr>
          <w:rFonts w:ascii="宋体" w:hAnsi="宋体" w:hint="eastAsia"/>
          <w:sz w:val="24"/>
          <w:szCs w:val="24"/>
        </w:rPr>
        <w:t>DCC方法下的组合</w:t>
      </w:r>
      <w:proofErr w:type="gramStart"/>
      <w:r w:rsidR="00C83B77">
        <w:rPr>
          <w:rFonts w:ascii="宋体" w:hAnsi="宋体" w:hint="eastAsia"/>
          <w:sz w:val="24"/>
          <w:szCs w:val="24"/>
        </w:rPr>
        <w:t>的年化收益率</w:t>
      </w:r>
      <w:proofErr w:type="gramEnd"/>
      <w:r w:rsidR="00C83B77">
        <w:rPr>
          <w:rFonts w:ascii="宋体" w:hAnsi="宋体" w:hint="eastAsia"/>
          <w:sz w:val="24"/>
          <w:szCs w:val="24"/>
        </w:rPr>
        <w:t>为3</w:t>
      </w:r>
      <w:r w:rsidR="00C83B77">
        <w:rPr>
          <w:rFonts w:ascii="宋体" w:hAnsi="宋体"/>
          <w:sz w:val="24"/>
          <w:szCs w:val="24"/>
        </w:rPr>
        <w:t>5.98%</w:t>
      </w:r>
      <w:r w:rsidR="00C83B77">
        <w:rPr>
          <w:rFonts w:ascii="宋体" w:hAnsi="宋体" w:hint="eastAsia"/>
          <w:sz w:val="24"/>
          <w:szCs w:val="24"/>
        </w:rPr>
        <w:t>，</w:t>
      </w:r>
      <w:proofErr w:type="gramStart"/>
      <w:r w:rsidR="00C83B77">
        <w:rPr>
          <w:rFonts w:ascii="宋体" w:hAnsi="宋体" w:hint="eastAsia"/>
          <w:sz w:val="24"/>
          <w:szCs w:val="24"/>
        </w:rPr>
        <w:t>年化波动</w:t>
      </w:r>
      <w:proofErr w:type="gramEnd"/>
      <w:r w:rsidR="00C83B77">
        <w:rPr>
          <w:rFonts w:ascii="宋体" w:hAnsi="宋体" w:hint="eastAsia"/>
          <w:sz w:val="24"/>
          <w:szCs w:val="24"/>
        </w:rPr>
        <w:t>率最小，为1</w:t>
      </w:r>
      <w:r w:rsidR="00C83B77">
        <w:rPr>
          <w:rFonts w:ascii="宋体" w:hAnsi="宋体"/>
          <w:sz w:val="24"/>
          <w:szCs w:val="24"/>
        </w:rPr>
        <w:t>1.64</w:t>
      </w:r>
      <w:r w:rsidR="00DF50C6">
        <w:rPr>
          <w:rFonts w:ascii="宋体" w:hAnsi="宋体"/>
          <w:sz w:val="24"/>
          <w:szCs w:val="24"/>
        </w:rPr>
        <w:t>%</w:t>
      </w:r>
      <w:r w:rsidR="00C83B77">
        <w:rPr>
          <w:rFonts w:ascii="宋体" w:hAnsi="宋体" w:hint="eastAsia"/>
          <w:sz w:val="24"/>
          <w:szCs w:val="24"/>
        </w:rPr>
        <w:t>，最大回撤为-</w:t>
      </w:r>
      <w:r w:rsidR="00C83B77">
        <w:rPr>
          <w:rFonts w:ascii="宋体" w:hAnsi="宋体"/>
          <w:sz w:val="24"/>
          <w:szCs w:val="24"/>
        </w:rPr>
        <w:t>6.04%</w:t>
      </w:r>
      <w:r w:rsidR="00C83B77">
        <w:rPr>
          <w:rFonts w:ascii="宋体" w:hAnsi="宋体" w:hint="eastAsia"/>
          <w:sz w:val="24"/>
          <w:szCs w:val="24"/>
        </w:rPr>
        <w:t>。</w:t>
      </w:r>
    </w:p>
    <w:p w14:paraId="6918C7CF" w14:textId="79B700C4" w:rsidR="001A2779" w:rsidRDefault="001A2779" w:rsidP="001A2779">
      <w:pPr>
        <w:pStyle w:val="af2"/>
        <w:keepNext/>
        <w:jc w:val="center"/>
      </w:pPr>
      <w:r>
        <w:rPr>
          <w:rFonts w:hint="eastAsia"/>
        </w:rPr>
        <w:t>表</w:t>
      </w:r>
      <w:r>
        <w:rPr>
          <w:rFonts w:hint="eastAsia"/>
        </w:rPr>
        <w:t xml:space="preserve"> </w:t>
      </w:r>
      <w:r>
        <w:t xml:space="preserve">3 </w:t>
      </w:r>
      <w:r>
        <w:rPr>
          <w:rFonts w:hint="eastAsia"/>
        </w:rPr>
        <w:t>风险收益指标</w:t>
      </w:r>
    </w:p>
    <w:tbl>
      <w:tblPr>
        <w:tblW w:w="8204" w:type="dxa"/>
        <w:jc w:val="center"/>
        <w:tblLook w:val="04A0" w:firstRow="1" w:lastRow="0" w:firstColumn="1" w:lastColumn="0" w:noHBand="0" w:noVBand="1"/>
      </w:tblPr>
      <w:tblGrid>
        <w:gridCol w:w="1844"/>
        <w:gridCol w:w="1701"/>
        <w:gridCol w:w="1659"/>
        <w:gridCol w:w="1601"/>
        <w:gridCol w:w="1399"/>
      </w:tblGrid>
      <w:tr w:rsidR="001A2779" w:rsidRPr="001A2779" w14:paraId="71BDBF3A" w14:textId="77777777" w:rsidTr="000F4BE0">
        <w:trPr>
          <w:trHeight w:val="288"/>
          <w:jc w:val="center"/>
        </w:trPr>
        <w:tc>
          <w:tcPr>
            <w:tcW w:w="1844" w:type="dxa"/>
            <w:tcBorders>
              <w:top w:val="single" w:sz="12" w:space="0" w:color="auto"/>
              <w:left w:val="nil"/>
              <w:bottom w:val="single" w:sz="4" w:space="0" w:color="auto"/>
              <w:right w:val="nil"/>
            </w:tcBorders>
            <w:shd w:val="clear" w:color="auto" w:fill="auto"/>
            <w:noWrap/>
            <w:vAlign w:val="center"/>
            <w:hideMark/>
          </w:tcPr>
          <w:p w14:paraId="3EC2607D" w14:textId="77777777" w:rsidR="001A2779" w:rsidRPr="001A2779" w:rsidRDefault="001A2779" w:rsidP="001A2779">
            <w:pPr>
              <w:widowControl/>
              <w:jc w:val="center"/>
              <w:rPr>
                <w:rFonts w:ascii="等线" w:eastAsia="等线" w:hAnsi="等线" w:cs="宋体"/>
                <w:b/>
                <w:bCs/>
                <w:color w:val="000000"/>
                <w:kern w:val="0"/>
                <w:sz w:val="22"/>
              </w:rPr>
            </w:pPr>
            <w:r w:rsidRPr="001A2779">
              <w:rPr>
                <w:rFonts w:ascii="等线" w:eastAsia="等线" w:hAnsi="等线" w:cs="宋体" w:hint="eastAsia"/>
                <w:b/>
                <w:bCs/>
                <w:color w:val="000000"/>
                <w:kern w:val="0"/>
                <w:sz w:val="22"/>
              </w:rPr>
              <w:t>方法</w:t>
            </w:r>
          </w:p>
        </w:tc>
        <w:tc>
          <w:tcPr>
            <w:tcW w:w="1701" w:type="dxa"/>
            <w:tcBorders>
              <w:top w:val="single" w:sz="12" w:space="0" w:color="auto"/>
              <w:left w:val="nil"/>
              <w:bottom w:val="single" w:sz="4" w:space="0" w:color="auto"/>
              <w:right w:val="nil"/>
            </w:tcBorders>
            <w:shd w:val="clear" w:color="auto" w:fill="auto"/>
            <w:noWrap/>
            <w:vAlign w:val="center"/>
            <w:hideMark/>
          </w:tcPr>
          <w:p w14:paraId="41FC69EF" w14:textId="77777777" w:rsidR="001A2779" w:rsidRPr="001A2779" w:rsidRDefault="001A2779" w:rsidP="001A2779">
            <w:pPr>
              <w:widowControl/>
              <w:jc w:val="center"/>
              <w:rPr>
                <w:rFonts w:ascii="等线" w:eastAsia="等线" w:hAnsi="等线" w:cs="宋体"/>
                <w:b/>
                <w:bCs/>
                <w:color w:val="000000"/>
                <w:kern w:val="0"/>
                <w:sz w:val="22"/>
              </w:rPr>
            </w:pPr>
            <w:proofErr w:type="gramStart"/>
            <w:r w:rsidRPr="001A2779">
              <w:rPr>
                <w:rFonts w:ascii="等线" w:eastAsia="等线" w:hAnsi="等线" w:cs="宋体" w:hint="eastAsia"/>
                <w:b/>
                <w:bCs/>
                <w:color w:val="000000"/>
                <w:kern w:val="0"/>
                <w:sz w:val="22"/>
              </w:rPr>
              <w:t>年化收益率</w:t>
            </w:r>
            <w:proofErr w:type="gramEnd"/>
            <w:r w:rsidRPr="001A2779">
              <w:rPr>
                <w:rFonts w:ascii="等线" w:eastAsia="等线" w:hAnsi="等线" w:cs="宋体" w:hint="eastAsia"/>
                <w:b/>
                <w:bCs/>
                <w:color w:val="000000"/>
                <w:kern w:val="0"/>
                <w:sz w:val="22"/>
              </w:rPr>
              <w:t>(%)</w:t>
            </w:r>
          </w:p>
        </w:tc>
        <w:tc>
          <w:tcPr>
            <w:tcW w:w="1659" w:type="dxa"/>
            <w:tcBorders>
              <w:top w:val="single" w:sz="12" w:space="0" w:color="auto"/>
              <w:left w:val="nil"/>
              <w:bottom w:val="single" w:sz="4" w:space="0" w:color="auto"/>
              <w:right w:val="nil"/>
            </w:tcBorders>
            <w:shd w:val="clear" w:color="auto" w:fill="auto"/>
            <w:noWrap/>
            <w:vAlign w:val="center"/>
            <w:hideMark/>
          </w:tcPr>
          <w:p w14:paraId="0B78DD74" w14:textId="77777777" w:rsidR="001A2779" w:rsidRPr="001A2779" w:rsidRDefault="001A2779" w:rsidP="001A2779">
            <w:pPr>
              <w:widowControl/>
              <w:jc w:val="center"/>
              <w:rPr>
                <w:rFonts w:ascii="等线" w:eastAsia="等线" w:hAnsi="等线" w:cs="宋体"/>
                <w:b/>
                <w:bCs/>
                <w:color w:val="000000"/>
                <w:kern w:val="0"/>
                <w:sz w:val="22"/>
              </w:rPr>
            </w:pPr>
            <w:proofErr w:type="gramStart"/>
            <w:r w:rsidRPr="001A2779">
              <w:rPr>
                <w:rFonts w:ascii="等线" w:eastAsia="等线" w:hAnsi="等线" w:cs="宋体" w:hint="eastAsia"/>
                <w:b/>
                <w:bCs/>
                <w:color w:val="000000"/>
                <w:kern w:val="0"/>
                <w:sz w:val="22"/>
              </w:rPr>
              <w:t>年化波动</w:t>
            </w:r>
            <w:proofErr w:type="gramEnd"/>
            <w:r w:rsidRPr="001A2779">
              <w:rPr>
                <w:rFonts w:ascii="等线" w:eastAsia="等线" w:hAnsi="等线" w:cs="宋体" w:hint="eastAsia"/>
                <w:b/>
                <w:bCs/>
                <w:color w:val="000000"/>
                <w:kern w:val="0"/>
                <w:sz w:val="22"/>
              </w:rPr>
              <w:t>率(%)</w:t>
            </w:r>
          </w:p>
        </w:tc>
        <w:tc>
          <w:tcPr>
            <w:tcW w:w="1601" w:type="dxa"/>
            <w:tcBorders>
              <w:top w:val="single" w:sz="12" w:space="0" w:color="auto"/>
              <w:left w:val="nil"/>
              <w:bottom w:val="single" w:sz="4" w:space="0" w:color="auto"/>
              <w:right w:val="nil"/>
            </w:tcBorders>
            <w:shd w:val="clear" w:color="auto" w:fill="auto"/>
            <w:noWrap/>
            <w:vAlign w:val="center"/>
            <w:hideMark/>
          </w:tcPr>
          <w:p w14:paraId="36D466A2" w14:textId="77777777" w:rsidR="001A2779" w:rsidRPr="001A2779" w:rsidRDefault="001A2779" w:rsidP="001A2779">
            <w:pPr>
              <w:widowControl/>
              <w:jc w:val="center"/>
              <w:rPr>
                <w:rFonts w:ascii="等线" w:eastAsia="等线" w:hAnsi="等线" w:cs="宋体"/>
                <w:b/>
                <w:bCs/>
                <w:color w:val="000000"/>
                <w:kern w:val="0"/>
                <w:sz w:val="22"/>
              </w:rPr>
            </w:pPr>
            <w:r w:rsidRPr="001A2779">
              <w:rPr>
                <w:rFonts w:ascii="等线" w:eastAsia="等线" w:hAnsi="等线" w:cs="宋体" w:hint="eastAsia"/>
                <w:b/>
                <w:bCs/>
                <w:color w:val="000000"/>
                <w:kern w:val="0"/>
                <w:sz w:val="22"/>
              </w:rPr>
              <w:t>累计收益率(%)</w:t>
            </w:r>
          </w:p>
        </w:tc>
        <w:tc>
          <w:tcPr>
            <w:tcW w:w="1399" w:type="dxa"/>
            <w:tcBorders>
              <w:top w:val="single" w:sz="12" w:space="0" w:color="auto"/>
              <w:left w:val="nil"/>
              <w:bottom w:val="single" w:sz="4" w:space="0" w:color="auto"/>
              <w:right w:val="nil"/>
            </w:tcBorders>
            <w:shd w:val="clear" w:color="auto" w:fill="auto"/>
            <w:noWrap/>
            <w:vAlign w:val="center"/>
            <w:hideMark/>
          </w:tcPr>
          <w:p w14:paraId="0D72373C" w14:textId="77777777" w:rsidR="001A2779" w:rsidRPr="001A2779" w:rsidRDefault="001A2779" w:rsidP="001A2779">
            <w:pPr>
              <w:widowControl/>
              <w:jc w:val="left"/>
              <w:rPr>
                <w:rFonts w:ascii="等线" w:eastAsia="等线" w:hAnsi="等线" w:cs="宋体"/>
                <w:b/>
                <w:bCs/>
                <w:color w:val="000000"/>
                <w:kern w:val="0"/>
                <w:sz w:val="22"/>
              </w:rPr>
            </w:pPr>
            <w:r w:rsidRPr="001A2779">
              <w:rPr>
                <w:rFonts w:ascii="等线" w:eastAsia="等线" w:hAnsi="等线" w:cs="宋体" w:hint="eastAsia"/>
                <w:b/>
                <w:bCs/>
                <w:color w:val="000000"/>
                <w:kern w:val="0"/>
                <w:sz w:val="22"/>
              </w:rPr>
              <w:t>最大回撤(%)</w:t>
            </w:r>
          </w:p>
        </w:tc>
      </w:tr>
      <w:tr w:rsidR="001A2779" w:rsidRPr="001A2779" w14:paraId="55D27987" w14:textId="77777777" w:rsidTr="000F4BE0">
        <w:trPr>
          <w:trHeight w:val="276"/>
          <w:jc w:val="center"/>
        </w:trPr>
        <w:tc>
          <w:tcPr>
            <w:tcW w:w="1844" w:type="dxa"/>
            <w:tcBorders>
              <w:top w:val="nil"/>
              <w:left w:val="nil"/>
              <w:bottom w:val="nil"/>
              <w:right w:val="nil"/>
            </w:tcBorders>
            <w:shd w:val="clear" w:color="auto" w:fill="auto"/>
            <w:noWrap/>
            <w:vAlign w:val="center"/>
            <w:hideMark/>
          </w:tcPr>
          <w:p w14:paraId="175E0A63"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固定权重</w:t>
            </w:r>
          </w:p>
        </w:tc>
        <w:tc>
          <w:tcPr>
            <w:tcW w:w="1701" w:type="dxa"/>
            <w:tcBorders>
              <w:top w:val="nil"/>
              <w:left w:val="nil"/>
              <w:bottom w:val="nil"/>
              <w:right w:val="nil"/>
            </w:tcBorders>
            <w:shd w:val="clear" w:color="auto" w:fill="auto"/>
            <w:noWrap/>
            <w:vAlign w:val="center"/>
            <w:hideMark/>
          </w:tcPr>
          <w:p w14:paraId="0DC12440"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23.96</w:t>
            </w:r>
          </w:p>
        </w:tc>
        <w:tc>
          <w:tcPr>
            <w:tcW w:w="1659" w:type="dxa"/>
            <w:tcBorders>
              <w:top w:val="nil"/>
              <w:left w:val="nil"/>
              <w:bottom w:val="nil"/>
              <w:right w:val="nil"/>
            </w:tcBorders>
            <w:shd w:val="clear" w:color="auto" w:fill="auto"/>
            <w:noWrap/>
            <w:vAlign w:val="center"/>
            <w:hideMark/>
          </w:tcPr>
          <w:p w14:paraId="45986C23"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12.18</w:t>
            </w:r>
          </w:p>
        </w:tc>
        <w:tc>
          <w:tcPr>
            <w:tcW w:w="1601" w:type="dxa"/>
            <w:tcBorders>
              <w:top w:val="nil"/>
              <w:left w:val="nil"/>
              <w:bottom w:val="nil"/>
              <w:right w:val="nil"/>
            </w:tcBorders>
            <w:shd w:val="clear" w:color="auto" w:fill="auto"/>
            <w:noWrap/>
            <w:vAlign w:val="center"/>
            <w:hideMark/>
          </w:tcPr>
          <w:p w14:paraId="03796019"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32.3</w:t>
            </w:r>
          </w:p>
        </w:tc>
        <w:tc>
          <w:tcPr>
            <w:tcW w:w="1399" w:type="dxa"/>
            <w:tcBorders>
              <w:top w:val="nil"/>
              <w:left w:val="nil"/>
              <w:bottom w:val="nil"/>
              <w:right w:val="nil"/>
            </w:tcBorders>
            <w:shd w:val="clear" w:color="auto" w:fill="auto"/>
            <w:noWrap/>
            <w:vAlign w:val="center"/>
            <w:hideMark/>
          </w:tcPr>
          <w:p w14:paraId="62684957"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-8.32</w:t>
            </w:r>
          </w:p>
        </w:tc>
      </w:tr>
      <w:tr w:rsidR="001A2779" w:rsidRPr="001A2779" w14:paraId="3BF0FE98" w14:textId="77777777" w:rsidTr="000F4BE0">
        <w:trPr>
          <w:trHeight w:val="276"/>
          <w:jc w:val="center"/>
        </w:trPr>
        <w:tc>
          <w:tcPr>
            <w:tcW w:w="1844" w:type="dxa"/>
            <w:tcBorders>
              <w:top w:val="nil"/>
              <w:left w:val="nil"/>
              <w:bottom w:val="nil"/>
              <w:right w:val="nil"/>
            </w:tcBorders>
            <w:shd w:val="clear" w:color="auto" w:fill="auto"/>
            <w:noWrap/>
            <w:vAlign w:val="center"/>
            <w:hideMark/>
          </w:tcPr>
          <w:p w14:paraId="068D119A"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传统等权</w:t>
            </w:r>
          </w:p>
        </w:tc>
        <w:tc>
          <w:tcPr>
            <w:tcW w:w="1701" w:type="dxa"/>
            <w:tcBorders>
              <w:top w:val="nil"/>
              <w:left w:val="nil"/>
              <w:bottom w:val="nil"/>
              <w:right w:val="nil"/>
            </w:tcBorders>
            <w:shd w:val="clear" w:color="auto" w:fill="auto"/>
            <w:noWrap/>
            <w:vAlign w:val="center"/>
            <w:hideMark/>
          </w:tcPr>
          <w:p w14:paraId="6CE90773"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31.82</w:t>
            </w:r>
          </w:p>
        </w:tc>
        <w:tc>
          <w:tcPr>
            <w:tcW w:w="1659" w:type="dxa"/>
            <w:tcBorders>
              <w:top w:val="nil"/>
              <w:left w:val="nil"/>
              <w:bottom w:val="nil"/>
              <w:right w:val="nil"/>
            </w:tcBorders>
            <w:shd w:val="clear" w:color="auto" w:fill="auto"/>
            <w:noWrap/>
            <w:vAlign w:val="center"/>
            <w:hideMark/>
          </w:tcPr>
          <w:p w14:paraId="42CFC40F"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12.05</w:t>
            </w:r>
          </w:p>
        </w:tc>
        <w:tc>
          <w:tcPr>
            <w:tcW w:w="1601" w:type="dxa"/>
            <w:tcBorders>
              <w:top w:val="nil"/>
              <w:left w:val="nil"/>
              <w:bottom w:val="nil"/>
              <w:right w:val="nil"/>
            </w:tcBorders>
            <w:shd w:val="clear" w:color="auto" w:fill="auto"/>
            <w:noWrap/>
            <w:vAlign w:val="center"/>
            <w:hideMark/>
          </w:tcPr>
          <w:p w14:paraId="37A141E6"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42.91</w:t>
            </w:r>
          </w:p>
        </w:tc>
        <w:tc>
          <w:tcPr>
            <w:tcW w:w="1399" w:type="dxa"/>
            <w:tcBorders>
              <w:top w:val="nil"/>
              <w:left w:val="nil"/>
              <w:bottom w:val="nil"/>
              <w:right w:val="nil"/>
            </w:tcBorders>
            <w:shd w:val="clear" w:color="auto" w:fill="auto"/>
            <w:noWrap/>
            <w:vAlign w:val="center"/>
            <w:hideMark/>
          </w:tcPr>
          <w:p w14:paraId="4069F536"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-5.43</w:t>
            </w:r>
          </w:p>
        </w:tc>
      </w:tr>
      <w:tr w:rsidR="001A2779" w:rsidRPr="001A2779" w14:paraId="61445EB1" w14:textId="77777777" w:rsidTr="000F4BE0">
        <w:trPr>
          <w:trHeight w:val="276"/>
          <w:jc w:val="center"/>
        </w:trPr>
        <w:tc>
          <w:tcPr>
            <w:tcW w:w="1844" w:type="dxa"/>
            <w:tcBorders>
              <w:top w:val="nil"/>
              <w:left w:val="nil"/>
              <w:bottom w:val="nil"/>
              <w:right w:val="nil"/>
            </w:tcBorders>
            <w:shd w:val="clear" w:color="auto" w:fill="auto"/>
            <w:noWrap/>
            <w:vAlign w:val="center"/>
            <w:hideMark/>
          </w:tcPr>
          <w:p w14:paraId="2763EF3A"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EWMA时间加权</w:t>
            </w:r>
          </w:p>
        </w:tc>
        <w:tc>
          <w:tcPr>
            <w:tcW w:w="1701" w:type="dxa"/>
            <w:tcBorders>
              <w:top w:val="nil"/>
              <w:left w:val="nil"/>
              <w:bottom w:val="nil"/>
              <w:right w:val="nil"/>
            </w:tcBorders>
            <w:shd w:val="clear" w:color="auto" w:fill="auto"/>
            <w:noWrap/>
            <w:vAlign w:val="center"/>
            <w:hideMark/>
          </w:tcPr>
          <w:p w14:paraId="3FDD4E06"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37.64</w:t>
            </w:r>
          </w:p>
        </w:tc>
        <w:tc>
          <w:tcPr>
            <w:tcW w:w="1659" w:type="dxa"/>
            <w:tcBorders>
              <w:top w:val="nil"/>
              <w:left w:val="nil"/>
              <w:bottom w:val="nil"/>
              <w:right w:val="nil"/>
            </w:tcBorders>
            <w:shd w:val="clear" w:color="auto" w:fill="auto"/>
            <w:noWrap/>
            <w:vAlign w:val="center"/>
            <w:hideMark/>
          </w:tcPr>
          <w:p w14:paraId="280720BC"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11.88</w:t>
            </w:r>
          </w:p>
        </w:tc>
        <w:tc>
          <w:tcPr>
            <w:tcW w:w="1601" w:type="dxa"/>
            <w:tcBorders>
              <w:top w:val="nil"/>
              <w:left w:val="nil"/>
              <w:bottom w:val="nil"/>
              <w:right w:val="nil"/>
            </w:tcBorders>
            <w:shd w:val="clear" w:color="auto" w:fill="auto"/>
            <w:noWrap/>
            <w:vAlign w:val="center"/>
            <w:hideMark/>
          </w:tcPr>
          <w:p w14:paraId="347F9CFF"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51.11</w:t>
            </w:r>
          </w:p>
        </w:tc>
        <w:tc>
          <w:tcPr>
            <w:tcW w:w="1399" w:type="dxa"/>
            <w:tcBorders>
              <w:top w:val="nil"/>
              <w:left w:val="nil"/>
              <w:bottom w:val="nil"/>
              <w:right w:val="nil"/>
            </w:tcBorders>
            <w:shd w:val="clear" w:color="auto" w:fill="auto"/>
            <w:noWrap/>
            <w:vAlign w:val="center"/>
            <w:hideMark/>
          </w:tcPr>
          <w:p w14:paraId="1EB6AE2B"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-6.66</w:t>
            </w:r>
          </w:p>
        </w:tc>
      </w:tr>
      <w:tr w:rsidR="001A2779" w:rsidRPr="001A2779" w14:paraId="0965451B" w14:textId="77777777" w:rsidTr="000F4BE0">
        <w:trPr>
          <w:trHeight w:val="276"/>
          <w:jc w:val="center"/>
        </w:trPr>
        <w:tc>
          <w:tcPr>
            <w:tcW w:w="1844" w:type="dxa"/>
            <w:tcBorders>
              <w:top w:val="nil"/>
              <w:left w:val="nil"/>
              <w:bottom w:val="nil"/>
              <w:right w:val="nil"/>
            </w:tcBorders>
            <w:shd w:val="clear" w:color="auto" w:fill="auto"/>
            <w:noWrap/>
            <w:vAlign w:val="center"/>
            <w:hideMark/>
          </w:tcPr>
          <w:p w14:paraId="16F1998D"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GARCH</w:t>
            </w:r>
          </w:p>
        </w:tc>
        <w:tc>
          <w:tcPr>
            <w:tcW w:w="1701" w:type="dxa"/>
            <w:tcBorders>
              <w:top w:val="nil"/>
              <w:left w:val="nil"/>
              <w:bottom w:val="nil"/>
              <w:right w:val="nil"/>
            </w:tcBorders>
            <w:shd w:val="clear" w:color="auto" w:fill="auto"/>
            <w:noWrap/>
            <w:vAlign w:val="center"/>
            <w:hideMark/>
          </w:tcPr>
          <w:p w14:paraId="4D9C6341"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34.88</w:t>
            </w:r>
          </w:p>
        </w:tc>
        <w:tc>
          <w:tcPr>
            <w:tcW w:w="1659" w:type="dxa"/>
            <w:tcBorders>
              <w:top w:val="nil"/>
              <w:left w:val="nil"/>
              <w:bottom w:val="nil"/>
              <w:right w:val="nil"/>
            </w:tcBorders>
            <w:shd w:val="clear" w:color="auto" w:fill="auto"/>
            <w:noWrap/>
            <w:vAlign w:val="center"/>
            <w:hideMark/>
          </w:tcPr>
          <w:p w14:paraId="039894D3"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11.65</w:t>
            </w:r>
          </w:p>
        </w:tc>
        <w:tc>
          <w:tcPr>
            <w:tcW w:w="1601" w:type="dxa"/>
            <w:tcBorders>
              <w:top w:val="nil"/>
              <w:left w:val="nil"/>
              <w:bottom w:val="nil"/>
              <w:right w:val="nil"/>
            </w:tcBorders>
            <w:shd w:val="clear" w:color="auto" w:fill="auto"/>
            <w:noWrap/>
            <w:vAlign w:val="center"/>
            <w:hideMark/>
          </w:tcPr>
          <w:p w14:paraId="0F921ED3"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47.2</w:t>
            </w:r>
          </w:p>
        </w:tc>
        <w:tc>
          <w:tcPr>
            <w:tcW w:w="1399" w:type="dxa"/>
            <w:tcBorders>
              <w:top w:val="nil"/>
              <w:left w:val="nil"/>
              <w:bottom w:val="nil"/>
              <w:right w:val="nil"/>
            </w:tcBorders>
            <w:shd w:val="clear" w:color="auto" w:fill="auto"/>
            <w:noWrap/>
            <w:vAlign w:val="center"/>
            <w:hideMark/>
          </w:tcPr>
          <w:p w14:paraId="73B532A8"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-5.78</w:t>
            </w:r>
          </w:p>
        </w:tc>
      </w:tr>
      <w:tr w:rsidR="001A2779" w:rsidRPr="001A2779" w14:paraId="7E8DEAB4" w14:textId="77777777" w:rsidTr="000F4BE0">
        <w:trPr>
          <w:trHeight w:val="288"/>
          <w:jc w:val="center"/>
        </w:trPr>
        <w:tc>
          <w:tcPr>
            <w:tcW w:w="1844" w:type="dxa"/>
            <w:tcBorders>
              <w:top w:val="nil"/>
              <w:left w:val="nil"/>
              <w:bottom w:val="single" w:sz="12" w:space="0" w:color="auto"/>
              <w:right w:val="nil"/>
            </w:tcBorders>
            <w:shd w:val="clear" w:color="auto" w:fill="auto"/>
            <w:noWrap/>
            <w:vAlign w:val="center"/>
            <w:hideMark/>
          </w:tcPr>
          <w:p w14:paraId="0D18C9D8"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GARCH-DCC</w:t>
            </w:r>
          </w:p>
        </w:tc>
        <w:tc>
          <w:tcPr>
            <w:tcW w:w="1701" w:type="dxa"/>
            <w:tcBorders>
              <w:top w:val="nil"/>
              <w:left w:val="nil"/>
              <w:bottom w:val="single" w:sz="12" w:space="0" w:color="auto"/>
              <w:right w:val="nil"/>
            </w:tcBorders>
            <w:shd w:val="clear" w:color="auto" w:fill="auto"/>
            <w:noWrap/>
            <w:vAlign w:val="center"/>
            <w:hideMark/>
          </w:tcPr>
          <w:p w14:paraId="0B041D51"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35.98</w:t>
            </w:r>
          </w:p>
        </w:tc>
        <w:tc>
          <w:tcPr>
            <w:tcW w:w="1659" w:type="dxa"/>
            <w:tcBorders>
              <w:top w:val="nil"/>
              <w:left w:val="nil"/>
              <w:bottom w:val="single" w:sz="12" w:space="0" w:color="auto"/>
              <w:right w:val="nil"/>
            </w:tcBorders>
            <w:shd w:val="clear" w:color="auto" w:fill="auto"/>
            <w:noWrap/>
            <w:vAlign w:val="center"/>
            <w:hideMark/>
          </w:tcPr>
          <w:p w14:paraId="37E56898"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11.64</w:t>
            </w:r>
          </w:p>
        </w:tc>
        <w:tc>
          <w:tcPr>
            <w:tcW w:w="1601" w:type="dxa"/>
            <w:tcBorders>
              <w:top w:val="nil"/>
              <w:left w:val="nil"/>
              <w:bottom w:val="single" w:sz="12" w:space="0" w:color="auto"/>
              <w:right w:val="nil"/>
            </w:tcBorders>
            <w:shd w:val="clear" w:color="auto" w:fill="auto"/>
            <w:noWrap/>
            <w:vAlign w:val="center"/>
            <w:hideMark/>
          </w:tcPr>
          <w:p w14:paraId="76EA6396"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48.76</w:t>
            </w:r>
          </w:p>
        </w:tc>
        <w:tc>
          <w:tcPr>
            <w:tcW w:w="1399" w:type="dxa"/>
            <w:tcBorders>
              <w:top w:val="nil"/>
              <w:left w:val="nil"/>
              <w:bottom w:val="single" w:sz="12" w:space="0" w:color="auto"/>
              <w:right w:val="nil"/>
            </w:tcBorders>
            <w:shd w:val="clear" w:color="auto" w:fill="auto"/>
            <w:noWrap/>
            <w:vAlign w:val="center"/>
            <w:hideMark/>
          </w:tcPr>
          <w:p w14:paraId="18FB5F91" w14:textId="77777777" w:rsidR="001A2779" w:rsidRPr="001A2779" w:rsidRDefault="001A2779" w:rsidP="001A2779">
            <w:pPr>
              <w:widowControl/>
              <w:jc w:val="center"/>
              <w:rPr>
                <w:rFonts w:ascii="等线" w:eastAsia="等线" w:hAnsi="等线" w:cs="宋体"/>
                <w:color w:val="000000"/>
                <w:kern w:val="0"/>
                <w:sz w:val="22"/>
              </w:rPr>
            </w:pPr>
            <w:r w:rsidRPr="001A2779">
              <w:rPr>
                <w:rFonts w:ascii="等线" w:eastAsia="等线" w:hAnsi="等线" w:cs="宋体" w:hint="eastAsia"/>
                <w:color w:val="000000"/>
                <w:kern w:val="0"/>
                <w:sz w:val="22"/>
              </w:rPr>
              <w:t>-6.04</w:t>
            </w:r>
          </w:p>
        </w:tc>
      </w:tr>
    </w:tbl>
    <w:p w14:paraId="248AD1FF" w14:textId="481161C8" w:rsidR="009414E9" w:rsidRDefault="009414E9" w:rsidP="009414E9">
      <w:pPr>
        <w:spacing w:line="360" w:lineRule="auto"/>
        <w:ind w:firstLineChars="200" w:firstLine="480"/>
        <w:jc w:val="left"/>
        <w:rPr>
          <w:rFonts w:ascii="宋体" w:hAnsi="宋体"/>
          <w:sz w:val="24"/>
          <w:szCs w:val="24"/>
        </w:rPr>
      </w:pPr>
      <w:r>
        <w:rPr>
          <w:rFonts w:ascii="宋体" w:hAnsi="宋体" w:hint="eastAsia"/>
          <w:sz w:val="24"/>
          <w:szCs w:val="24"/>
        </w:rPr>
        <w:t>图7给出了四种协方差估计方法下的组合价值随时间变化的对比图，EWMA时间加权下的组合价值总是高于其他三种方法，GARCH</w:t>
      </w:r>
      <w:r>
        <w:rPr>
          <w:rFonts w:ascii="宋体" w:hAnsi="宋体"/>
          <w:sz w:val="24"/>
          <w:szCs w:val="24"/>
        </w:rPr>
        <w:t>-</w:t>
      </w:r>
      <w:r>
        <w:rPr>
          <w:rFonts w:ascii="宋体" w:hAnsi="宋体" w:hint="eastAsia"/>
          <w:sz w:val="24"/>
          <w:szCs w:val="24"/>
        </w:rPr>
        <w:t>DCC与GARCH方法两者差别并不大，表现最差的</w:t>
      </w:r>
      <w:r w:rsidR="00097C6A">
        <w:rPr>
          <w:rFonts w:ascii="宋体" w:hAnsi="宋体" w:hint="eastAsia"/>
          <w:sz w:val="24"/>
          <w:szCs w:val="24"/>
        </w:rPr>
        <w:t>是</w:t>
      </w:r>
      <w:r>
        <w:rPr>
          <w:rFonts w:ascii="宋体" w:hAnsi="宋体" w:hint="eastAsia"/>
          <w:sz w:val="24"/>
          <w:szCs w:val="24"/>
        </w:rPr>
        <w:t>传统等权方法。</w:t>
      </w:r>
    </w:p>
    <w:p w14:paraId="17CB7105" w14:textId="77777777" w:rsidR="00311B7A" w:rsidRDefault="00311B7A" w:rsidP="00311B7A">
      <w:pPr>
        <w:keepNext/>
        <w:spacing w:line="360" w:lineRule="auto"/>
        <w:ind w:firstLineChars="200" w:firstLine="480"/>
      </w:pPr>
      <w:r>
        <w:rPr>
          <w:rFonts w:ascii="宋体" w:hAnsi="宋体"/>
          <w:noProof/>
          <w:sz w:val="24"/>
          <w:szCs w:val="24"/>
        </w:rPr>
        <w:drawing>
          <wp:inline distT="0" distB="0" distL="0" distR="0" wp14:anchorId="5BC2DAD5" wp14:editId="6BBAC467">
            <wp:extent cx="5760085" cy="3072130"/>
            <wp:effectExtent l="0" t="0" r="0" b="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60085" cy="3072130"/>
                    </a:xfrm>
                    <a:prstGeom prst="rect">
                      <a:avLst/>
                    </a:prstGeom>
                  </pic:spPr>
                </pic:pic>
              </a:graphicData>
            </a:graphic>
          </wp:inline>
        </w:drawing>
      </w:r>
    </w:p>
    <w:p w14:paraId="42A581B9" w14:textId="4BEB1787" w:rsidR="007C2199" w:rsidRPr="00056BF7" w:rsidRDefault="00311B7A" w:rsidP="0035126E">
      <w:pPr>
        <w:pStyle w:val="af2"/>
        <w:jc w:val="center"/>
        <w:rPr>
          <w:rFonts w:ascii="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四种协方差方法组合价值对比</w:t>
      </w:r>
    </w:p>
    <w:p w14:paraId="424A7A27" w14:textId="580E127A" w:rsidR="00157A5D" w:rsidRPr="00157A5D" w:rsidRDefault="006042BA" w:rsidP="00157A5D">
      <w:pPr>
        <w:pStyle w:val="ae"/>
      </w:pPr>
      <w:bookmarkStart w:id="10" w:name="_Toc193627806"/>
      <w:r w:rsidRPr="009D16E5">
        <w:rPr>
          <w:rFonts w:hint="eastAsia"/>
        </w:rPr>
        <w:lastRenderedPageBreak/>
        <w:t>五、</w:t>
      </w:r>
      <w:bookmarkEnd w:id="10"/>
      <w:r w:rsidR="00057655">
        <w:rPr>
          <w:rFonts w:hint="eastAsia"/>
        </w:rPr>
        <w:t>总结</w:t>
      </w:r>
    </w:p>
    <w:p w14:paraId="4E96EB9E" w14:textId="5D22AD7A" w:rsidR="006042BA" w:rsidRPr="008D5736" w:rsidRDefault="003A5516" w:rsidP="003A5516">
      <w:pPr>
        <w:spacing w:line="360" w:lineRule="auto"/>
        <w:ind w:firstLineChars="200" w:firstLine="480"/>
        <w:rPr>
          <w:rFonts w:ascii="宋体" w:hAnsi="宋体"/>
          <w:sz w:val="24"/>
          <w:szCs w:val="24"/>
        </w:rPr>
      </w:pPr>
      <w:r w:rsidRPr="003A5516">
        <w:rPr>
          <w:rFonts w:ascii="宋体" w:hAnsi="宋体" w:hint="eastAsia"/>
          <w:sz w:val="24"/>
          <w:szCs w:val="24"/>
        </w:rPr>
        <w:t>通过本次</w:t>
      </w:r>
      <w:r>
        <w:rPr>
          <w:rFonts w:ascii="宋体" w:hAnsi="宋体" w:hint="eastAsia"/>
          <w:sz w:val="24"/>
          <w:szCs w:val="24"/>
        </w:rPr>
        <w:t>作业</w:t>
      </w:r>
      <w:r w:rsidRPr="003A5516">
        <w:rPr>
          <w:rFonts w:ascii="宋体" w:hAnsi="宋体" w:hint="eastAsia"/>
          <w:sz w:val="24"/>
          <w:szCs w:val="24"/>
        </w:rPr>
        <w:t>，我深刻认识到风险管理在投资决策中的重要性。首先，通过对ETF资产的描述性统计分析，我学会了如何从均值、标准差、偏度和峰度等角度全面评估资产的风险与收益特征；黄金ETF波动最小、夏普比率较高，适合作为稳健型资产配置。其次，相关性分析表明三只ETF之间相关性较低，特别是黄金ETF与其他两只ETF几乎不相关，这说明通过合理组合可以实现良好的分散化效果，有效降低非系统性风险。此外，在VaR模型的构建与比较中，我掌握了传统历史模拟法、时间加权和波动率调整方法的实现逻辑，并理解了Kupiec检验在模型有效性验证中的作用。最后，在</w:t>
      </w:r>
      <w:proofErr w:type="gramStart"/>
      <w:r w:rsidRPr="003A5516">
        <w:rPr>
          <w:rFonts w:ascii="宋体" w:hAnsi="宋体" w:hint="eastAsia"/>
          <w:sz w:val="24"/>
          <w:szCs w:val="24"/>
        </w:rPr>
        <w:t>动态调仓策略</w:t>
      </w:r>
      <w:proofErr w:type="gramEnd"/>
      <w:r w:rsidRPr="003A5516">
        <w:rPr>
          <w:rFonts w:ascii="宋体" w:hAnsi="宋体" w:hint="eastAsia"/>
          <w:sz w:val="24"/>
          <w:szCs w:val="24"/>
        </w:rPr>
        <w:t>中，基于EWMA估计协方差的优化组合表现出最优的风险调整后收益，说明引入时变性和权重调整能够显著提升投资组合的表现。整体而言，这次研究让我更加深入地理解了现代投资组合理论与风险管理工具的实际应用，提升了我在金融数据分析与量化建模方面的能力</w:t>
      </w:r>
      <w:r w:rsidR="006042BA" w:rsidRPr="007C1BB8">
        <w:rPr>
          <w:rFonts w:ascii="宋体" w:hAnsi="宋体" w:hint="eastAsia"/>
          <w:sz w:val="24"/>
          <w:szCs w:val="24"/>
        </w:rPr>
        <w:t>。</w:t>
      </w:r>
    </w:p>
    <w:p w14:paraId="15CF6E8D" w14:textId="16EA50BB" w:rsidR="006042BA" w:rsidRPr="003A5516" w:rsidRDefault="00057655" w:rsidP="003A5516">
      <w:pPr>
        <w:pStyle w:val="ae"/>
      </w:pPr>
      <w:bookmarkStart w:id="11" w:name="_Toc193627810"/>
      <w:r>
        <w:rPr>
          <w:rFonts w:hint="eastAsia"/>
        </w:rPr>
        <w:t>六</w:t>
      </w:r>
      <w:r w:rsidR="006042BA" w:rsidRPr="009D16E5">
        <w:rPr>
          <w:rFonts w:hint="eastAsia"/>
        </w:rPr>
        <w:t>、</w:t>
      </w:r>
      <w:r w:rsidR="006042BA" w:rsidRPr="009D16E5">
        <w:t>附录：</w:t>
      </w:r>
      <w:bookmarkEnd w:id="11"/>
      <w:r w:rsidR="006042BA" w:rsidRPr="009D16E5">
        <w:t xml:space="preserve"> </w:t>
      </w:r>
    </w:p>
    <w:p w14:paraId="6B7C5293" w14:textId="305DC7B2" w:rsidR="006042BA" w:rsidRPr="0096165E" w:rsidRDefault="003A5516" w:rsidP="0096165E">
      <w:pPr>
        <w:pStyle w:val="af0"/>
      </w:pPr>
      <w:bookmarkStart w:id="12" w:name="_Toc193627812"/>
      <w:r>
        <w:t>6</w:t>
      </w:r>
      <w:r w:rsidR="006042BA">
        <w:t>.</w:t>
      </w:r>
      <w:r>
        <w:t>1</w:t>
      </w:r>
      <w:r w:rsidR="006042BA">
        <w:rPr>
          <w:rFonts w:hint="eastAsia"/>
        </w:rPr>
        <w:t>对冲策略代码</w:t>
      </w:r>
      <w:bookmarkEnd w:id="12"/>
    </w:p>
    <w:p w14:paraId="2ECFBAAE" w14:textId="77777777" w:rsidR="006042BA" w:rsidRPr="006042BA" w:rsidRDefault="006042BA" w:rsidP="00295478">
      <w:pPr>
        <w:adjustRightInd w:val="0"/>
        <w:snapToGrid w:val="0"/>
        <w:spacing w:line="480" w:lineRule="auto"/>
      </w:pPr>
    </w:p>
    <w:sectPr w:rsidR="006042BA" w:rsidRPr="006042BA" w:rsidSect="00295478">
      <w:footerReference w:type="default" r:id="rId25"/>
      <w:type w:val="continuous"/>
      <w:pgSz w:w="11907" w:h="16840" w:code="9"/>
      <w:pgMar w:top="426" w:right="1418" w:bottom="426" w:left="1418" w:header="851" w:footer="851" w:gutter="0"/>
      <w:pgNumType w:start="1"/>
      <w:cols w:space="425"/>
      <w:docGrid w:type="lines" w:linePitch="400" w:charSpace="3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0D19F" w14:textId="77777777" w:rsidR="002E4FA5" w:rsidRDefault="002E4FA5" w:rsidP="00D43FD5">
      <w:r>
        <w:separator/>
      </w:r>
    </w:p>
  </w:endnote>
  <w:endnote w:type="continuationSeparator" w:id="0">
    <w:p w14:paraId="5C5C4FCD" w14:textId="77777777" w:rsidR="002E4FA5" w:rsidRDefault="002E4FA5" w:rsidP="00D43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F19AB" w14:textId="77777777" w:rsidR="007C4D87" w:rsidRDefault="007C4D87" w:rsidP="00056796">
    <w:pPr>
      <w:pStyle w:val="a4"/>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7A244" w14:textId="77777777" w:rsidR="00295478" w:rsidRDefault="00295478" w:rsidP="00056796">
    <w:pPr>
      <w:pStyle w:val="a4"/>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696F8" w14:textId="77777777" w:rsidR="002E4FA5" w:rsidRDefault="002E4FA5" w:rsidP="00D43FD5">
      <w:r>
        <w:separator/>
      </w:r>
    </w:p>
  </w:footnote>
  <w:footnote w:type="continuationSeparator" w:id="0">
    <w:p w14:paraId="7076F290" w14:textId="77777777" w:rsidR="002E4FA5" w:rsidRDefault="002E4FA5" w:rsidP="00D43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21ADF" w14:textId="77777777" w:rsidR="007C4D87" w:rsidRDefault="007C4D87" w:rsidP="0005679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5E6B2" w14:textId="77777777" w:rsidR="007C4D87" w:rsidRDefault="00126107" w:rsidP="00056796">
    <w:pPr>
      <w:pStyle w:val="a3"/>
      <w:pBdr>
        <w:bottom w:val="none" w:sz="0" w:space="0" w:color="auto"/>
      </w:pBdr>
    </w:pPr>
    <w:r w:rsidRPr="00126107">
      <w:t xml:space="preserve"> </w:t>
    </w:r>
    <w:r>
      <w:fldChar w:fldCharType="begin"/>
    </w:r>
    <w:r>
      <w:instrText xml:space="preserve"> INCLUDEPICTURE "https://www.scut.edu.cn/_upload/article/images/93/f1/da8bef494e929b2303b75fcae24a/3b403882-85d9-4143-9480-b0b97a85f8c3.png" \* MERGEFORMATINET </w:instrText>
    </w:r>
    <w:r>
      <w:fldChar w:fldCharType="separate"/>
    </w:r>
    <w:r w:rsidR="00D779F3">
      <w:fldChar w:fldCharType="begin"/>
    </w:r>
    <w:r w:rsidR="00D779F3">
      <w:instrText xml:space="preserve"> INCLUDEPICTURE  "https://www.scut.edu.cn/_upload/article/images/93/f1/da8bef494e929b2303b75fcae24a/3b403882-85d9-4143-9480-b0b97a85f8c3.png" \* MERGEFORMATINET </w:instrText>
    </w:r>
    <w:r w:rsidR="00D779F3">
      <w:fldChar w:fldCharType="separate"/>
    </w:r>
    <w:r w:rsidR="002E4FA5">
      <w:fldChar w:fldCharType="begin"/>
    </w:r>
    <w:r w:rsidR="002E4FA5">
      <w:instrText xml:space="preserve"> </w:instrText>
    </w:r>
    <w:r w:rsidR="002E4FA5">
      <w:instrText>INCLUDEPICTURE  "https://www.scut.edu.cn/_upload/article/images/93/f1/da8bef494e929b2303b75fcae24a/3b403882-85d9-4143-9480-b0b97a85f8c3.png" \* MERGEFORMATINET</w:instrText>
    </w:r>
    <w:r w:rsidR="002E4FA5">
      <w:instrText xml:space="preserve"> </w:instrText>
    </w:r>
    <w:r w:rsidR="002E4FA5">
      <w:fldChar w:fldCharType="separate"/>
    </w:r>
    <w:r w:rsidR="00501A16">
      <w:pict w14:anchorId="62A36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6pt;height:67.8pt">
          <v:imagedata r:id="rId1" r:href="rId2"/>
        </v:shape>
      </w:pict>
    </w:r>
    <w:r w:rsidR="002E4FA5">
      <w:fldChar w:fldCharType="end"/>
    </w:r>
    <w:r w:rsidR="00D779F3">
      <w:fldChar w:fldCharType="end"/>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03D3"/>
    <w:multiLevelType w:val="hybridMultilevel"/>
    <w:tmpl w:val="A23C519E"/>
    <w:lvl w:ilvl="0" w:tplc="DC0A28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42A234D"/>
    <w:multiLevelType w:val="hybridMultilevel"/>
    <w:tmpl w:val="D0EEF39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4FA4C12"/>
    <w:multiLevelType w:val="hybridMultilevel"/>
    <w:tmpl w:val="7A54684C"/>
    <w:lvl w:ilvl="0" w:tplc="3DD0B5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3325300"/>
    <w:multiLevelType w:val="hybridMultilevel"/>
    <w:tmpl w:val="CFA69A4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35910E9"/>
    <w:multiLevelType w:val="hybridMultilevel"/>
    <w:tmpl w:val="34786D10"/>
    <w:lvl w:ilvl="0" w:tplc="3DD0B5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11A0779"/>
    <w:multiLevelType w:val="hybridMultilevel"/>
    <w:tmpl w:val="7804C42A"/>
    <w:lvl w:ilvl="0" w:tplc="FD0E9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932AA3"/>
    <w:multiLevelType w:val="hybridMultilevel"/>
    <w:tmpl w:val="CA4A1FF4"/>
    <w:lvl w:ilvl="0" w:tplc="7DB896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D46454"/>
    <w:multiLevelType w:val="hybridMultilevel"/>
    <w:tmpl w:val="B5365A0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75B00A0"/>
    <w:multiLevelType w:val="hybridMultilevel"/>
    <w:tmpl w:val="3E3C1536"/>
    <w:lvl w:ilvl="0" w:tplc="2E4690B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D75ABC"/>
    <w:multiLevelType w:val="hybridMultilevel"/>
    <w:tmpl w:val="CDA84E2C"/>
    <w:lvl w:ilvl="0" w:tplc="2E3ACC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9"/>
  </w:num>
  <w:num w:numId="4">
    <w:abstractNumId w:val="3"/>
  </w:num>
  <w:num w:numId="5">
    <w:abstractNumId w:val="0"/>
  </w:num>
  <w:num w:numId="6">
    <w:abstractNumId w:val="4"/>
  </w:num>
  <w:num w:numId="7">
    <w:abstractNumId w:val="8"/>
  </w:num>
  <w:num w:numId="8">
    <w:abstractNumId w:val="2"/>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D5"/>
    <w:rsid w:val="00011E55"/>
    <w:rsid w:val="00015497"/>
    <w:rsid w:val="0001565E"/>
    <w:rsid w:val="0004121B"/>
    <w:rsid w:val="00046A79"/>
    <w:rsid w:val="00056796"/>
    <w:rsid w:val="00057655"/>
    <w:rsid w:val="0006309B"/>
    <w:rsid w:val="00082653"/>
    <w:rsid w:val="00095DBD"/>
    <w:rsid w:val="00097C6A"/>
    <w:rsid w:val="000A0F8F"/>
    <w:rsid w:val="000A2763"/>
    <w:rsid w:val="000A3286"/>
    <w:rsid w:val="000A3964"/>
    <w:rsid w:val="000B045A"/>
    <w:rsid w:val="000D58C2"/>
    <w:rsid w:val="000F0229"/>
    <w:rsid w:val="000F4BE0"/>
    <w:rsid w:val="00107C83"/>
    <w:rsid w:val="0012089D"/>
    <w:rsid w:val="00121162"/>
    <w:rsid w:val="00126107"/>
    <w:rsid w:val="00130336"/>
    <w:rsid w:val="00157118"/>
    <w:rsid w:val="00157A5D"/>
    <w:rsid w:val="001729BD"/>
    <w:rsid w:val="001A2779"/>
    <w:rsid w:val="001A3B62"/>
    <w:rsid w:val="001A5BEA"/>
    <w:rsid w:val="001C2AE5"/>
    <w:rsid w:val="001C4FD8"/>
    <w:rsid w:val="001C789A"/>
    <w:rsid w:val="001E1F09"/>
    <w:rsid w:val="001E7C54"/>
    <w:rsid w:val="00201FD0"/>
    <w:rsid w:val="002476FA"/>
    <w:rsid w:val="0028323C"/>
    <w:rsid w:val="00295478"/>
    <w:rsid w:val="002A0386"/>
    <w:rsid w:val="002E4FA5"/>
    <w:rsid w:val="002F1256"/>
    <w:rsid w:val="002F64C8"/>
    <w:rsid w:val="00311B7A"/>
    <w:rsid w:val="0035126E"/>
    <w:rsid w:val="0036564B"/>
    <w:rsid w:val="0036763E"/>
    <w:rsid w:val="00380632"/>
    <w:rsid w:val="00386742"/>
    <w:rsid w:val="00391F9A"/>
    <w:rsid w:val="003A44F8"/>
    <w:rsid w:val="003A5516"/>
    <w:rsid w:val="003D3D2C"/>
    <w:rsid w:val="00402C7B"/>
    <w:rsid w:val="004222B6"/>
    <w:rsid w:val="004439DC"/>
    <w:rsid w:val="00480877"/>
    <w:rsid w:val="00487A37"/>
    <w:rsid w:val="004E2551"/>
    <w:rsid w:val="004F6C61"/>
    <w:rsid w:val="00501A16"/>
    <w:rsid w:val="00501D96"/>
    <w:rsid w:val="0051625C"/>
    <w:rsid w:val="0052091F"/>
    <w:rsid w:val="005220AF"/>
    <w:rsid w:val="00541800"/>
    <w:rsid w:val="00566516"/>
    <w:rsid w:val="00572B8D"/>
    <w:rsid w:val="0057657D"/>
    <w:rsid w:val="00583BAA"/>
    <w:rsid w:val="005A18C6"/>
    <w:rsid w:val="005B01B3"/>
    <w:rsid w:val="005B2754"/>
    <w:rsid w:val="005B2DCE"/>
    <w:rsid w:val="005C65A7"/>
    <w:rsid w:val="005D1B29"/>
    <w:rsid w:val="005D356D"/>
    <w:rsid w:val="006042BA"/>
    <w:rsid w:val="00616B65"/>
    <w:rsid w:val="006232B9"/>
    <w:rsid w:val="00656019"/>
    <w:rsid w:val="00677A96"/>
    <w:rsid w:val="00683818"/>
    <w:rsid w:val="0068459D"/>
    <w:rsid w:val="006A1D99"/>
    <w:rsid w:val="006A2C92"/>
    <w:rsid w:val="006C0555"/>
    <w:rsid w:val="006E7927"/>
    <w:rsid w:val="006F27C9"/>
    <w:rsid w:val="00712062"/>
    <w:rsid w:val="007251CA"/>
    <w:rsid w:val="00730589"/>
    <w:rsid w:val="00743D06"/>
    <w:rsid w:val="007C2199"/>
    <w:rsid w:val="007C23A3"/>
    <w:rsid w:val="007C4D87"/>
    <w:rsid w:val="007C7AAB"/>
    <w:rsid w:val="007D4924"/>
    <w:rsid w:val="00804DD3"/>
    <w:rsid w:val="00806FF2"/>
    <w:rsid w:val="00824F30"/>
    <w:rsid w:val="00853C82"/>
    <w:rsid w:val="00875805"/>
    <w:rsid w:val="008A7303"/>
    <w:rsid w:val="008B18AD"/>
    <w:rsid w:val="008D14FB"/>
    <w:rsid w:val="009201DF"/>
    <w:rsid w:val="0093636A"/>
    <w:rsid w:val="009414E9"/>
    <w:rsid w:val="00942F0F"/>
    <w:rsid w:val="009529D8"/>
    <w:rsid w:val="00955AE6"/>
    <w:rsid w:val="0096165E"/>
    <w:rsid w:val="0098004A"/>
    <w:rsid w:val="00981F87"/>
    <w:rsid w:val="009908F7"/>
    <w:rsid w:val="009A65D3"/>
    <w:rsid w:val="009B0626"/>
    <w:rsid w:val="009C6F70"/>
    <w:rsid w:val="009D7E31"/>
    <w:rsid w:val="009F793E"/>
    <w:rsid w:val="00A10015"/>
    <w:rsid w:val="00A17A61"/>
    <w:rsid w:val="00A508F8"/>
    <w:rsid w:val="00A56066"/>
    <w:rsid w:val="00A65B9B"/>
    <w:rsid w:val="00A81350"/>
    <w:rsid w:val="00A84D67"/>
    <w:rsid w:val="00A850BB"/>
    <w:rsid w:val="00A91D18"/>
    <w:rsid w:val="00A9242B"/>
    <w:rsid w:val="00AB5A0C"/>
    <w:rsid w:val="00AB6A90"/>
    <w:rsid w:val="00AC40F1"/>
    <w:rsid w:val="00AD5A53"/>
    <w:rsid w:val="00AF322D"/>
    <w:rsid w:val="00B30B81"/>
    <w:rsid w:val="00B3525E"/>
    <w:rsid w:val="00B528C7"/>
    <w:rsid w:val="00B579A0"/>
    <w:rsid w:val="00B777DA"/>
    <w:rsid w:val="00BA2F09"/>
    <w:rsid w:val="00BB644B"/>
    <w:rsid w:val="00BD56C7"/>
    <w:rsid w:val="00BF5975"/>
    <w:rsid w:val="00C065A6"/>
    <w:rsid w:val="00C17E2B"/>
    <w:rsid w:val="00C62B63"/>
    <w:rsid w:val="00C76033"/>
    <w:rsid w:val="00C83B77"/>
    <w:rsid w:val="00C860F5"/>
    <w:rsid w:val="00C97980"/>
    <w:rsid w:val="00CA7ADB"/>
    <w:rsid w:val="00CC691C"/>
    <w:rsid w:val="00D1725B"/>
    <w:rsid w:val="00D43FD5"/>
    <w:rsid w:val="00D448FF"/>
    <w:rsid w:val="00D53103"/>
    <w:rsid w:val="00D65B0C"/>
    <w:rsid w:val="00D706D7"/>
    <w:rsid w:val="00D779F3"/>
    <w:rsid w:val="00D90615"/>
    <w:rsid w:val="00D95CF7"/>
    <w:rsid w:val="00DB57B9"/>
    <w:rsid w:val="00DE3846"/>
    <w:rsid w:val="00DF2CC2"/>
    <w:rsid w:val="00DF50C6"/>
    <w:rsid w:val="00E01046"/>
    <w:rsid w:val="00E01A23"/>
    <w:rsid w:val="00E0332B"/>
    <w:rsid w:val="00E260CA"/>
    <w:rsid w:val="00E27FAB"/>
    <w:rsid w:val="00E34719"/>
    <w:rsid w:val="00E42405"/>
    <w:rsid w:val="00E70C37"/>
    <w:rsid w:val="00E731EC"/>
    <w:rsid w:val="00E73F5C"/>
    <w:rsid w:val="00E765BF"/>
    <w:rsid w:val="00E80170"/>
    <w:rsid w:val="00E91FF1"/>
    <w:rsid w:val="00ED7508"/>
    <w:rsid w:val="00EF0E59"/>
    <w:rsid w:val="00EF6F8E"/>
    <w:rsid w:val="00EF750F"/>
    <w:rsid w:val="00F27B5D"/>
    <w:rsid w:val="00F310D9"/>
    <w:rsid w:val="00F33803"/>
    <w:rsid w:val="00F44CC4"/>
    <w:rsid w:val="00F515AA"/>
    <w:rsid w:val="00F60ED8"/>
    <w:rsid w:val="00F65C23"/>
    <w:rsid w:val="00F94FE0"/>
    <w:rsid w:val="00FB3750"/>
    <w:rsid w:val="00FE1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21E5E5"/>
  <w15:chartTrackingRefBased/>
  <w15:docId w15:val="{852848E4-C08A-48EE-A3DD-002002CE5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3B62"/>
    <w:pPr>
      <w:widowControl w:val="0"/>
      <w:jc w:val="both"/>
    </w:pPr>
    <w:rPr>
      <w:kern w:val="2"/>
      <w:sz w:val="21"/>
      <w:szCs w:val="22"/>
    </w:rPr>
  </w:style>
  <w:style w:type="paragraph" w:styleId="1">
    <w:name w:val="heading 1"/>
    <w:basedOn w:val="a"/>
    <w:next w:val="a"/>
    <w:link w:val="10"/>
    <w:uiPriority w:val="9"/>
    <w:qFormat/>
    <w:rsid w:val="006232B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232B9"/>
    <w:pPr>
      <w:keepNext/>
      <w:keepLines/>
      <w:spacing w:before="260" w:after="260" w:line="416" w:lineRule="auto"/>
      <w:outlineLvl w:val="1"/>
    </w:pPr>
    <w:rPr>
      <w:rFonts w:ascii="等线 Light" w:eastAsia="等线 Light" w:hAnsi="等线 Light"/>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11"/>
    <w:uiPriority w:val="99"/>
    <w:unhideWhenUsed/>
    <w:rsid w:val="00D43FD5"/>
    <w:pPr>
      <w:pBdr>
        <w:bottom w:val="single" w:sz="6" w:space="1" w:color="auto"/>
      </w:pBdr>
      <w:tabs>
        <w:tab w:val="center" w:pos="4153"/>
        <w:tab w:val="right" w:pos="8306"/>
      </w:tabs>
      <w:snapToGrid w:val="0"/>
      <w:jc w:val="center"/>
    </w:pPr>
    <w:rPr>
      <w:sz w:val="18"/>
      <w:szCs w:val="18"/>
    </w:rPr>
  </w:style>
  <w:style w:type="character" w:customStyle="1" w:styleId="11">
    <w:name w:val="页眉 字符1"/>
    <w:link w:val="a3"/>
    <w:uiPriority w:val="99"/>
    <w:semiHidden/>
    <w:rsid w:val="00D43FD5"/>
    <w:rPr>
      <w:sz w:val="18"/>
      <w:szCs w:val="18"/>
    </w:rPr>
  </w:style>
  <w:style w:type="paragraph" w:styleId="a4">
    <w:name w:val="footer"/>
    <w:basedOn w:val="a"/>
    <w:link w:val="12"/>
    <w:uiPriority w:val="99"/>
    <w:unhideWhenUsed/>
    <w:rsid w:val="00D43FD5"/>
    <w:pPr>
      <w:tabs>
        <w:tab w:val="center" w:pos="4153"/>
        <w:tab w:val="right" w:pos="8306"/>
      </w:tabs>
      <w:snapToGrid w:val="0"/>
      <w:jc w:val="left"/>
    </w:pPr>
    <w:rPr>
      <w:sz w:val="18"/>
      <w:szCs w:val="18"/>
    </w:rPr>
  </w:style>
  <w:style w:type="character" w:customStyle="1" w:styleId="12">
    <w:name w:val="页脚 字符1"/>
    <w:link w:val="a4"/>
    <w:uiPriority w:val="99"/>
    <w:semiHidden/>
    <w:rsid w:val="00D43FD5"/>
    <w:rPr>
      <w:sz w:val="18"/>
      <w:szCs w:val="18"/>
    </w:rPr>
  </w:style>
  <w:style w:type="paragraph" w:customStyle="1" w:styleId="a5">
    <w:name w:val="列出段落"/>
    <w:basedOn w:val="a"/>
    <w:uiPriority w:val="34"/>
    <w:qFormat/>
    <w:rsid w:val="00D43FD5"/>
    <w:pPr>
      <w:ind w:firstLineChars="200" w:firstLine="420"/>
    </w:pPr>
  </w:style>
  <w:style w:type="paragraph" w:styleId="21">
    <w:name w:val="Body Text Indent 2"/>
    <w:basedOn w:val="a"/>
    <w:link w:val="22"/>
    <w:rsid w:val="007C4D87"/>
    <w:pPr>
      <w:ind w:firstLine="435"/>
    </w:pPr>
    <w:rPr>
      <w:rFonts w:ascii="Times New Roman" w:hAnsi="Times New Roman"/>
      <w:szCs w:val="24"/>
    </w:rPr>
  </w:style>
  <w:style w:type="character" w:customStyle="1" w:styleId="22">
    <w:name w:val="正文文本缩进 2 字符"/>
    <w:link w:val="21"/>
    <w:rsid w:val="007C4D87"/>
    <w:rPr>
      <w:rFonts w:ascii="Times New Roman" w:eastAsia="宋体" w:hAnsi="Times New Roman" w:cs="Times New Roman"/>
      <w:szCs w:val="24"/>
    </w:rPr>
  </w:style>
  <w:style w:type="character" w:styleId="a6">
    <w:name w:val="page number"/>
    <w:basedOn w:val="a0"/>
    <w:rsid w:val="007C4D87"/>
  </w:style>
  <w:style w:type="paragraph" w:styleId="a7">
    <w:name w:val="Balloon Text"/>
    <w:basedOn w:val="a"/>
    <w:link w:val="a8"/>
    <w:uiPriority w:val="99"/>
    <w:semiHidden/>
    <w:unhideWhenUsed/>
    <w:rsid w:val="00AF322D"/>
    <w:rPr>
      <w:sz w:val="18"/>
      <w:szCs w:val="18"/>
    </w:rPr>
  </w:style>
  <w:style w:type="character" w:customStyle="1" w:styleId="a8">
    <w:name w:val="批注框文本 字符"/>
    <w:link w:val="a7"/>
    <w:uiPriority w:val="99"/>
    <w:semiHidden/>
    <w:rsid w:val="00AF322D"/>
    <w:rPr>
      <w:kern w:val="2"/>
      <w:sz w:val="18"/>
      <w:szCs w:val="18"/>
    </w:rPr>
  </w:style>
  <w:style w:type="character" w:styleId="a9">
    <w:name w:val="Placeholder Text"/>
    <w:uiPriority w:val="99"/>
    <w:semiHidden/>
    <w:rsid w:val="006042BA"/>
    <w:rPr>
      <w:color w:val="808080"/>
    </w:rPr>
  </w:style>
  <w:style w:type="character" w:styleId="aa">
    <w:name w:val="Hyperlink"/>
    <w:uiPriority w:val="99"/>
    <w:unhideWhenUsed/>
    <w:rsid w:val="006042BA"/>
    <w:rPr>
      <w:color w:val="0000FF"/>
      <w:u w:val="single"/>
    </w:rPr>
  </w:style>
  <w:style w:type="character" w:styleId="ab">
    <w:name w:val="FollowedHyperlink"/>
    <w:uiPriority w:val="99"/>
    <w:semiHidden/>
    <w:unhideWhenUsed/>
    <w:rsid w:val="006042BA"/>
    <w:rPr>
      <w:color w:val="800080"/>
      <w:u w:val="single"/>
    </w:rPr>
  </w:style>
  <w:style w:type="paragraph" w:customStyle="1" w:styleId="msonormal0">
    <w:name w:val="msonormal"/>
    <w:basedOn w:val="a"/>
    <w:rsid w:val="006042BA"/>
    <w:pPr>
      <w:widowControl/>
      <w:spacing w:before="100" w:beforeAutospacing="1" w:after="100" w:afterAutospacing="1"/>
      <w:jc w:val="left"/>
    </w:pPr>
    <w:rPr>
      <w:rFonts w:ascii="宋体" w:hAnsi="宋体" w:cs="宋体"/>
      <w:kern w:val="0"/>
      <w:sz w:val="24"/>
      <w:szCs w:val="24"/>
    </w:rPr>
  </w:style>
  <w:style w:type="paragraph" w:customStyle="1" w:styleId="font5">
    <w:name w:val="font5"/>
    <w:basedOn w:val="a"/>
    <w:rsid w:val="006042BA"/>
    <w:pPr>
      <w:widowControl/>
      <w:spacing w:before="100" w:beforeAutospacing="1" w:after="100" w:afterAutospacing="1"/>
      <w:jc w:val="left"/>
    </w:pPr>
    <w:rPr>
      <w:rFonts w:ascii="宋体" w:hAnsi="宋体" w:cs="宋体"/>
      <w:kern w:val="0"/>
      <w:sz w:val="18"/>
      <w:szCs w:val="18"/>
    </w:rPr>
  </w:style>
  <w:style w:type="paragraph" w:customStyle="1" w:styleId="xl63">
    <w:name w:val="xl63"/>
    <w:basedOn w:val="a"/>
    <w:rsid w:val="006042B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b/>
      <w:bCs/>
      <w:kern w:val="0"/>
      <w:sz w:val="24"/>
      <w:szCs w:val="24"/>
    </w:rPr>
  </w:style>
  <w:style w:type="paragraph" w:customStyle="1" w:styleId="xl64">
    <w:name w:val="xl64"/>
    <w:basedOn w:val="a"/>
    <w:rsid w:val="006042B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b/>
      <w:bCs/>
      <w:kern w:val="0"/>
      <w:sz w:val="24"/>
      <w:szCs w:val="24"/>
    </w:rPr>
  </w:style>
  <w:style w:type="paragraph" w:customStyle="1" w:styleId="xl65">
    <w:name w:val="xl65"/>
    <w:basedOn w:val="a"/>
    <w:rsid w:val="006042B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b/>
      <w:bCs/>
      <w:kern w:val="0"/>
      <w:sz w:val="24"/>
      <w:szCs w:val="24"/>
    </w:rPr>
  </w:style>
  <w:style w:type="paragraph" w:customStyle="1" w:styleId="xl67">
    <w:name w:val="xl67"/>
    <w:basedOn w:val="a"/>
    <w:rsid w:val="006042BA"/>
    <w:pPr>
      <w:widowControl/>
      <w:spacing w:before="100" w:beforeAutospacing="1" w:after="100" w:afterAutospacing="1"/>
      <w:jc w:val="center"/>
    </w:pPr>
    <w:rPr>
      <w:rFonts w:ascii="宋体" w:hAnsi="宋体" w:cs="宋体"/>
      <w:kern w:val="0"/>
      <w:sz w:val="24"/>
      <w:szCs w:val="24"/>
    </w:rPr>
  </w:style>
  <w:style w:type="paragraph" w:customStyle="1" w:styleId="xl68">
    <w:name w:val="xl68"/>
    <w:basedOn w:val="a"/>
    <w:rsid w:val="006042B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b/>
      <w:bCs/>
      <w:kern w:val="0"/>
      <w:sz w:val="24"/>
      <w:szCs w:val="24"/>
    </w:rPr>
  </w:style>
  <w:style w:type="paragraph" w:customStyle="1" w:styleId="xl70">
    <w:name w:val="xl70"/>
    <w:basedOn w:val="a"/>
    <w:rsid w:val="006042BA"/>
    <w:pPr>
      <w:widowControl/>
      <w:spacing w:before="100" w:beforeAutospacing="1" w:after="100" w:afterAutospacing="1"/>
      <w:jc w:val="center"/>
    </w:pPr>
    <w:rPr>
      <w:rFonts w:ascii="宋体" w:hAnsi="宋体" w:cs="宋体"/>
      <w:b/>
      <w:bCs/>
      <w:kern w:val="0"/>
      <w:sz w:val="24"/>
      <w:szCs w:val="24"/>
    </w:rPr>
  </w:style>
  <w:style w:type="character" w:customStyle="1" w:styleId="ac">
    <w:name w:val="页眉 字符"/>
    <w:uiPriority w:val="99"/>
    <w:rsid w:val="006042BA"/>
    <w:rPr>
      <w:sz w:val="18"/>
      <w:szCs w:val="18"/>
    </w:rPr>
  </w:style>
  <w:style w:type="character" w:customStyle="1" w:styleId="ad">
    <w:name w:val="页脚 字符"/>
    <w:uiPriority w:val="99"/>
    <w:rsid w:val="006042BA"/>
    <w:rPr>
      <w:sz w:val="18"/>
      <w:szCs w:val="18"/>
    </w:rPr>
  </w:style>
  <w:style w:type="paragraph" w:customStyle="1" w:styleId="ae">
    <w:name w:val="一级标题"/>
    <w:basedOn w:val="1"/>
    <w:link w:val="af"/>
    <w:qFormat/>
    <w:rsid w:val="006232B9"/>
    <w:pPr>
      <w:spacing w:line="360" w:lineRule="auto"/>
    </w:pPr>
    <w:rPr>
      <w:rFonts w:ascii="宋体" w:hAnsi="宋体"/>
      <w:bCs w:val="0"/>
      <w:sz w:val="28"/>
      <w:szCs w:val="28"/>
    </w:rPr>
  </w:style>
  <w:style w:type="paragraph" w:customStyle="1" w:styleId="af0">
    <w:name w:val="二级标题"/>
    <w:basedOn w:val="2"/>
    <w:link w:val="af1"/>
    <w:qFormat/>
    <w:rsid w:val="006232B9"/>
    <w:pPr>
      <w:spacing w:line="360" w:lineRule="auto"/>
    </w:pPr>
    <w:rPr>
      <w:rFonts w:ascii="宋体" w:hAnsi="宋体"/>
      <w:bCs w:val="0"/>
      <w:sz w:val="24"/>
      <w:szCs w:val="24"/>
    </w:rPr>
  </w:style>
  <w:style w:type="character" w:customStyle="1" w:styleId="af">
    <w:name w:val="一级标题 字符"/>
    <w:link w:val="ae"/>
    <w:rsid w:val="006232B9"/>
    <w:rPr>
      <w:rFonts w:ascii="宋体" w:hAnsi="宋体"/>
      <w:b/>
      <w:kern w:val="44"/>
      <w:sz w:val="28"/>
      <w:szCs w:val="28"/>
    </w:rPr>
  </w:style>
  <w:style w:type="paragraph" w:styleId="TOC">
    <w:name w:val="TOC Heading"/>
    <w:basedOn w:val="1"/>
    <w:next w:val="a"/>
    <w:uiPriority w:val="39"/>
    <w:unhideWhenUsed/>
    <w:qFormat/>
    <w:rsid w:val="006232B9"/>
    <w:pPr>
      <w:widowControl/>
      <w:spacing w:before="240" w:after="0" w:line="259" w:lineRule="auto"/>
      <w:jc w:val="left"/>
      <w:outlineLvl w:val="9"/>
    </w:pPr>
    <w:rPr>
      <w:rFonts w:ascii="等线 Light" w:eastAsia="等线 Light" w:hAnsi="等线 Light"/>
      <w:b w:val="0"/>
      <w:bCs w:val="0"/>
      <w:color w:val="2F5496"/>
      <w:kern w:val="0"/>
      <w:sz w:val="32"/>
      <w:szCs w:val="32"/>
    </w:rPr>
  </w:style>
  <w:style w:type="character" w:customStyle="1" w:styleId="af1">
    <w:name w:val="二级标题 字符"/>
    <w:link w:val="af0"/>
    <w:rsid w:val="006232B9"/>
    <w:rPr>
      <w:rFonts w:ascii="宋体" w:eastAsia="等线 Light" w:hAnsi="宋体" w:cs="Times New Roman"/>
      <w:b/>
      <w:kern w:val="2"/>
      <w:sz w:val="24"/>
      <w:szCs w:val="24"/>
    </w:rPr>
  </w:style>
  <w:style w:type="character" w:customStyle="1" w:styleId="20">
    <w:name w:val="标题 2 字符"/>
    <w:link w:val="2"/>
    <w:uiPriority w:val="9"/>
    <w:semiHidden/>
    <w:rsid w:val="006232B9"/>
    <w:rPr>
      <w:rFonts w:ascii="等线 Light" w:eastAsia="等线 Light" w:hAnsi="等线 Light" w:cs="Times New Roman"/>
      <w:b/>
      <w:bCs/>
      <w:kern w:val="2"/>
      <w:sz w:val="32"/>
      <w:szCs w:val="32"/>
    </w:rPr>
  </w:style>
  <w:style w:type="character" w:customStyle="1" w:styleId="10">
    <w:name w:val="标题 1 字符"/>
    <w:link w:val="1"/>
    <w:uiPriority w:val="9"/>
    <w:rsid w:val="006232B9"/>
    <w:rPr>
      <w:b/>
      <w:bCs/>
      <w:kern w:val="44"/>
      <w:sz w:val="44"/>
      <w:szCs w:val="44"/>
    </w:rPr>
  </w:style>
  <w:style w:type="paragraph" w:styleId="TOC1">
    <w:name w:val="toc 1"/>
    <w:basedOn w:val="a"/>
    <w:next w:val="a"/>
    <w:autoRedefine/>
    <w:uiPriority w:val="39"/>
    <w:unhideWhenUsed/>
    <w:rsid w:val="006232B9"/>
  </w:style>
  <w:style w:type="paragraph" w:styleId="TOC2">
    <w:name w:val="toc 2"/>
    <w:basedOn w:val="a"/>
    <w:next w:val="a"/>
    <w:autoRedefine/>
    <w:uiPriority w:val="39"/>
    <w:unhideWhenUsed/>
    <w:rsid w:val="006232B9"/>
    <w:pPr>
      <w:ind w:leftChars="200" w:left="420"/>
    </w:pPr>
  </w:style>
  <w:style w:type="paragraph" w:styleId="af2">
    <w:name w:val="caption"/>
    <w:basedOn w:val="a"/>
    <w:next w:val="a"/>
    <w:uiPriority w:val="35"/>
    <w:unhideWhenUsed/>
    <w:qFormat/>
    <w:rsid w:val="000D58C2"/>
    <w:rPr>
      <w:rFonts w:asciiTheme="majorHAnsi" w:eastAsia="黑体" w:hAnsiTheme="majorHAnsi" w:cstheme="majorBidi"/>
      <w:sz w:val="20"/>
      <w:szCs w:val="20"/>
    </w:rPr>
  </w:style>
  <w:style w:type="paragraph" w:styleId="af3">
    <w:name w:val="List Paragraph"/>
    <w:basedOn w:val="a"/>
    <w:uiPriority w:val="34"/>
    <w:qFormat/>
    <w:rsid w:val="00097C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3387">
      <w:bodyDiv w:val="1"/>
      <w:marLeft w:val="0"/>
      <w:marRight w:val="0"/>
      <w:marTop w:val="0"/>
      <w:marBottom w:val="0"/>
      <w:divBdr>
        <w:top w:val="none" w:sz="0" w:space="0" w:color="auto"/>
        <w:left w:val="none" w:sz="0" w:space="0" w:color="auto"/>
        <w:bottom w:val="none" w:sz="0" w:space="0" w:color="auto"/>
        <w:right w:val="none" w:sz="0" w:space="0" w:color="auto"/>
      </w:divBdr>
    </w:div>
    <w:div w:id="380981798">
      <w:bodyDiv w:val="1"/>
      <w:marLeft w:val="0"/>
      <w:marRight w:val="0"/>
      <w:marTop w:val="0"/>
      <w:marBottom w:val="0"/>
      <w:divBdr>
        <w:top w:val="none" w:sz="0" w:space="0" w:color="auto"/>
        <w:left w:val="none" w:sz="0" w:space="0" w:color="auto"/>
        <w:bottom w:val="none" w:sz="0" w:space="0" w:color="auto"/>
        <w:right w:val="none" w:sz="0" w:space="0" w:color="auto"/>
      </w:divBdr>
      <w:divsChild>
        <w:div w:id="584846317">
          <w:marLeft w:val="0"/>
          <w:marRight w:val="0"/>
          <w:marTop w:val="0"/>
          <w:marBottom w:val="0"/>
          <w:divBdr>
            <w:top w:val="none" w:sz="0" w:space="0" w:color="auto"/>
            <w:left w:val="none" w:sz="0" w:space="0" w:color="auto"/>
            <w:bottom w:val="none" w:sz="0" w:space="0" w:color="auto"/>
            <w:right w:val="none" w:sz="0" w:space="0" w:color="auto"/>
          </w:divBdr>
          <w:divsChild>
            <w:div w:id="1403915005">
              <w:marLeft w:val="0"/>
              <w:marRight w:val="0"/>
              <w:marTop w:val="0"/>
              <w:marBottom w:val="0"/>
              <w:divBdr>
                <w:top w:val="none" w:sz="0" w:space="0" w:color="auto"/>
                <w:left w:val="none" w:sz="0" w:space="0" w:color="auto"/>
                <w:bottom w:val="none" w:sz="0" w:space="0" w:color="auto"/>
                <w:right w:val="none" w:sz="0" w:space="0" w:color="auto"/>
              </w:divBdr>
            </w:div>
            <w:div w:id="288823623">
              <w:marLeft w:val="0"/>
              <w:marRight w:val="0"/>
              <w:marTop w:val="0"/>
              <w:marBottom w:val="0"/>
              <w:divBdr>
                <w:top w:val="none" w:sz="0" w:space="0" w:color="auto"/>
                <w:left w:val="none" w:sz="0" w:space="0" w:color="auto"/>
                <w:bottom w:val="none" w:sz="0" w:space="0" w:color="auto"/>
                <w:right w:val="none" w:sz="0" w:space="0" w:color="auto"/>
              </w:divBdr>
            </w:div>
            <w:div w:id="916209186">
              <w:marLeft w:val="0"/>
              <w:marRight w:val="0"/>
              <w:marTop w:val="0"/>
              <w:marBottom w:val="0"/>
              <w:divBdr>
                <w:top w:val="none" w:sz="0" w:space="0" w:color="auto"/>
                <w:left w:val="none" w:sz="0" w:space="0" w:color="auto"/>
                <w:bottom w:val="none" w:sz="0" w:space="0" w:color="auto"/>
                <w:right w:val="none" w:sz="0" w:space="0" w:color="auto"/>
              </w:divBdr>
            </w:div>
            <w:div w:id="930040218">
              <w:marLeft w:val="0"/>
              <w:marRight w:val="0"/>
              <w:marTop w:val="0"/>
              <w:marBottom w:val="0"/>
              <w:divBdr>
                <w:top w:val="none" w:sz="0" w:space="0" w:color="auto"/>
                <w:left w:val="none" w:sz="0" w:space="0" w:color="auto"/>
                <w:bottom w:val="none" w:sz="0" w:space="0" w:color="auto"/>
                <w:right w:val="none" w:sz="0" w:space="0" w:color="auto"/>
              </w:divBdr>
            </w:div>
            <w:div w:id="945968026">
              <w:marLeft w:val="0"/>
              <w:marRight w:val="0"/>
              <w:marTop w:val="0"/>
              <w:marBottom w:val="0"/>
              <w:divBdr>
                <w:top w:val="none" w:sz="0" w:space="0" w:color="auto"/>
                <w:left w:val="none" w:sz="0" w:space="0" w:color="auto"/>
                <w:bottom w:val="none" w:sz="0" w:space="0" w:color="auto"/>
                <w:right w:val="none" w:sz="0" w:space="0" w:color="auto"/>
              </w:divBdr>
            </w:div>
            <w:div w:id="1599019770">
              <w:marLeft w:val="0"/>
              <w:marRight w:val="0"/>
              <w:marTop w:val="0"/>
              <w:marBottom w:val="0"/>
              <w:divBdr>
                <w:top w:val="none" w:sz="0" w:space="0" w:color="auto"/>
                <w:left w:val="none" w:sz="0" w:space="0" w:color="auto"/>
                <w:bottom w:val="none" w:sz="0" w:space="0" w:color="auto"/>
                <w:right w:val="none" w:sz="0" w:space="0" w:color="auto"/>
              </w:divBdr>
            </w:div>
            <w:div w:id="61870894">
              <w:marLeft w:val="0"/>
              <w:marRight w:val="0"/>
              <w:marTop w:val="0"/>
              <w:marBottom w:val="0"/>
              <w:divBdr>
                <w:top w:val="none" w:sz="0" w:space="0" w:color="auto"/>
                <w:left w:val="none" w:sz="0" w:space="0" w:color="auto"/>
                <w:bottom w:val="none" w:sz="0" w:space="0" w:color="auto"/>
                <w:right w:val="none" w:sz="0" w:space="0" w:color="auto"/>
              </w:divBdr>
            </w:div>
            <w:div w:id="1277446029">
              <w:marLeft w:val="0"/>
              <w:marRight w:val="0"/>
              <w:marTop w:val="0"/>
              <w:marBottom w:val="0"/>
              <w:divBdr>
                <w:top w:val="none" w:sz="0" w:space="0" w:color="auto"/>
                <w:left w:val="none" w:sz="0" w:space="0" w:color="auto"/>
                <w:bottom w:val="none" w:sz="0" w:space="0" w:color="auto"/>
                <w:right w:val="none" w:sz="0" w:space="0" w:color="auto"/>
              </w:divBdr>
            </w:div>
            <w:div w:id="2071494250">
              <w:marLeft w:val="0"/>
              <w:marRight w:val="0"/>
              <w:marTop w:val="0"/>
              <w:marBottom w:val="0"/>
              <w:divBdr>
                <w:top w:val="none" w:sz="0" w:space="0" w:color="auto"/>
                <w:left w:val="none" w:sz="0" w:space="0" w:color="auto"/>
                <w:bottom w:val="none" w:sz="0" w:space="0" w:color="auto"/>
                <w:right w:val="none" w:sz="0" w:space="0" w:color="auto"/>
              </w:divBdr>
            </w:div>
            <w:div w:id="1224558828">
              <w:marLeft w:val="0"/>
              <w:marRight w:val="0"/>
              <w:marTop w:val="0"/>
              <w:marBottom w:val="0"/>
              <w:divBdr>
                <w:top w:val="none" w:sz="0" w:space="0" w:color="auto"/>
                <w:left w:val="none" w:sz="0" w:space="0" w:color="auto"/>
                <w:bottom w:val="none" w:sz="0" w:space="0" w:color="auto"/>
                <w:right w:val="none" w:sz="0" w:space="0" w:color="auto"/>
              </w:divBdr>
            </w:div>
            <w:div w:id="531773998">
              <w:marLeft w:val="0"/>
              <w:marRight w:val="0"/>
              <w:marTop w:val="0"/>
              <w:marBottom w:val="0"/>
              <w:divBdr>
                <w:top w:val="none" w:sz="0" w:space="0" w:color="auto"/>
                <w:left w:val="none" w:sz="0" w:space="0" w:color="auto"/>
                <w:bottom w:val="none" w:sz="0" w:space="0" w:color="auto"/>
                <w:right w:val="none" w:sz="0" w:space="0" w:color="auto"/>
              </w:divBdr>
            </w:div>
            <w:div w:id="236936774">
              <w:marLeft w:val="0"/>
              <w:marRight w:val="0"/>
              <w:marTop w:val="0"/>
              <w:marBottom w:val="0"/>
              <w:divBdr>
                <w:top w:val="none" w:sz="0" w:space="0" w:color="auto"/>
                <w:left w:val="none" w:sz="0" w:space="0" w:color="auto"/>
                <w:bottom w:val="none" w:sz="0" w:space="0" w:color="auto"/>
                <w:right w:val="none" w:sz="0" w:space="0" w:color="auto"/>
              </w:divBdr>
            </w:div>
            <w:div w:id="1374691867">
              <w:marLeft w:val="0"/>
              <w:marRight w:val="0"/>
              <w:marTop w:val="0"/>
              <w:marBottom w:val="0"/>
              <w:divBdr>
                <w:top w:val="none" w:sz="0" w:space="0" w:color="auto"/>
                <w:left w:val="none" w:sz="0" w:space="0" w:color="auto"/>
                <w:bottom w:val="none" w:sz="0" w:space="0" w:color="auto"/>
                <w:right w:val="none" w:sz="0" w:space="0" w:color="auto"/>
              </w:divBdr>
            </w:div>
            <w:div w:id="166599824">
              <w:marLeft w:val="0"/>
              <w:marRight w:val="0"/>
              <w:marTop w:val="0"/>
              <w:marBottom w:val="0"/>
              <w:divBdr>
                <w:top w:val="none" w:sz="0" w:space="0" w:color="auto"/>
                <w:left w:val="none" w:sz="0" w:space="0" w:color="auto"/>
                <w:bottom w:val="none" w:sz="0" w:space="0" w:color="auto"/>
                <w:right w:val="none" w:sz="0" w:space="0" w:color="auto"/>
              </w:divBdr>
            </w:div>
            <w:div w:id="1638687191">
              <w:marLeft w:val="0"/>
              <w:marRight w:val="0"/>
              <w:marTop w:val="0"/>
              <w:marBottom w:val="0"/>
              <w:divBdr>
                <w:top w:val="none" w:sz="0" w:space="0" w:color="auto"/>
                <w:left w:val="none" w:sz="0" w:space="0" w:color="auto"/>
                <w:bottom w:val="none" w:sz="0" w:space="0" w:color="auto"/>
                <w:right w:val="none" w:sz="0" w:space="0" w:color="auto"/>
              </w:divBdr>
            </w:div>
            <w:div w:id="256449394">
              <w:marLeft w:val="0"/>
              <w:marRight w:val="0"/>
              <w:marTop w:val="0"/>
              <w:marBottom w:val="0"/>
              <w:divBdr>
                <w:top w:val="none" w:sz="0" w:space="0" w:color="auto"/>
                <w:left w:val="none" w:sz="0" w:space="0" w:color="auto"/>
                <w:bottom w:val="none" w:sz="0" w:space="0" w:color="auto"/>
                <w:right w:val="none" w:sz="0" w:space="0" w:color="auto"/>
              </w:divBdr>
            </w:div>
            <w:div w:id="2032754361">
              <w:marLeft w:val="0"/>
              <w:marRight w:val="0"/>
              <w:marTop w:val="0"/>
              <w:marBottom w:val="0"/>
              <w:divBdr>
                <w:top w:val="none" w:sz="0" w:space="0" w:color="auto"/>
                <w:left w:val="none" w:sz="0" w:space="0" w:color="auto"/>
                <w:bottom w:val="none" w:sz="0" w:space="0" w:color="auto"/>
                <w:right w:val="none" w:sz="0" w:space="0" w:color="auto"/>
              </w:divBdr>
            </w:div>
            <w:div w:id="1964001265">
              <w:marLeft w:val="0"/>
              <w:marRight w:val="0"/>
              <w:marTop w:val="0"/>
              <w:marBottom w:val="0"/>
              <w:divBdr>
                <w:top w:val="none" w:sz="0" w:space="0" w:color="auto"/>
                <w:left w:val="none" w:sz="0" w:space="0" w:color="auto"/>
                <w:bottom w:val="none" w:sz="0" w:space="0" w:color="auto"/>
                <w:right w:val="none" w:sz="0" w:space="0" w:color="auto"/>
              </w:divBdr>
            </w:div>
            <w:div w:id="82149340">
              <w:marLeft w:val="0"/>
              <w:marRight w:val="0"/>
              <w:marTop w:val="0"/>
              <w:marBottom w:val="0"/>
              <w:divBdr>
                <w:top w:val="none" w:sz="0" w:space="0" w:color="auto"/>
                <w:left w:val="none" w:sz="0" w:space="0" w:color="auto"/>
                <w:bottom w:val="none" w:sz="0" w:space="0" w:color="auto"/>
                <w:right w:val="none" w:sz="0" w:space="0" w:color="auto"/>
              </w:divBdr>
            </w:div>
            <w:div w:id="1153834034">
              <w:marLeft w:val="0"/>
              <w:marRight w:val="0"/>
              <w:marTop w:val="0"/>
              <w:marBottom w:val="0"/>
              <w:divBdr>
                <w:top w:val="none" w:sz="0" w:space="0" w:color="auto"/>
                <w:left w:val="none" w:sz="0" w:space="0" w:color="auto"/>
                <w:bottom w:val="none" w:sz="0" w:space="0" w:color="auto"/>
                <w:right w:val="none" w:sz="0" w:space="0" w:color="auto"/>
              </w:divBdr>
            </w:div>
            <w:div w:id="886142437">
              <w:marLeft w:val="0"/>
              <w:marRight w:val="0"/>
              <w:marTop w:val="0"/>
              <w:marBottom w:val="0"/>
              <w:divBdr>
                <w:top w:val="none" w:sz="0" w:space="0" w:color="auto"/>
                <w:left w:val="none" w:sz="0" w:space="0" w:color="auto"/>
                <w:bottom w:val="none" w:sz="0" w:space="0" w:color="auto"/>
                <w:right w:val="none" w:sz="0" w:space="0" w:color="auto"/>
              </w:divBdr>
            </w:div>
            <w:div w:id="1868255197">
              <w:marLeft w:val="0"/>
              <w:marRight w:val="0"/>
              <w:marTop w:val="0"/>
              <w:marBottom w:val="0"/>
              <w:divBdr>
                <w:top w:val="none" w:sz="0" w:space="0" w:color="auto"/>
                <w:left w:val="none" w:sz="0" w:space="0" w:color="auto"/>
                <w:bottom w:val="none" w:sz="0" w:space="0" w:color="auto"/>
                <w:right w:val="none" w:sz="0" w:space="0" w:color="auto"/>
              </w:divBdr>
            </w:div>
            <w:div w:id="1915119180">
              <w:marLeft w:val="0"/>
              <w:marRight w:val="0"/>
              <w:marTop w:val="0"/>
              <w:marBottom w:val="0"/>
              <w:divBdr>
                <w:top w:val="none" w:sz="0" w:space="0" w:color="auto"/>
                <w:left w:val="none" w:sz="0" w:space="0" w:color="auto"/>
                <w:bottom w:val="none" w:sz="0" w:space="0" w:color="auto"/>
                <w:right w:val="none" w:sz="0" w:space="0" w:color="auto"/>
              </w:divBdr>
            </w:div>
            <w:div w:id="661196427">
              <w:marLeft w:val="0"/>
              <w:marRight w:val="0"/>
              <w:marTop w:val="0"/>
              <w:marBottom w:val="0"/>
              <w:divBdr>
                <w:top w:val="none" w:sz="0" w:space="0" w:color="auto"/>
                <w:left w:val="none" w:sz="0" w:space="0" w:color="auto"/>
                <w:bottom w:val="none" w:sz="0" w:space="0" w:color="auto"/>
                <w:right w:val="none" w:sz="0" w:space="0" w:color="auto"/>
              </w:divBdr>
            </w:div>
            <w:div w:id="1881046270">
              <w:marLeft w:val="0"/>
              <w:marRight w:val="0"/>
              <w:marTop w:val="0"/>
              <w:marBottom w:val="0"/>
              <w:divBdr>
                <w:top w:val="none" w:sz="0" w:space="0" w:color="auto"/>
                <w:left w:val="none" w:sz="0" w:space="0" w:color="auto"/>
                <w:bottom w:val="none" w:sz="0" w:space="0" w:color="auto"/>
                <w:right w:val="none" w:sz="0" w:space="0" w:color="auto"/>
              </w:divBdr>
            </w:div>
            <w:div w:id="1492328353">
              <w:marLeft w:val="0"/>
              <w:marRight w:val="0"/>
              <w:marTop w:val="0"/>
              <w:marBottom w:val="0"/>
              <w:divBdr>
                <w:top w:val="none" w:sz="0" w:space="0" w:color="auto"/>
                <w:left w:val="none" w:sz="0" w:space="0" w:color="auto"/>
                <w:bottom w:val="none" w:sz="0" w:space="0" w:color="auto"/>
                <w:right w:val="none" w:sz="0" w:space="0" w:color="auto"/>
              </w:divBdr>
            </w:div>
            <w:div w:id="105658401">
              <w:marLeft w:val="0"/>
              <w:marRight w:val="0"/>
              <w:marTop w:val="0"/>
              <w:marBottom w:val="0"/>
              <w:divBdr>
                <w:top w:val="none" w:sz="0" w:space="0" w:color="auto"/>
                <w:left w:val="none" w:sz="0" w:space="0" w:color="auto"/>
                <w:bottom w:val="none" w:sz="0" w:space="0" w:color="auto"/>
                <w:right w:val="none" w:sz="0" w:space="0" w:color="auto"/>
              </w:divBdr>
            </w:div>
            <w:div w:id="1627658417">
              <w:marLeft w:val="0"/>
              <w:marRight w:val="0"/>
              <w:marTop w:val="0"/>
              <w:marBottom w:val="0"/>
              <w:divBdr>
                <w:top w:val="none" w:sz="0" w:space="0" w:color="auto"/>
                <w:left w:val="none" w:sz="0" w:space="0" w:color="auto"/>
                <w:bottom w:val="none" w:sz="0" w:space="0" w:color="auto"/>
                <w:right w:val="none" w:sz="0" w:space="0" w:color="auto"/>
              </w:divBdr>
            </w:div>
            <w:div w:id="1499032059">
              <w:marLeft w:val="0"/>
              <w:marRight w:val="0"/>
              <w:marTop w:val="0"/>
              <w:marBottom w:val="0"/>
              <w:divBdr>
                <w:top w:val="none" w:sz="0" w:space="0" w:color="auto"/>
                <w:left w:val="none" w:sz="0" w:space="0" w:color="auto"/>
                <w:bottom w:val="none" w:sz="0" w:space="0" w:color="auto"/>
                <w:right w:val="none" w:sz="0" w:space="0" w:color="auto"/>
              </w:divBdr>
            </w:div>
            <w:div w:id="1475562170">
              <w:marLeft w:val="0"/>
              <w:marRight w:val="0"/>
              <w:marTop w:val="0"/>
              <w:marBottom w:val="0"/>
              <w:divBdr>
                <w:top w:val="none" w:sz="0" w:space="0" w:color="auto"/>
                <w:left w:val="none" w:sz="0" w:space="0" w:color="auto"/>
                <w:bottom w:val="none" w:sz="0" w:space="0" w:color="auto"/>
                <w:right w:val="none" w:sz="0" w:space="0" w:color="auto"/>
              </w:divBdr>
            </w:div>
            <w:div w:id="1458641334">
              <w:marLeft w:val="0"/>
              <w:marRight w:val="0"/>
              <w:marTop w:val="0"/>
              <w:marBottom w:val="0"/>
              <w:divBdr>
                <w:top w:val="none" w:sz="0" w:space="0" w:color="auto"/>
                <w:left w:val="none" w:sz="0" w:space="0" w:color="auto"/>
                <w:bottom w:val="none" w:sz="0" w:space="0" w:color="auto"/>
                <w:right w:val="none" w:sz="0" w:space="0" w:color="auto"/>
              </w:divBdr>
            </w:div>
            <w:div w:id="1503354915">
              <w:marLeft w:val="0"/>
              <w:marRight w:val="0"/>
              <w:marTop w:val="0"/>
              <w:marBottom w:val="0"/>
              <w:divBdr>
                <w:top w:val="none" w:sz="0" w:space="0" w:color="auto"/>
                <w:left w:val="none" w:sz="0" w:space="0" w:color="auto"/>
                <w:bottom w:val="none" w:sz="0" w:space="0" w:color="auto"/>
                <w:right w:val="none" w:sz="0" w:space="0" w:color="auto"/>
              </w:divBdr>
            </w:div>
            <w:div w:id="998775714">
              <w:marLeft w:val="0"/>
              <w:marRight w:val="0"/>
              <w:marTop w:val="0"/>
              <w:marBottom w:val="0"/>
              <w:divBdr>
                <w:top w:val="none" w:sz="0" w:space="0" w:color="auto"/>
                <w:left w:val="none" w:sz="0" w:space="0" w:color="auto"/>
                <w:bottom w:val="none" w:sz="0" w:space="0" w:color="auto"/>
                <w:right w:val="none" w:sz="0" w:space="0" w:color="auto"/>
              </w:divBdr>
            </w:div>
            <w:div w:id="447479844">
              <w:marLeft w:val="0"/>
              <w:marRight w:val="0"/>
              <w:marTop w:val="0"/>
              <w:marBottom w:val="0"/>
              <w:divBdr>
                <w:top w:val="none" w:sz="0" w:space="0" w:color="auto"/>
                <w:left w:val="none" w:sz="0" w:space="0" w:color="auto"/>
                <w:bottom w:val="none" w:sz="0" w:space="0" w:color="auto"/>
                <w:right w:val="none" w:sz="0" w:space="0" w:color="auto"/>
              </w:divBdr>
            </w:div>
            <w:div w:id="1583561986">
              <w:marLeft w:val="0"/>
              <w:marRight w:val="0"/>
              <w:marTop w:val="0"/>
              <w:marBottom w:val="0"/>
              <w:divBdr>
                <w:top w:val="none" w:sz="0" w:space="0" w:color="auto"/>
                <w:left w:val="none" w:sz="0" w:space="0" w:color="auto"/>
                <w:bottom w:val="none" w:sz="0" w:space="0" w:color="auto"/>
                <w:right w:val="none" w:sz="0" w:space="0" w:color="auto"/>
              </w:divBdr>
            </w:div>
            <w:div w:id="73019417">
              <w:marLeft w:val="0"/>
              <w:marRight w:val="0"/>
              <w:marTop w:val="0"/>
              <w:marBottom w:val="0"/>
              <w:divBdr>
                <w:top w:val="none" w:sz="0" w:space="0" w:color="auto"/>
                <w:left w:val="none" w:sz="0" w:space="0" w:color="auto"/>
                <w:bottom w:val="none" w:sz="0" w:space="0" w:color="auto"/>
                <w:right w:val="none" w:sz="0" w:space="0" w:color="auto"/>
              </w:divBdr>
            </w:div>
            <w:div w:id="1078602060">
              <w:marLeft w:val="0"/>
              <w:marRight w:val="0"/>
              <w:marTop w:val="0"/>
              <w:marBottom w:val="0"/>
              <w:divBdr>
                <w:top w:val="none" w:sz="0" w:space="0" w:color="auto"/>
                <w:left w:val="none" w:sz="0" w:space="0" w:color="auto"/>
                <w:bottom w:val="none" w:sz="0" w:space="0" w:color="auto"/>
                <w:right w:val="none" w:sz="0" w:space="0" w:color="auto"/>
              </w:divBdr>
            </w:div>
            <w:div w:id="1514488071">
              <w:marLeft w:val="0"/>
              <w:marRight w:val="0"/>
              <w:marTop w:val="0"/>
              <w:marBottom w:val="0"/>
              <w:divBdr>
                <w:top w:val="none" w:sz="0" w:space="0" w:color="auto"/>
                <w:left w:val="none" w:sz="0" w:space="0" w:color="auto"/>
                <w:bottom w:val="none" w:sz="0" w:space="0" w:color="auto"/>
                <w:right w:val="none" w:sz="0" w:space="0" w:color="auto"/>
              </w:divBdr>
            </w:div>
            <w:div w:id="1459638438">
              <w:marLeft w:val="0"/>
              <w:marRight w:val="0"/>
              <w:marTop w:val="0"/>
              <w:marBottom w:val="0"/>
              <w:divBdr>
                <w:top w:val="none" w:sz="0" w:space="0" w:color="auto"/>
                <w:left w:val="none" w:sz="0" w:space="0" w:color="auto"/>
                <w:bottom w:val="none" w:sz="0" w:space="0" w:color="auto"/>
                <w:right w:val="none" w:sz="0" w:space="0" w:color="auto"/>
              </w:divBdr>
            </w:div>
            <w:div w:id="287860034">
              <w:marLeft w:val="0"/>
              <w:marRight w:val="0"/>
              <w:marTop w:val="0"/>
              <w:marBottom w:val="0"/>
              <w:divBdr>
                <w:top w:val="none" w:sz="0" w:space="0" w:color="auto"/>
                <w:left w:val="none" w:sz="0" w:space="0" w:color="auto"/>
                <w:bottom w:val="none" w:sz="0" w:space="0" w:color="auto"/>
                <w:right w:val="none" w:sz="0" w:space="0" w:color="auto"/>
              </w:divBdr>
            </w:div>
            <w:div w:id="1130514443">
              <w:marLeft w:val="0"/>
              <w:marRight w:val="0"/>
              <w:marTop w:val="0"/>
              <w:marBottom w:val="0"/>
              <w:divBdr>
                <w:top w:val="none" w:sz="0" w:space="0" w:color="auto"/>
                <w:left w:val="none" w:sz="0" w:space="0" w:color="auto"/>
                <w:bottom w:val="none" w:sz="0" w:space="0" w:color="auto"/>
                <w:right w:val="none" w:sz="0" w:space="0" w:color="auto"/>
              </w:divBdr>
            </w:div>
            <w:div w:id="1571770160">
              <w:marLeft w:val="0"/>
              <w:marRight w:val="0"/>
              <w:marTop w:val="0"/>
              <w:marBottom w:val="0"/>
              <w:divBdr>
                <w:top w:val="none" w:sz="0" w:space="0" w:color="auto"/>
                <w:left w:val="none" w:sz="0" w:space="0" w:color="auto"/>
                <w:bottom w:val="none" w:sz="0" w:space="0" w:color="auto"/>
                <w:right w:val="none" w:sz="0" w:space="0" w:color="auto"/>
              </w:divBdr>
            </w:div>
            <w:div w:id="106168625">
              <w:marLeft w:val="0"/>
              <w:marRight w:val="0"/>
              <w:marTop w:val="0"/>
              <w:marBottom w:val="0"/>
              <w:divBdr>
                <w:top w:val="none" w:sz="0" w:space="0" w:color="auto"/>
                <w:left w:val="none" w:sz="0" w:space="0" w:color="auto"/>
                <w:bottom w:val="none" w:sz="0" w:space="0" w:color="auto"/>
                <w:right w:val="none" w:sz="0" w:space="0" w:color="auto"/>
              </w:divBdr>
            </w:div>
            <w:div w:id="1022587331">
              <w:marLeft w:val="0"/>
              <w:marRight w:val="0"/>
              <w:marTop w:val="0"/>
              <w:marBottom w:val="0"/>
              <w:divBdr>
                <w:top w:val="none" w:sz="0" w:space="0" w:color="auto"/>
                <w:left w:val="none" w:sz="0" w:space="0" w:color="auto"/>
                <w:bottom w:val="none" w:sz="0" w:space="0" w:color="auto"/>
                <w:right w:val="none" w:sz="0" w:space="0" w:color="auto"/>
              </w:divBdr>
            </w:div>
            <w:div w:id="2024505148">
              <w:marLeft w:val="0"/>
              <w:marRight w:val="0"/>
              <w:marTop w:val="0"/>
              <w:marBottom w:val="0"/>
              <w:divBdr>
                <w:top w:val="none" w:sz="0" w:space="0" w:color="auto"/>
                <w:left w:val="none" w:sz="0" w:space="0" w:color="auto"/>
                <w:bottom w:val="none" w:sz="0" w:space="0" w:color="auto"/>
                <w:right w:val="none" w:sz="0" w:space="0" w:color="auto"/>
              </w:divBdr>
            </w:div>
            <w:div w:id="1324044250">
              <w:marLeft w:val="0"/>
              <w:marRight w:val="0"/>
              <w:marTop w:val="0"/>
              <w:marBottom w:val="0"/>
              <w:divBdr>
                <w:top w:val="none" w:sz="0" w:space="0" w:color="auto"/>
                <w:left w:val="none" w:sz="0" w:space="0" w:color="auto"/>
                <w:bottom w:val="none" w:sz="0" w:space="0" w:color="auto"/>
                <w:right w:val="none" w:sz="0" w:space="0" w:color="auto"/>
              </w:divBdr>
            </w:div>
            <w:div w:id="227738079">
              <w:marLeft w:val="0"/>
              <w:marRight w:val="0"/>
              <w:marTop w:val="0"/>
              <w:marBottom w:val="0"/>
              <w:divBdr>
                <w:top w:val="none" w:sz="0" w:space="0" w:color="auto"/>
                <w:left w:val="none" w:sz="0" w:space="0" w:color="auto"/>
                <w:bottom w:val="none" w:sz="0" w:space="0" w:color="auto"/>
                <w:right w:val="none" w:sz="0" w:space="0" w:color="auto"/>
              </w:divBdr>
            </w:div>
            <w:div w:id="1616785577">
              <w:marLeft w:val="0"/>
              <w:marRight w:val="0"/>
              <w:marTop w:val="0"/>
              <w:marBottom w:val="0"/>
              <w:divBdr>
                <w:top w:val="none" w:sz="0" w:space="0" w:color="auto"/>
                <w:left w:val="none" w:sz="0" w:space="0" w:color="auto"/>
                <w:bottom w:val="none" w:sz="0" w:space="0" w:color="auto"/>
                <w:right w:val="none" w:sz="0" w:space="0" w:color="auto"/>
              </w:divBdr>
            </w:div>
            <w:div w:id="1590388513">
              <w:marLeft w:val="0"/>
              <w:marRight w:val="0"/>
              <w:marTop w:val="0"/>
              <w:marBottom w:val="0"/>
              <w:divBdr>
                <w:top w:val="none" w:sz="0" w:space="0" w:color="auto"/>
                <w:left w:val="none" w:sz="0" w:space="0" w:color="auto"/>
                <w:bottom w:val="none" w:sz="0" w:space="0" w:color="auto"/>
                <w:right w:val="none" w:sz="0" w:space="0" w:color="auto"/>
              </w:divBdr>
            </w:div>
            <w:div w:id="268516464">
              <w:marLeft w:val="0"/>
              <w:marRight w:val="0"/>
              <w:marTop w:val="0"/>
              <w:marBottom w:val="0"/>
              <w:divBdr>
                <w:top w:val="none" w:sz="0" w:space="0" w:color="auto"/>
                <w:left w:val="none" w:sz="0" w:space="0" w:color="auto"/>
                <w:bottom w:val="none" w:sz="0" w:space="0" w:color="auto"/>
                <w:right w:val="none" w:sz="0" w:space="0" w:color="auto"/>
              </w:divBdr>
            </w:div>
            <w:div w:id="605233381">
              <w:marLeft w:val="0"/>
              <w:marRight w:val="0"/>
              <w:marTop w:val="0"/>
              <w:marBottom w:val="0"/>
              <w:divBdr>
                <w:top w:val="none" w:sz="0" w:space="0" w:color="auto"/>
                <w:left w:val="none" w:sz="0" w:space="0" w:color="auto"/>
                <w:bottom w:val="none" w:sz="0" w:space="0" w:color="auto"/>
                <w:right w:val="none" w:sz="0" w:space="0" w:color="auto"/>
              </w:divBdr>
            </w:div>
            <w:div w:id="245768366">
              <w:marLeft w:val="0"/>
              <w:marRight w:val="0"/>
              <w:marTop w:val="0"/>
              <w:marBottom w:val="0"/>
              <w:divBdr>
                <w:top w:val="none" w:sz="0" w:space="0" w:color="auto"/>
                <w:left w:val="none" w:sz="0" w:space="0" w:color="auto"/>
                <w:bottom w:val="none" w:sz="0" w:space="0" w:color="auto"/>
                <w:right w:val="none" w:sz="0" w:space="0" w:color="auto"/>
              </w:divBdr>
            </w:div>
            <w:div w:id="1448311525">
              <w:marLeft w:val="0"/>
              <w:marRight w:val="0"/>
              <w:marTop w:val="0"/>
              <w:marBottom w:val="0"/>
              <w:divBdr>
                <w:top w:val="none" w:sz="0" w:space="0" w:color="auto"/>
                <w:left w:val="none" w:sz="0" w:space="0" w:color="auto"/>
                <w:bottom w:val="none" w:sz="0" w:space="0" w:color="auto"/>
                <w:right w:val="none" w:sz="0" w:space="0" w:color="auto"/>
              </w:divBdr>
            </w:div>
            <w:div w:id="1155487967">
              <w:marLeft w:val="0"/>
              <w:marRight w:val="0"/>
              <w:marTop w:val="0"/>
              <w:marBottom w:val="0"/>
              <w:divBdr>
                <w:top w:val="none" w:sz="0" w:space="0" w:color="auto"/>
                <w:left w:val="none" w:sz="0" w:space="0" w:color="auto"/>
                <w:bottom w:val="none" w:sz="0" w:space="0" w:color="auto"/>
                <w:right w:val="none" w:sz="0" w:space="0" w:color="auto"/>
              </w:divBdr>
            </w:div>
            <w:div w:id="104546291">
              <w:marLeft w:val="0"/>
              <w:marRight w:val="0"/>
              <w:marTop w:val="0"/>
              <w:marBottom w:val="0"/>
              <w:divBdr>
                <w:top w:val="none" w:sz="0" w:space="0" w:color="auto"/>
                <w:left w:val="none" w:sz="0" w:space="0" w:color="auto"/>
                <w:bottom w:val="none" w:sz="0" w:space="0" w:color="auto"/>
                <w:right w:val="none" w:sz="0" w:space="0" w:color="auto"/>
              </w:divBdr>
            </w:div>
            <w:div w:id="1921481236">
              <w:marLeft w:val="0"/>
              <w:marRight w:val="0"/>
              <w:marTop w:val="0"/>
              <w:marBottom w:val="0"/>
              <w:divBdr>
                <w:top w:val="none" w:sz="0" w:space="0" w:color="auto"/>
                <w:left w:val="none" w:sz="0" w:space="0" w:color="auto"/>
                <w:bottom w:val="none" w:sz="0" w:space="0" w:color="auto"/>
                <w:right w:val="none" w:sz="0" w:space="0" w:color="auto"/>
              </w:divBdr>
            </w:div>
            <w:div w:id="2013679460">
              <w:marLeft w:val="0"/>
              <w:marRight w:val="0"/>
              <w:marTop w:val="0"/>
              <w:marBottom w:val="0"/>
              <w:divBdr>
                <w:top w:val="none" w:sz="0" w:space="0" w:color="auto"/>
                <w:left w:val="none" w:sz="0" w:space="0" w:color="auto"/>
                <w:bottom w:val="none" w:sz="0" w:space="0" w:color="auto"/>
                <w:right w:val="none" w:sz="0" w:space="0" w:color="auto"/>
              </w:divBdr>
            </w:div>
            <w:div w:id="1163201545">
              <w:marLeft w:val="0"/>
              <w:marRight w:val="0"/>
              <w:marTop w:val="0"/>
              <w:marBottom w:val="0"/>
              <w:divBdr>
                <w:top w:val="none" w:sz="0" w:space="0" w:color="auto"/>
                <w:left w:val="none" w:sz="0" w:space="0" w:color="auto"/>
                <w:bottom w:val="none" w:sz="0" w:space="0" w:color="auto"/>
                <w:right w:val="none" w:sz="0" w:space="0" w:color="auto"/>
              </w:divBdr>
            </w:div>
            <w:div w:id="1038240341">
              <w:marLeft w:val="0"/>
              <w:marRight w:val="0"/>
              <w:marTop w:val="0"/>
              <w:marBottom w:val="0"/>
              <w:divBdr>
                <w:top w:val="none" w:sz="0" w:space="0" w:color="auto"/>
                <w:left w:val="none" w:sz="0" w:space="0" w:color="auto"/>
                <w:bottom w:val="none" w:sz="0" w:space="0" w:color="auto"/>
                <w:right w:val="none" w:sz="0" w:space="0" w:color="auto"/>
              </w:divBdr>
            </w:div>
            <w:div w:id="812916754">
              <w:marLeft w:val="0"/>
              <w:marRight w:val="0"/>
              <w:marTop w:val="0"/>
              <w:marBottom w:val="0"/>
              <w:divBdr>
                <w:top w:val="none" w:sz="0" w:space="0" w:color="auto"/>
                <w:left w:val="none" w:sz="0" w:space="0" w:color="auto"/>
                <w:bottom w:val="none" w:sz="0" w:space="0" w:color="auto"/>
                <w:right w:val="none" w:sz="0" w:space="0" w:color="auto"/>
              </w:divBdr>
            </w:div>
            <w:div w:id="1573731707">
              <w:marLeft w:val="0"/>
              <w:marRight w:val="0"/>
              <w:marTop w:val="0"/>
              <w:marBottom w:val="0"/>
              <w:divBdr>
                <w:top w:val="none" w:sz="0" w:space="0" w:color="auto"/>
                <w:left w:val="none" w:sz="0" w:space="0" w:color="auto"/>
                <w:bottom w:val="none" w:sz="0" w:space="0" w:color="auto"/>
                <w:right w:val="none" w:sz="0" w:space="0" w:color="auto"/>
              </w:divBdr>
            </w:div>
            <w:div w:id="1078405936">
              <w:marLeft w:val="0"/>
              <w:marRight w:val="0"/>
              <w:marTop w:val="0"/>
              <w:marBottom w:val="0"/>
              <w:divBdr>
                <w:top w:val="none" w:sz="0" w:space="0" w:color="auto"/>
                <w:left w:val="none" w:sz="0" w:space="0" w:color="auto"/>
                <w:bottom w:val="none" w:sz="0" w:space="0" w:color="auto"/>
                <w:right w:val="none" w:sz="0" w:space="0" w:color="auto"/>
              </w:divBdr>
            </w:div>
            <w:div w:id="1862545650">
              <w:marLeft w:val="0"/>
              <w:marRight w:val="0"/>
              <w:marTop w:val="0"/>
              <w:marBottom w:val="0"/>
              <w:divBdr>
                <w:top w:val="none" w:sz="0" w:space="0" w:color="auto"/>
                <w:left w:val="none" w:sz="0" w:space="0" w:color="auto"/>
                <w:bottom w:val="none" w:sz="0" w:space="0" w:color="auto"/>
                <w:right w:val="none" w:sz="0" w:space="0" w:color="auto"/>
              </w:divBdr>
            </w:div>
            <w:div w:id="954487668">
              <w:marLeft w:val="0"/>
              <w:marRight w:val="0"/>
              <w:marTop w:val="0"/>
              <w:marBottom w:val="0"/>
              <w:divBdr>
                <w:top w:val="none" w:sz="0" w:space="0" w:color="auto"/>
                <w:left w:val="none" w:sz="0" w:space="0" w:color="auto"/>
                <w:bottom w:val="none" w:sz="0" w:space="0" w:color="auto"/>
                <w:right w:val="none" w:sz="0" w:space="0" w:color="auto"/>
              </w:divBdr>
            </w:div>
            <w:div w:id="479807968">
              <w:marLeft w:val="0"/>
              <w:marRight w:val="0"/>
              <w:marTop w:val="0"/>
              <w:marBottom w:val="0"/>
              <w:divBdr>
                <w:top w:val="none" w:sz="0" w:space="0" w:color="auto"/>
                <w:left w:val="none" w:sz="0" w:space="0" w:color="auto"/>
                <w:bottom w:val="none" w:sz="0" w:space="0" w:color="auto"/>
                <w:right w:val="none" w:sz="0" w:space="0" w:color="auto"/>
              </w:divBdr>
            </w:div>
            <w:div w:id="663239041">
              <w:marLeft w:val="0"/>
              <w:marRight w:val="0"/>
              <w:marTop w:val="0"/>
              <w:marBottom w:val="0"/>
              <w:divBdr>
                <w:top w:val="none" w:sz="0" w:space="0" w:color="auto"/>
                <w:left w:val="none" w:sz="0" w:space="0" w:color="auto"/>
                <w:bottom w:val="none" w:sz="0" w:space="0" w:color="auto"/>
                <w:right w:val="none" w:sz="0" w:space="0" w:color="auto"/>
              </w:divBdr>
            </w:div>
            <w:div w:id="778261902">
              <w:marLeft w:val="0"/>
              <w:marRight w:val="0"/>
              <w:marTop w:val="0"/>
              <w:marBottom w:val="0"/>
              <w:divBdr>
                <w:top w:val="none" w:sz="0" w:space="0" w:color="auto"/>
                <w:left w:val="none" w:sz="0" w:space="0" w:color="auto"/>
                <w:bottom w:val="none" w:sz="0" w:space="0" w:color="auto"/>
                <w:right w:val="none" w:sz="0" w:space="0" w:color="auto"/>
              </w:divBdr>
            </w:div>
            <w:div w:id="1282961238">
              <w:marLeft w:val="0"/>
              <w:marRight w:val="0"/>
              <w:marTop w:val="0"/>
              <w:marBottom w:val="0"/>
              <w:divBdr>
                <w:top w:val="none" w:sz="0" w:space="0" w:color="auto"/>
                <w:left w:val="none" w:sz="0" w:space="0" w:color="auto"/>
                <w:bottom w:val="none" w:sz="0" w:space="0" w:color="auto"/>
                <w:right w:val="none" w:sz="0" w:space="0" w:color="auto"/>
              </w:divBdr>
            </w:div>
            <w:div w:id="1625624382">
              <w:marLeft w:val="0"/>
              <w:marRight w:val="0"/>
              <w:marTop w:val="0"/>
              <w:marBottom w:val="0"/>
              <w:divBdr>
                <w:top w:val="none" w:sz="0" w:space="0" w:color="auto"/>
                <w:left w:val="none" w:sz="0" w:space="0" w:color="auto"/>
                <w:bottom w:val="none" w:sz="0" w:space="0" w:color="auto"/>
                <w:right w:val="none" w:sz="0" w:space="0" w:color="auto"/>
              </w:divBdr>
            </w:div>
            <w:div w:id="1308049604">
              <w:marLeft w:val="0"/>
              <w:marRight w:val="0"/>
              <w:marTop w:val="0"/>
              <w:marBottom w:val="0"/>
              <w:divBdr>
                <w:top w:val="none" w:sz="0" w:space="0" w:color="auto"/>
                <w:left w:val="none" w:sz="0" w:space="0" w:color="auto"/>
                <w:bottom w:val="none" w:sz="0" w:space="0" w:color="auto"/>
                <w:right w:val="none" w:sz="0" w:space="0" w:color="auto"/>
              </w:divBdr>
            </w:div>
            <w:div w:id="1265109663">
              <w:marLeft w:val="0"/>
              <w:marRight w:val="0"/>
              <w:marTop w:val="0"/>
              <w:marBottom w:val="0"/>
              <w:divBdr>
                <w:top w:val="none" w:sz="0" w:space="0" w:color="auto"/>
                <w:left w:val="none" w:sz="0" w:space="0" w:color="auto"/>
                <w:bottom w:val="none" w:sz="0" w:space="0" w:color="auto"/>
                <w:right w:val="none" w:sz="0" w:space="0" w:color="auto"/>
              </w:divBdr>
            </w:div>
            <w:div w:id="1906446601">
              <w:marLeft w:val="0"/>
              <w:marRight w:val="0"/>
              <w:marTop w:val="0"/>
              <w:marBottom w:val="0"/>
              <w:divBdr>
                <w:top w:val="none" w:sz="0" w:space="0" w:color="auto"/>
                <w:left w:val="none" w:sz="0" w:space="0" w:color="auto"/>
                <w:bottom w:val="none" w:sz="0" w:space="0" w:color="auto"/>
                <w:right w:val="none" w:sz="0" w:space="0" w:color="auto"/>
              </w:divBdr>
            </w:div>
            <w:div w:id="138692269">
              <w:marLeft w:val="0"/>
              <w:marRight w:val="0"/>
              <w:marTop w:val="0"/>
              <w:marBottom w:val="0"/>
              <w:divBdr>
                <w:top w:val="none" w:sz="0" w:space="0" w:color="auto"/>
                <w:left w:val="none" w:sz="0" w:space="0" w:color="auto"/>
                <w:bottom w:val="none" w:sz="0" w:space="0" w:color="auto"/>
                <w:right w:val="none" w:sz="0" w:space="0" w:color="auto"/>
              </w:divBdr>
            </w:div>
            <w:div w:id="20674073">
              <w:marLeft w:val="0"/>
              <w:marRight w:val="0"/>
              <w:marTop w:val="0"/>
              <w:marBottom w:val="0"/>
              <w:divBdr>
                <w:top w:val="none" w:sz="0" w:space="0" w:color="auto"/>
                <w:left w:val="none" w:sz="0" w:space="0" w:color="auto"/>
                <w:bottom w:val="none" w:sz="0" w:space="0" w:color="auto"/>
                <w:right w:val="none" w:sz="0" w:space="0" w:color="auto"/>
              </w:divBdr>
            </w:div>
            <w:div w:id="1272005753">
              <w:marLeft w:val="0"/>
              <w:marRight w:val="0"/>
              <w:marTop w:val="0"/>
              <w:marBottom w:val="0"/>
              <w:divBdr>
                <w:top w:val="none" w:sz="0" w:space="0" w:color="auto"/>
                <w:left w:val="none" w:sz="0" w:space="0" w:color="auto"/>
                <w:bottom w:val="none" w:sz="0" w:space="0" w:color="auto"/>
                <w:right w:val="none" w:sz="0" w:space="0" w:color="auto"/>
              </w:divBdr>
            </w:div>
            <w:div w:id="1745177387">
              <w:marLeft w:val="0"/>
              <w:marRight w:val="0"/>
              <w:marTop w:val="0"/>
              <w:marBottom w:val="0"/>
              <w:divBdr>
                <w:top w:val="none" w:sz="0" w:space="0" w:color="auto"/>
                <w:left w:val="none" w:sz="0" w:space="0" w:color="auto"/>
                <w:bottom w:val="none" w:sz="0" w:space="0" w:color="auto"/>
                <w:right w:val="none" w:sz="0" w:space="0" w:color="auto"/>
              </w:divBdr>
            </w:div>
            <w:div w:id="1070032283">
              <w:marLeft w:val="0"/>
              <w:marRight w:val="0"/>
              <w:marTop w:val="0"/>
              <w:marBottom w:val="0"/>
              <w:divBdr>
                <w:top w:val="none" w:sz="0" w:space="0" w:color="auto"/>
                <w:left w:val="none" w:sz="0" w:space="0" w:color="auto"/>
                <w:bottom w:val="none" w:sz="0" w:space="0" w:color="auto"/>
                <w:right w:val="none" w:sz="0" w:space="0" w:color="auto"/>
              </w:divBdr>
            </w:div>
            <w:div w:id="387919645">
              <w:marLeft w:val="0"/>
              <w:marRight w:val="0"/>
              <w:marTop w:val="0"/>
              <w:marBottom w:val="0"/>
              <w:divBdr>
                <w:top w:val="none" w:sz="0" w:space="0" w:color="auto"/>
                <w:left w:val="none" w:sz="0" w:space="0" w:color="auto"/>
                <w:bottom w:val="none" w:sz="0" w:space="0" w:color="auto"/>
                <w:right w:val="none" w:sz="0" w:space="0" w:color="auto"/>
              </w:divBdr>
            </w:div>
            <w:div w:id="336426421">
              <w:marLeft w:val="0"/>
              <w:marRight w:val="0"/>
              <w:marTop w:val="0"/>
              <w:marBottom w:val="0"/>
              <w:divBdr>
                <w:top w:val="none" w:sz="0" w:space="0" w:color="auto"/>
                <w:left w:val="none" w:sz="0" w:space="0" w:color="auto"/>
                <w:bottom w:val="none" w:sz="0" w:space="0" w:color="auto"/>
                <w:right w:val="none" w:sz="0" w:space="0" w:color="auto"/>
              </w:divBdr>
            </w:div>
            <w:div w:id="1077553213">
              <w:marLeft w:val="0"/>
              <w:marRight w:val="0"/>
              <w:marTop w:val="0"/>
              <w:marBottom w:val="0"/>
              <w:divBdr>
                <w:top w:val="none" w:sz="0" w:space="0" w:color="auto"/>
                <w:left w:val="none" w:sz="0" w:space="0" w:color="auto"/>
                <w:bottom w:val="none" w:sz="0" w:space="0" w:color="auto"/>
                <w:right w:val="none" w:sz="0" w:space="0" w:color="auto"/>
              </w:divBdr>
            </w:div>
            <w:div w:id="1127889225">
              <w:marLeft w:val="0"/>
              <w:marRight w:val="0"/>
              <w:marTop w:val="0"/>
              <w:marBottom w:val="0"/>
              <w:divBdr>
                <w:top w:val="none" w:sz="0" w:space="0" w:color="auto"/>
                <w:left w:val="none" w:sz="0" w:space="0" w:color="auto"/>
                <w:bottom w:val="none" w:sz="0" w:space="0" w:color="auto"/>
                <w:right w:val="none" w:sz="0" w:space="0" w:color="auto"/>
              </w:divBdr>
            </w:div>
            <w:div w:id="1247958980">
              <w:marLeft w:val="0"/>
              <w:marRight w:val="0"/>
              <w:marTop w:val="0"/>
              <w:marBottom w:val="0"/>
              <w:divBdr>
                <w:top w:val="none" w:sz="0" w:space="0" w:color="auto"/>
                <w:left w:val="none" w:sz="0" w:space="0" w:color="auto"/>
                <w:bottom w:val="none" w:sz="0" w:space="0" w:color="auto"/>
                <w:right w:val="none" w:sz="0" w:space="0" w:color="auto"/>
              </w:divBdr>
            </w:div>
            <w:div w:id="258686919">
              <w:marLeft w:val="0"/>
              <w:marRight w:val="0"/>
              <w:marTop w:val="0"/>
              <w:marBottom w:val="0"/>
              <w:divBdr>
                <w:top w:val="none" w:sz="0" w:space="0" w:color="auto"/>
                <w:left w:val="none" w:sz="0" w:space="0" w:color="auto"/>
                <w:bottom w:val="none" w:sz="0" w:space="0" w:color="auto"/>
                <w:right w:val="none" w:sz="0" w:space="0" w:color="auto"/>
              </w:divBdr>
            </w:div>
            <w:div w:id="1371568269">
              <w:marLeft w:val="0"/>
              <w:marRight w:val="0"/>
              <w:marTop w:val="0"/>
              <w:marBottom w:val="0"/>
              <w:divBdr>
                <w:top w:val="none" w:sz="0" w:space="0" w:color="auto"/>
                <w:left w:val="none" w:sz="0" w:space="0" w:color="auto"/>
                <w:bottom w:val="none" w:sz="0" w:space="0" w:color="auto"/>
                <w:right w:val="none" w:sz="0" w:space="0" w:color="auto"/>
              </w:divBdr>
            </w:div>
            <w:div w:id="1868254860">
              <w:marLeft w:val="0"/>
              <w:marRight w:val="0"/>
              <w:marTop w:val="0"/>
              <w:marBottom w:val="0"/>
              <w:divBdr>
                <w:top w:val="none" w:sz="0" w:space="0" w:color="auto"/>
                <w:left w:val="none" w:sz="0" w:space="0" w:color="auto"/>
                <w:bottom w:val="none" w:sz="0" w:space="0" w:color="auto"/>
                <w:right w:val="none" w:sz="0" w:space="0" w:color="auto"/>
              </w:divBdr>
            </w:div>
            <w:div w:id="1584408341">
              <w:marLeft w:val="0"/>
              <w:marRight w:val="0"/>
              <w:marTop w:val="0"/>
              <w:marBottom w:val="0"/>
              <w:divBdr>
                <w:top w:val="none" w:sz="0" w:space="0" w:color="auto"/>
                <w:left w:val="none" w:sz="0" w:space="0" w:color="auto"/>
                <w:bottom w:val="none" w:sz="0" w:space="0" w:color="auto"/>
                <w:right w:val="none" w:sz="0" w:space="0" w:color="auto"/>
              </w:divBdr>
            </w:div>
            <w:div w:id="1645967892">
              <w:marLeft w:val="0"/>
              <w:marRight w:val="0"/>
              <w:marTop w:val="0"/>
              <w:marBottom w:val="0"/>
              <w:divBdr>
                <w:top w:val="none" w:sz="0" w:space="0" w:color="auto"/>
                <w:left w:val="none" w:sz="0" w:space="0" w:color="auto"/>
                <w:bottom w:val="none" w:sz="0" w:space="0" w:color="auto"/>
                <w:right w:val="none" w:sz="0" w:space="0" w:color="auto"/>
              </w:divBdr>
            </w:div>
            <w:div w:id="122163853">
              <w:marLeft w:val="0"/>
              <w:marRight w:val="0"/>
              <w:marTop w:val="0"/>
              <w:marBottom w:val="0"/>
              <w:divBdr>
                <w:top w:val="none" w:sz="0" w:space="0" w:color="auto"/>
                <w:left w:val="none" w:sz="0" w:space="0" w:color="auto"/>
                <w:bottom w:val="none" w:sz="0" w:space="0" w:color="auto"/>
                <w:right w:val="none" w:sz="0" w:space="0" w:color="auto"/>
              </w:divBdr>
            </w:div>
            <w:div w:id="871576107">
              <w:marLeft w:val="0"/>
              <w:marRight w:val="0"/>
              <w:marTop w:val="0"/>
              <w:marBottom w:val="0"/>
              <w:divBdr>
                <w:top w:val="none" w:sz="0" w:space="0" w:color="auto"/>
                <w:left w:val="none" w:sz="0" w:space="0" w:color="auto"/>
                <w:bottom w:val="none" w:sz="0" w:space="0" w:color="auto"/>
                <w:right w:val="none" w:sz="0" w:space="0" w:color="auto"/>
              </w:divBdr>
            </w:div>
            <w:div w:id="710957762">
              <w:marLeft w:val="0"/>
              <w:marRight w:val="0"/>
              <w:marTop w:val="0"/>
              <w:marBottom w:val="0"/>
              <w:divBdr>
                <w:top w:val="none" w:sz="0" w:space="0" w:color="auto"/>
                <w:left w:val="none" w:sz="0" w:space="0" w:color="auto"/>
                <w:bottom w:val="none" w:sz="0" w:space="0" w:color="auto"/>
                <w:right w:val="none" w:sz="0" w:space="0" w:color="auto"/>
              </w:divBdr>
            </w:div>
            <w:div w:id="1418555398">
              <w:marLeft w:val="0"/>
              <w:marRight w:val="0"/>
              <w:marTop w:val="0"/>
              <w:marBottom w:val="0"/>
              <w:divBdr>
                <w:top w:val="none" w:sz="0" w:space="0" w:color="auto"/>
                <w:left w:val="none" w:sz="0" w:space="0" w:color="auto"/>
                <w:bottom w:val="none" w:sz="0" w:space="0" w:color="auto"/>
                <w:right w:val="none" w:sz="0" w:space="0" w:color="auto"/>
              </w:divBdr>
            </w:div>
            <w:div w:id="913735021">
              <w:marLeft w:val="0"/>
              <w:marRight w:val="0"/>
              <w:marTop w:val="0"/>
              <w:marBottom w:val="0"/>
              <w:divBdr>
                <w:top w:val="none" w:sz="0" w:space="0" w:color="auto"/>
                <w:left w:val="none" w:sz="0" w:space="0" w:color="auto"/>
                <w:bottom w:val="none" w:sz="0" w:space="0" w:color="auto"/>
                <w:right w:val="none" w:sz="0" w:space="0" w:color="auto"/>
              </w:divBdr>
            </w:div>
            <w:div w:id="2091192150">
              <w:marLeft w:val="0"/>
              <w:marRight w:val="0"/>
              <w:marTop w:val="0"/>
              <w:marBottom w:val="0"/>
              <w:divBdr>
                <w:top w:val="none" w:sz="0" w:space="0" w:color="auto"/>
                <w:left w:val="none" w:sz="0" w:space="0" w:color="auto"/>
                <w:bottom w:val="none" w:sz="0" w:space="0" w:color="auto"/>
                <w:right w:val="none" w:sz="0" w:space="0" w:color="auto"/>
              </w:divBdr>
            </w:div>
            <w:div w:id="1554078393">
              <w:marLeft w:val="0"/>
              <w:marRight w:val="0"/>
              <w:marTop w:val="0"/>
              <w:marBottom w:val="0"/>
              <w:divBdr>
                <w:top w:val="none" w:sz="0" w:space="0" w:color="auto"/>
                <w:left w:val="none" w:sz="0" w:space="0" w:color="auto"/>
                <w:bottom w:val="none" w:sz="0" w:space="0" w:color="auto"/>
                <w:right w:val="none" w:sz="0" w:space="0" w:color="auto"/>
              </w:divBdr>
            </w:div>
            <w:div w:id="314335997">
              <w:marLeft w:val="0"/>
              <w:marRight w:val="0"/>
              <w:marTop w:val="0"/>
              <w:marBottom w:val="0"/>
              <w:divBdr>
                <w:top w:val="none" w:sz="0" w:space="0" w:color="auto"/>
                <w:left w:val="none" w:sz="0" w:space="0" w:color="auto"/>
                <w:bottom w:val="none" w:sz="0" w:space="0" w:color="auto"/>
                <w:right w:val="none" w:sz="0" w:space="0" w:color="auto"/>
              </w:divBdr>
            </w:div>
            <w:div w:id="673992037">
              <w:marLeft w:val="0"/>
              <w:marRight w:val="0"/>
              <w:marTop w:val="0"/>
              <w:marBottom w:val="0"/>
              <w:divBdr>
                <w:top w:val="none" w:sz="0" w:space="0" w:color="auto"/>
                <w:left w:val="none" w:sz="0" w:space="0" w:color="auto"/>
                <w:bottom w:val="none" w:sz="0" w:space="0" w:color="auto"/>
                <w:right w:val="none" w:sz="0" w:space="0" w:color="auto"/>
              </w:divBdr>
            </w:div>
            <w:div w:id="847527156">
              <w:marLeft w:val="0"/>
              <w:marRight w:val="0"/>
              <w:marTop w:val="0"/>
              <w:marBottom w:val="0"/>
              <w:divBdr>
                <w:top w:val="none" w:sz="0" w:space="0" w:color="auto"/>
                <w:left w:val="none" w:sz="0" w:space="0" w:color="auto"/>
                <w:bottom w:val="none" w:sz="0" w:space="0" w:color="auto"/>
                <w:right w:val="none" w:sz="0" w:space="0" w:color="auto"/>
              </w:divBdr>
            </w:div>
            <w:div w:id="1835946211">
              <w:marLeft w:val="0"/>
              <w:marRight w:val="0"/>
              <w:marTop w:val="0"/>
              <w:marBottom w:val="0"/>
              <w:divBdr>
                <w:top w:val="none" w:sz="0" w:space="0" w:color="auto"/>
                <w:left w:val="none" w:sz="0" w:space="0" w:color="auto"/>
                <w:bottom w:val="none" w:sz="0" w:space="0" w:color="auto"/>
                <w:right w:val="none" w:sz="0" w:space="0" w:color="auto"/>
              </w:divBdr>
            </w:div>
            <w:div w:id="683558141">
              <w:marLeft w:val="0"/>
              <w:marRight w:val="0"/>
              <w:marTop w:val="0"/>
              <w:marBottom w:val="0"/>
              <w:divBdr>
                <w:top w:val="none" w:sz="0" w:space="0" w:color="auto"/>
                <w:left w:val="none" w:sz="0" w:space="0" w:color="auto"/>
                <w:bottom w:val="none" w:sz="0" w:space="0" w:color="auto"/>
                <w:right w:val="none" w:sz="0" w:space="0" w:color="auto"/>
              </w:divBdr>
            </w:div>
            <w:div w:id="729112604">
              <w:marLeft w:val="0"/>
              <w:marRight w:val="0"/>
              <w:marTop w:val="0"/>
              <w:marBottom w:val="0"/>
              <w:divBdr>
                <w:top w:val="none" w:sz="0" w:space="0" w:color="auto"/>
                <w:left w:val="none" w:sz="0" w:space="0" w:color="auto"/>
                <w:bottom w:val="none" w:sz="0" w:space="0" w:color="auto"/>
                <w:right w:val="none" w:sz="0" w:space="0" w:color="auto"/>
              </w:divBdr>
            </w:div>
            <w:div w:id="629358352">
              <w:marLeft w:val="0"/>
              <w:marRight w:val="0"/>
              <w:marTop w:val="0"/>
              <w:marBottom w:val="0"/>
              <w:divBdr>
                <w:top w:val="none" w:sz="0" w:space="0" w:color="auto"/>
                <w:left w:val="none" w:sz="0" w:space="0" w:color="auto"/>
                <w:bottom w:val="none" w:sz="0" w:space="0" w:color="auto"/>
                <w:right w:val="none" w:sz="0" w:space="0" w:color="auto"/>
              </w:divBdr>
            </w:div>
            <w:div w:id="1960985799">
              <w:marLeft w:val="0"/>
              <w:marRight w:val="0"/>
              <w:marTop w:val="0"/>
              <w:marBottom w:val="0"/>
              <w:divBdr>
                <w:top w:val="none" w:sz="0" w:space="0" w:color="auto"/>
                <w:left w:val="none" w:sz="0" w:space="0" w:color="auto"/>
                <w:bottom w:val="none" w:sz="0" w:space="0" w:color="auto"/>
                <w:right w:val="none" w:sz="0" w:space="0" w:color="auto"/>
              </w:divBdr>
            </w:div>
            <w:div w:id="506948213">
              <w:marLeft w:val="0"/>
              <w:marRight w:val="0"/>
              <w:marTop w:val="0"/>
              <w:marBottom w:val="0"/>
              <w:divBdr>
                <w:top w:val="none" w:sz="0" w:space="0" w:color="auto"/>
                <w:left w:val="none" w:sz="0" w:space="0" w:color="auto"/>
                <w:bottom w:val="none" w:sz="0" w:space="0" w:color="auto"/>
                <w:right w:val="none" w:sz="0" w:space="0" w:color="auto"/>
              </w:divBdr>
            </w:div>
            <w:div w:id="746732027">
              <w:marLeft w:val="0"/>
              <w:marRight w:val="0"/>
              <w:marTop w:val="0"/>
              <w:marBottom w:val="0"/>
              <w:divBdr>
                <w:top w:val="none" w:sz="0" w:space="0" w:color="auto"/>
                <w:left w:val="none" w:sz="0" w:space="0" w:color="auto"/>
                <w:bottom w:val="none" w:sz="0" w:space="0" w:color="auto"/>
                <w:right w:val="none" w:sz="0" w:space="0" w:color="auto"/>
              </w:divBdr>
            </w:div>
            <w:div w:id="2028826263">
              <w:marLeft w:val="0"/>
              <w:marRight w:val="0"/>
              <w:marTop w:val="0"/>
              <w:marBottom w:val="0"/>
              <w:divBdr>
                <w:top w:val="none" w:sz="0" w:space="0" w:color="auto"/>
                <w:left w:val="none" w:sz="0" w:space="0" w:color="auto"/>
                <w:bottom w:val="none" w:sz="0" w:space="0" w:color="auto"/>
                <w:right w:val="none" w:sz="0" w:space="0" w:color="auto"/>
              </w:divBdr>
            </w:div>
            <w:div w:id="1297031814">
              <w:marLeft w:val="0"/>
              <w:marRight w:val="0"/>
              <w:marTop w:val="0"/>
              <w:marBottom w:val="0"/>
              <w:divBdr>
                <w:top w:val="none" w:sz="0" w:space="0" w:color="auto"/>
                <w:left w:val="none" w:sz="0" w:space="0" w:color="auto"/>
                <w:bottom w:val="none" w:sz="0" w:space="0" w:color="auto"/>
                <w:right w:val="none" w:sz="0" w:space="0" w:color="auto"/>
              </w:divBdr>
            </w:div>
            <w:div w:id="322010463">
              <w:marLeft w:val="0"/>
              <w:marRight w:val="0"/>
              <w:marTop w:val="0"/>
              <w:marBottom w:val="0"/>
              <w:divBdr>
                <w:top w:val="none" w:sz="0" w:space="0" w:color="auto"/>
                <w:left w:val="none" w:sz="0" w:space="0" w:color="auto"/>
                <w:bottom w:val="none" w:sz="0" w:space="0" w:color="auto"/>
                <w:right w:val="none" w:sz="0" w:space="0" w:color="auto"/>
              </w:divBdr>
            </w:div>
            <w:div w:id="1584561784">
              <w:marLeft w:val="0"/>
              <w:marRight w:val="0"/>
              <w:marTop w:val="0"/>
              <w:marBottom w:val="0"/>
              <w:divBdr>
                <w:top w:val="none" w:sz="0" w:space="0" w:color="auto"/>
                <w:left w:val="none" w:sz="0" w:space="0" w:color="auto"/>
                <w:bottom w:val="none" w:sz="0" w:space="0" w:color="auto"/>
                <w:right w:val="none" w:sz="0" w:space="0" w:color="auto"/>
              </w:divBdr>
            </w:div>
            <w:div w:id="2084446826">
              <w:marLeft w:val="0"/>
              <w:marRight w:val="0"/>
              <w:marTop w:val="0"/>
              <w:marBottom w:val="0"/>
              <w:divBdr>
                <w:top w:val="none" w:sz="0" w:space="0" w:color="auto"/>
                <w:left w:val="none" w:sz="0" w:space="0" w:color="auto"/>
                <w:bottom w:val="none" w:sz="0" w:space="0" w:color="auto"/>
                <w:right w:val="none" w:sz="0" w:space="0" w:color="auto"/>
              </w:divBdr>
            </w:div>
            <w:div w:id="1124691583">
              <w:marLeft w:val="0"/>
              <w:marRight w:val="0"/>
              <w:marTop w:val="0"/>
              <w:marBottom w:val="0"/>
              <w:divBdr>
                <w:top w:val="none" w:sz="0" w:space="0" w:color="auto"/>
                <w:left w:val="none" w:sz="0" w:space="0" w:color="auto"/>
                <w:bottom w:val="none" w:sz="0" w:space="0" w:color="auto"/>
                <w:right w:val="none" w:sz="0" w:space="0" w:color="auto"/>
              </w:divBdr>
            </w:div>
            <w:div w:id="686177993">
              <w:marLeft w:val="0"/>
              <w:marRight w:val="0"/>
              <w:marTop w:val="0"/>
              <w:marBottom w:val="0"/>
              <w:divBdr>
                <w:top w:val="none" w:sz="0" w:space="0" w:color="auto"/>
                <w:left w:val="none" w:sz="0" w:space="0" w:color="auto"/>
                <w:bottom w:val="none" w:sz="0" w:space="0" w:color="auto"/>
                <w:right w:val="none" w:sz="0" w:space="0" w:color="auto"/>
              </w:divBdr>
            </w:div>
            <w:div w:id="934751125">
              <w:marLeft w:val="0"/>
              <w:marRight w:val="0"/>
              <w:marTop w:val="0"/>
              <w:marBottom w:val="0"/>
              <w:divBdr>
                <w:top w:val="none" w:sz="0" w:space="0" w:color="auto"/>
                <w:left w:val="none" w:sz="0" w:space="0" w:color="auto"/>
                <w:bottom w:val="none" w:sz="0" w:space="0" w:color="auto"/>
                <w:right w:val="none" w:sz="0" w:space="0" w:color="auto"/>
              </w:divBdr>
            </w:div>
            <w:div w:id="2092434253">
              <w:marLeft w:val="0"/>
              <w:marRight w:val="0"/>
              <w:marTop w:val="0"/>
              <w:marBottom w:val="0"/>
              <w:divBdr>
                <w:top w:val="none" w:sz="0" w:space="0" w:color="auto"/>
                <w:left w:val="none" w:sz="0" w:space="0" w:color="auto"/>
                <w:bottom w:val="none" w:sz="0" w:space="0" w:color="auto"/>
                <w:right w:val="none" w:sz="0" w:space="0" w:color="auto"/>
              </w:divBdr>
            </w:div>
            <w:div w:id="449905546">
              <w:marLeft w:val="0"/>
              <w:marRight w:val="0"/>
              <w:marTop w:val="0"/>
              <w:marBottom w:val="0"/>
              <w:divBdr>
                <w:top w:val="none" w:sz="0" w:space="0" w:color="auto"/>
                <w:left w:val="none" w:sz="0" w:space="0" w:color="auto"/>
                <w:bottom w:val="none" w:sz="0" w:space="0" w:color="auto"/>
                <w:right w:val="none" w:sz="0" w:space="0" w:color="auto"/>
              </w:divBdr>
            </w:div>
            <w:div w:id="1551920204">
              <w:marLeft w:val="0"/>
              <w:marRight w:val="0"/>
              <w:marTop w:val="0"/>
              <w:marBottom w:val="0"/>
              <w:divBdr>
                <w:top w:val="none" w:sz="0" w:space="0" w:color="auto"/>
                <w:left w:val="none" w:sz="0" w:space="0" w:color="auto"/>
                <w:bottom w:val="none" w:sz="0" w:space="0" w:color="auto"/>
                <w:right w:val="none" w:sz="0" w:space="0" w:color="auto"/>
              </w:divBdr>
            </w:div>
            <w:div w:id="1234045171">
              <w:marLeft w:val="0"/>
              <w:marRight w:val="0"/>
              <w:marTop w:val="0"/>
              <w:marBottom w:val="0"/>
              <w:divBdr>
                <w:top w:val="none" w:sz="0" w:space="0" w:color="auto"/>
                <w:left w:val="none" w:sz="0" w:space="0" w:color="auto"/>
                <w:bottom w:val="none" w:sz="0" w:space="0" w:color="auto"/>
                <w:right w:val="none" w:sz="0" w:space="0" w:color="auto"/>
              </w:divBdr>
            </w:div>
            <w:div w:id="1363747391">
              <w:marLeft w:val="0"/>
              <w:marRight w:val="0"/>
              <w:marTop w:val="0"/>
              <w:marBottom w:val="0"/>
              <w:divBdr>
                <w:top w:val="none" w:sz="0" w:space="0" w:color="auto"/>
                <w:left w:val="none" w:sz="0" w:space="0" w:color="auto"/>
                <w:bottom w:val="none" w:sz="0" w:space="0" w:color="auto"/>
                <w:right w:val="none" w:sz="0" w:space="0" w:color="auto"/>
              </w:divBdr>
            </w:div>
            <w:div w:id="1570655887">
              <w:marLeft w:val="0"/>
              <w:marRight w:val="0"/>
              <w:marTop w:val="0"/>
              <w:marBottom w:val="0"/>
              <w:divBdr>
                <w:top w:val="none" w:sz="0" w:space="0" w:color="auto"/>
                <w:left w:val="none" w:sz="0" w:space="0" w:color="auto"/>
                <w:bottom w:val="none" w:sz="0" w:space="0" w:color="auto"/>
                <w:right w:val="none" w:sz="0" w:space="0" w:color="auto"/>
              </w:divBdr>
            </w:div>
            <w:div w:id="1663654803">
              <w:marLeft w:val="0"/>
              <w:marRight w:val="0"/>
              <w:marTop w:val="0"/>
              <w:marBottom w:val="0"/>
              <w:divBdr>
                <w:top w:val="none" w:sz="0" w:space="0" w:color="auto"/>
                <w:left w:val="none" w:sz="0" w:space="0" w:color="auto"/>
                <w:bottom w:val="none" w:sz="0" w:space="0" w:color="auto"/>
                <w:right w:val="none" w:sz="0" w:space="0" w:color="auto"/>
              </w:divBdr>
            </w:div>
            <w:div w:id="1090199253">
              <w:marLeft w:val="0"/>
              <w:marRight w:val="0"/>
              <w:marTop w:val="0"/>
              <w:marBottom w:val="0"/>
              <w:divBdr>
                <w:top w:val="none" w:sz="0" w:space="0" w:color="auto"/>
                <w:left w:val="none" w:sz="0" w:space="0" w:color="auto"/>
                <w:bottom w:val="none" w:sz="0" w:space="0" w:color="auto"/>
                <w:right w:val="none" w:sz="0" w:space="0" w:color="auto"/>
              </w:divBdr>
            </w:div>
            <w:div w:id="1445810949">
              <w:marLeft w:val="0"/>
              <w:marRight w:val="0"/>
              <w:marTop w:val="0"/>
              <w:marBottom w:val="0"/>
              <w:divBdr>
                <w:top w:val="none" w:sz="0" w:space="0" w:color="auto"/>
                <w:left w:val="none" w:sz="0" w:space="0" w:color="auto"/>
                <w:bottom w:val="none" w:sz="0" w:space="0" w:color="auto"/>
                <w:right w:val="none" w:sz="0" w:space="0" w:color="auto"/>
              </w:divBdr>
            </w:div>
            <w:div w:id="63963258">
              <w:marLeft w:val="0"/>
              <w:marRight w:val="0"/>
              <w:marTop w:val="0"/>
              <w:marBottom w:val="0"/>
              <w:divBdr>
                <w:top w:val="none" w:sz="0" w:space="0" w:color="auto"/>
                <w:left w:val="none" w:sz="0" w:space="0" w:color="auto"/>
                <w:bottom w:val="none" w:sz="0" w:space="0" w:color="auto"/>
                <w:right w:val="none" w:sz="0" w:space="0" w:color="auto"/>
              </w:divBdr>
            </w:div>
            <w:div w:id="1264072576">
              <w:marLeft w:val="0"/>
              <w:marRight w:val="0"/>
              <w:marTop w:val="0"/>
              <w:marBottom w:val="0"/>
              <w:divBdr>
                <w:top w:val="none" w:sz="0" w:space="0" w:color="auto"/>
                <w:left w:val="none" w:sz="0" w:space="0" w:color="auto"/>
                <w:bottom w:val="none" w:sz="0" w:space="0" w:color="auto"/>
                <w:right w:val="none" w:sz="0" w:space="0" w:color="auto"/>
              </w:divBdr>
            </w:div>
            <w:div w:id="1014188421">
              <w:marLeft w:val="0"/>
              <w:marRight w:val="0"/>
              <w:marTop w:val="0"/>
              <w:marBottom w:val="0"/>
              <w:divBdr>
                <w:top w:val="none" w:sz="0" w:space="0" w:color="auto"/>
                <w:left w:val="none" w:sz="0" w:space="0" w:color="auto"/>
                <w:bottom w:val="none" w:sz="0" w:space="0" w:color="auto"/>
                <w:right w:val="none" w:sz="0" w:space="0" w:color="auto"/>
              </w:divBdr>
            </w:div>
            <w:div w:id="135730069">
              <w:marLeft w:val="0"/>
              <w:marRight w:val="0"/>
              <w:marTop w:val="0"/>
              <w:marBottom w:val="0"/>
              <w:divBdr>
                <w:top w:val="none" w:sz="0" w:space="0" w:color="auto"/>
                <w:left w:val="none" w:sz="0" w:space="0" w:color="auto"/>
                <w:bottom w:val="none" w:sz="0" w:space="0" w:color="auto"/>
                <w:right w:val="none" w:sz="0" w:space="0" w:color="auto"/>
              </w:divBdr>
            </w:div>
            <w:div w:id="1400592598">
              <w:marLeft w:val="0"/>
              <w:marRight w:val="0"/>
              <w:marTop w:val="0"/>
              <w:marBottom w:val="0"/>
              <w:divBdr>
                <w:top w:val="none" w:sz="0" w:space="0" w:color="auto"/>
                <w:left w:val="none" w:sz="0" w:space="0" w:color="auto"/>
                <w:bottom w:val="none" w:sz="0" w:space="0" w:color="auto"/>
                <w:right w:val="none" w:sz="0" w:space="0" w:color="auto"/>
              </w:divBdr>
            </w:div>
            <w:div w:id="759789875">
              <w:marLeft w:val="0"/>
              <w:marRight w:val="0"/>
              <w:marTop w:val="0"/>
              <w:marBottom w:val="0"/>
              <w:divBdr>
                <w:top w:val="none" w:sz="0" w:space="0" w:color="auto"/>
                <w:left w:val="none" w:sz="0" w:space="0" w:color="auto"/>
                <w:bottom w:val="none" w:sz="0" w:space="0" w:color="auto"/>
                <w:right w:val="none" w:sz="0" w:space="0" w:color="auto"/>
              </w:divBdr>
            </w:div>
            <w:div w:id="1442531668">
              <w:marLeft w:val="0"/>
              <w:marRight w:val="0"/>
              <w:marTop w:val="0"/>
              <w:marBottom w:val="0"/>
              <w:divBdr>
                <w:top w:val="none" w:sz="0" w:space="0" w:color="auto"/>
                <w:left w:val="none" w:sz="0" w:space="0" w:color="auto"/>
                <w:bottom w:val="none" w:sz="0" w:space="0" w:color="auto"/>
                <w:right w:val="none" w:sz="0" w:space="0" w:color="auto"/>
              </w:divBdr>
            </w:div>
            <w:div w:id="731074794">
              <w:marLeft w:val="0"/>
              <w:marRight w:val="0"/>
              <w:marTop w:val="0"/>
              <w:marBottom w:val="0"/>
              <w:divBdr>
                <w:top w:val="none" w:sz="0" w:space="0" w:color="auto"/>
                <w:left w:val="none" w:sz="0" w:space="0" w:color="auto"/>
                <w:bottom w:val="none" w:sz="0" w:space="0" w:color="auto"/>
                <w:right w:val="none" w:sz="0" w:space="0" w:color="auto"/>
              </w:divBdr>
            </w:div>
            <w:div w:id="1164010361">
              <w:marLeft w:val="0"/>
              <w:marRight w:val="0"/>
              <w:marTop w:val="0"/>
              <w:marBottom w:val="0"/>
              <w:divBdr>
                <w:top w:val="none" w:sz="0" w:space="0" w:color="auto"/>
                <w:left w:val="none" w:sz="0" w:space="0" w:color="auto"/>
                <w:bottom w:val="none" w:sz="0" w:space="0" w:color="auto"/>
                <w:right w:val="none" w:sz="0" w:space="0" w:color="auto"/>
              </w:divBdr>
            </w:div>
            <w:div w:id="1152596928">
              <w:marLeft w:val="0"/>
              <w:marRight w:val="0"/>
              <w:marTop w:val="0"/>
              <w:marBottom w:val="0"/>
              <w:divBdr>
                <w:top w:val="none" w:sz="0" w:space="0" w:color="auto"/>
                <w:left w:val="none" w:sz="0" w:space="0" w:color="auto"/>
                <w:bottom w:val="none" w:sz="0" w:space="0" w:color="auto"/>
                <w:right w:val="none" w:sz="0" w:space="0" w:color="auto"/>
              </w:divBdr>
            </w:div>
            <w:div w:id="1438480659">
              <w:marLeft w:val="0"/>
              <w:marRight w:val="0"/>
              <w:marTop w:val="0"/>
              <w:marBottom w:val="0"/>
              <w:divBdr>
                <w:top w:val="none" w:sz="0" w:space="0" w:color="auto"/>
                <w:left w:val="none" w:sz="0" w:space="0" w:color="auto"/>
                <w:bottom w:val="none" w:sz="0" w:space="0" w:color="auto"/>
                <w:right w:val="none" w:sz="0" w:space="0" w:color="auto"/>
              </w:divBdr>
            </w:div>
            <w:div w:id="140389771">
              <w:marLeft w:val="0"/>
              <w:marRight w:val="0"/>
              <w:marTop w:val="0"/>
              <w:marBottom w:val="0"/>
              <w:divBdr>
                <w:top w:val="none" w:sz="0" w:space="0" w:color="auto"/>
                <w:left w:val="none" w:sz="0" w:space="0" w:color="auto"/>
                <w:bottom w:val="none" w:sz="0" w:space="0" w:color="auto"/>
                <w:right w:val="none" w:sz="0" w:space="0" w:color="auto"/>
              </w:divBdr>
            </w:div>
            <w:div w:id="971443252">
              <w:marLeft w:val="0"/>
              <w:marRight w:val="0"/>
              <w:marTop w:val="0"/>
              <w:marBottom w:val="0"/>
              <w:divBdr>
                <w:top w:val="none" w:sz="0" w:space="0" w:color="auto"/>
                <w:left w:val="none" w:sz="0" w:space="0" w:color="auto"/>
                <w:bottom w:val="none" w:sz="0" w:space="0" w:color="auto"/>
                <w:right w:val="none" w:sz="0" w:space="0" w:color="auto"/>
              </w:divBdr>
            </w:div>
            <w:div w:id="549003395">
              <w:marLeft w:val="0"/>
              <w:marRight w:val="0"/>
              <w:marTop w:val="0"/>
              <w:marBottom w:val="0"/>
              <w:divBdr>
                <w:top w:val="none" w:sz="0" w:space="0" w:color="auto"/>
                <w:left w:val="none" w:sz="0" w:space="0" w:color="auto"/>
                <w:bottom w:val="none" w:sz="0" w:space="0" w:color="auto"/>
                <w:right w:val="none" w:sz="0" w:space="0" w:color="auto"/>
              </w:divBdr>
            </w:div>
            <w:div w:id="1143039008">
              <w:marLeft w:val="0"/>
              <w:marRight w:val="0"/>
              <w:marTop w:val="0"/>
              <w:marBottom w:val="0"/>
              <w:divBdr>
                <w:top w:val="none" w:sz="0" w:space="0" w:color="auto"/>
                <w:left w:val="none" w:sz="0" w:space="0" w:color="auto"/>
                <w:bottom w:val="none" w:sz="0" w:space="0" w:color="auto"/>
                <w:right w:val="none" w:sz="0" w:space="0" w:color="auto"/>
              </w:divBdr>
            </w:div>
            <w:div w:id="1164512812">
              <w:marLeft w:val="0"/>
              <w:marRight w:val="0"/>
              <w:marTop w:val="0"/>
              <w:marBottom w:val="0"/>
              <w:divBdr>
                <w:top w:val="none" w:sz="0" w:space="0" w:color="auto"/>
                <w:left w:val="none" w:sz="0" w:space="0" w:color="auto"/>
                <w:bottom w:val="none" w:sz="0" w:space="0" w:color="auto"/>
                <w:right w:val="none" w:sz="0" w:space="0" w:color="auto"/>
              </w:divBdr>
            </w:div>
            <w:div w:id="738871348">
              <w:marLeft w:val="0"/>
              <w:marRight w:val="0"/>
              <w:marTop w:val="0"/>
              <w:marBottom w:val="0"/>
              <w:divBdr>
                <w:top w:val="none" w:sz="0" w:space="0" w:color="auto"/>
                <w:left w:val="none" w:sz="0" w:space="0" w:color="auto"/>
                <w:bottom w:val="none" w:sz="0" w:space="0" w:color="auto"/>
                <w:right w:val="none" w:sz="0" w:space="0" w:color="auto"/>
              </w:divBdr>
            </w:div>
            <w:div w:id="2106682139">
              <w:marLeft w:val="0"/>
              <w:marRight w:val="0"/>
              <w:marTop w:val="0"/>
              <w:marBottom w:val="0"/>
              <w:divBdr>
                <w:top w:val="none" w:sz="0" w:space="0" w:color="auto"/>
                <w:left w:val="none" w:sz="0" w:space="0" w:color="auto"/>
                <w:bottom w:val="none" w:sz="0" w:space="0" w:color="auto"/>
                <w:right w:val="none" w:sz="0" w:space="0" w:color="auto"/>
              </w:divBdr>
            </w:div>
            <w:div w:id="10499193">
              <w:marLeft w:val="0"/>
              <w:marRight w:val="0"/>
              <w:marTop w:val="0"/>
              <w:marBottom w:val="0"/>
              <w:divBdr>
                <w:top w:val="none" w:sz="0" w:space="0" w:color="auto"/>
                <w:left w:val="none" w:sz="0" w:space="0" w:color="auto"/>
                <w:bottom w:val="none" w:sz="0" w:space="0" w:color="auto"/>
                <w:right w:val="none" w:sz="0" w:space="0" w:color="auto"/>
              </w:divBdr>
            </w:div>
            <w:div w:id="256986533">
              <w:marLeft w:val="0"/>
              <w:marRight w:val="0"/>
              <w:marTop w:val="0"/>
              <w:marBottom w:val="0"/>
              <w:divBdr>
                <w:top w:val="none" w:sz="0" w:space="0" w:color="auto"/>
                <w:left w:val="none" w:sz="0" w:space="0" w:color="auto"/>
                <w:bottom w:val="none" w:sz="0" w:space="0" w:color="auto"/>
                <w:right w:val="none" w:sz="0" w:space="0" w:color="auto"/>
              </w:divBdr>
            </w:div>
            <w:div w:id="1339506020">
              <w:marLeft w:val="0"/>
              <w:marRight w:val="0"/>
              <w:marTop w:val="0"/>
              <w:marBottom w:val="0"/>
              <w:divBdr>
                <w:top w:val="none" w:sz="0" w:space="0" w:color="auto"/>
                <w:left w:val="none" w:sz="0" w:space="0" w:color="auto"/>
                <w:bottom w:val="none" w:sz="0" w:space="0" w:color="auto"/>
                <w:right w:val="none" w:sz="0" w:space="0" w:color="auto"/>
              </w:divBdr>
            </w:div>
            <w:div w:id="1189098055">
              <w:marLeft w:val="0"/>
              <w:marRight w:val="0"/>
              <w:marTop w:val="0"/>
              <w:marBottom w:val="0"/>
              <w:divBdr>
                <w:top w:val="none" w:sz="0" w:space="0" w:color="auto"/>
                <w:left w:val="none" w:sz="0" w:space="0" w:color="auto"/>
                <w:bottom w:val="none" w:sz="0" w:space="0" w:color="auto"/>
                <w:right w:val="none" w:sz="0" w:space="0" w:color="auto"/>
              </w:divBdr>
            </w:div>
            <w:div w:id="1893803825">
              <w:marLeft w:val="0"/>
              <w:marRight w:val="0"/>
              <w:marTop w:val="0"/>
              <w:marBottom w:val="0"/>
              <w:divBdr>
                <w:top w:val="none" w:sz="0" w:space="0" w:color="auto"/>
                <w:left w:val="none" w:sz="0" w:space="0" w:color="auto"/>
                <w:bottom w:val="none" w:sz="0" w:space="0" w:color="auto"/>
                <w:right w:val="none" w:sz="0" w:space="0" w:color="auto"/>
              </w:divBdr>
            </w:div>
            <w:div w:id="84305792">
              <w:marLeft w:val="0"/>
              <w:marRight w:val="0"/>
              <w:marTop w:val="0"/>
              <w:marBottom w:val="0"/>
              <w:divBdr>
                <w:top w:val="none" w:sz="0" w:space="0" w:color="auto"/>
                <w:left w:val="none" w:sz="0" w:space="0" w:color="auto"/>
                <w:bottom w:val="none" w:sz="0" w:space="0" w:color="auto"/>
                <w:right w:val="none" w:sz="0" w:space="0" w:color="auto"/>
              </w:divBdr>
            </w:div>
            <w:div w:id="1256279862">
              <w:marLeft w:val="0"/>
              <w:marRight w:val="0"/>
              <w:marTop w:val="0"/>
              <w:marBottom w:val="0"/>
              <w:divBdr>
                <w:top w:val="none" w:sz="0" w:space="0" w:color="auto"/>
                <w:left w:val="none" w:sz="0" w:space="0" w:color="auto"/>
                <w:bottom w:val="none" w:sz="0" w:space="0" w:color="auto"/>
                <w:right w:val="none" w:sz="0" w:space="0" w:color="auto"/>
              </w:divBdr>
            </w:div>
            <w:div w:id="1631590334">
              <w:marLeft w:val="0"/>
              <w:marRight w:val="0"/>
              <w:marTop w:val="0"/>
              <w:marBottom w:val="0"/>
              <w:divBdr>
                <w:top w:val="none" w:sz="0" w:space="0" w:color="auto"/>
                <w:left w:val="none" w:sz="0" w:space="0" w:color="auto"/>
                <w:bottom w:val="none" w:sz="0" w:space="0" w:color="auto"/>
                <w:right w:val="none" w:sz="0" w:space="0" w:color="auto"/>
              </w:divBdr>
            </w:div>
            <w:div w:id="1795323001">
              <w:marLeft w:val="0"/>
              <w:marRight w:val="0"/>
              <w:marTop w:val="0"/>
              <w:marBottom w:val="0"/>
              <w:divBdr>
                <w:top w:val="none" w:sz="0" w:space="0" w:color="auto"/>
                <w:left w:val="none" w:sz="0" w:space="0" w:color="auto"/>
                <w:bottom w:val="none" w:sz="0" w:space="0" w:color="auto"/>
                <w:right w:val="none" w:sz="0" w:space="0" w:color="auto"/>
              </w:divBdr>
            </w:div>
            <w:div w:id="1671326875">
              <w:marLeft w:val="0"/>
              <w:marRight w:val="0"/>
              <w:marTop w:val="0"/>
              <w:marBottom w:val="0"/>
              <w:divBdr>
                <w:top w:val="none" w:sz="0" w:space="0" w:color="auto"/>
                <w:left w:val="none" w:sz="0" w:space="0" w:color="auto"/>
                <w:bottom w:val="none" w:sz="0" w:space="0" w:color="auto"/>
                <w:right w:val="none" w:sz="0" w:space="0" w:color="auto"/>
              </w:divBdr>
            </w:div>
            <w:div w:id="366299692">
              <w:marLeft w:val="0"/>
              <w:marRight w:val="0"/>
              <w:marTop w:val="0"/>
              <w:marBottom w:val="0"/>
              <w:divBdr>
                <w:top w:val="none" w:sz="0" w:space="0" w:color="auto"/>
                <w:left w:val="none" w:sz="0" w:space="0" w:color="auto"/>
                <w:bottom w:val="none" w:sz="0" w:space="0" w:color="auto"/>
                <w:right w:val="none" w:sz="0" w:space="0" w:color="auto"/>
              </w:divBdr>
            </w:div>
            <w:div w:id="617219033">
              <w:marLeft w:val="0"/>
              <w:marRight w:val="0"/>
              <w:marTop w:val="0"/>
              <w:marBottom w:val="0"/>
              <w:divBdr>
                <w:top w:val="none" w:sz="0" w:space="0" w:color="auto"/>
                <w:left w:val="none" w:sz="0" w:space="0" w:color="auto"/>
                <w:bottom w:val="none" w:sz="0" w:space="0" w:color="auto"/>
                <w:right w:val="none" w:sz="0" w:space="0" w:color="auto"/>
              </w:divBdr>
            </w:div>
            <w:div w:id="344984450">
              <w:marLeft w:val="0"/>
              <w:marRight w:val="0"/>
              <w:marTop w:val="0"/>
              <w:marBottom w:val="0"/>
              <w:divBdr>
                <w:top w:val="none" w:sz="0" w:space="0" w:color="auto"/>
                <w:left w:val="none" w:sz="0" w:space="0" w:color="auto"/>
                <w:bottom w:val="none" w:sz="0" w:space="0" w:color="auto"/>
                <w:right w:val="none" w:sz="0" w:space="0" w:color="auto"/>
              </w:divBdr>
            </w:div>
            <w:div w:id="354691689">
              <w:marLeft w:val="0"/>
              <w:marRight w:val="0"/>
              <w:marTop w:val="0"/>
              <w:marBottom w:val="0"/>
              <w:divBdr>
                <w:top w:val="none" w:sz="0" w:space="0" w:color="auto"/>
                <w:left w:val="none" w:sz="0" w:space="0" w:color="auto"/>
                <w:bottom w:val="none" w:sz="0" w:space="0" w:color="auto"/>
                <w:right w:val="none" w:sz="0" w:space="0" w:color="auto"/>
              </w:divBdr>
            </w:div>
            <w:div w:id="570776387">
              <w:marLeft w:val="0"/>
              <w:marRight w:val="0"/>
              <w:marTop w:val="0"/>
              <w:marBottom w:val="0"/>
              <w:divBdr>
                <w:top w:val="none" w:sz="0" w:space="0" w:color="auto"/>
                <w:left w:val="none" w:sz="0" w:space="0" w:color="auto"/>
                <w:bottom w:val="none" w:sz="0" w:space="0" w:color="auto"/>
                <w:right w:val="none" w:sz="0" w:space="0" w:color="auto"/>
              </w:divBdr>
            </w:div>
            <w:div w:id="1031492890">
              <w:marLeft w:val="0"/>
              <w:marRight w:val="0"/>
              <w:marTop w:val="0"/>
              <w:marBottom w:val="0"/>
              <w:divBdr>
                <w:top w:val="none" w:sz="0" w:space="0" w:color="auto"/>
                <w:left w:val="none" w:sz="0" w:space="0" w:color="auto"/>
                <w:bottom w:val="none" w:sz="0" w:space="0" w:color="auto"/>
                <w:right w:val="none" w:sz="0" w:space="0" w:color="auto"/>
              </w:divBdr>
            </w:div>
            <w:div w:id="1507356942">
              <w:marLeft w:val="0"/>
              <w:marRight w:val="0"/>
              <w:marTop w:val="0"/>
              <w:marBottom w:val="0"/>
              <w:divBdr>
                <w:top w:val="none" w:sz="0" w:space="0" w:color="auto"/>
                <w:left w:val="none" w:sz="0" w:space="0" w:color="auto"/>
                <w:bottom w:val="none" w:sz="0" w:space="0" w:color="auto"/>
                <w:right w:val="none" w:sz="0" w:space="0" w:color="auto"/>
              </w:divBdr>
            </w:div>
            <w:div w:id="1195072694">
              <w:marLeft w:val="0"/>
              <w:marRight w:val="0"/>
              <w:marTop w:val="0"/>
              <w:marBottom w:val="0"/>
              <w:divBdr>
                <w:top w:val="none" w:sz="0" w:space="0" w:color="auto"/>
                <w:left w:val="none" w:sz="0" w:space="0" w:color="auto"/>
                <w:bottom w:val="none" w:sz="0" w:space="0" w:color="auto"/>
                <w:right w:val="none" w:sz="0" w:space="0" w:color="auto"/>
              </w:divBdr>
            </w:div>
            <w:div w:id="1475368046">
              <w:marLeft w:val="0"/>
              <w:marRight w:val="0"/>
              <w:marTop w:val="0"/>
              <w:marBottom w:val="0"/>
              <w:divBdr>
                <w:top w:val="none" w:sz="0" w:space="0" w:color="auto"/>
                <w:left w:val="none" w:sz="0" w:space="0" w:color="auto"/>
                <w:bottom w:val="none" w:sz="0" w:space="0" w:color="auto"/>
                <w:right w:val="none" w:sz="0" w:space="0" w:color="auto"/>
              </w:divBdr>
            </w:div>
            <w:div w:id="714088805">
              <w:marLeft w:val="0"/>
              <w:marRight w:val="0"/>
              <w:marTop w:val="0"/>
              <w:marBottom w:val="0"/>
              <w:divBdr>
                <w:top w:val="none" w:sz="0" w:space="0" w:color="auto"/>
                <w:left w:val="none" w:sz="0" w:space="0" w:color="auto"/>
                <w:bottom w:val="none" w:sz="0" w:space="0" w:color="auto"/>
                <w:right w:val="none" w:sz="0" w:space="0" w:color="auto"/>
              </w:divBdr>
            </w:div>
            <w:div w:id="1075316798">
              <w:marLeft w:val="0"/>
              <w:marRight w:val="0"/>
              <w:marTop w:val="0"/>
              <w:marBottom w:val="0"/>
              <w:divBdr>
                <w:top w:val="none" w:sz="0" w:space="0" w:color="auto"/>
                <w:left w:val="none" w:sz="0" w:space="0" w:color="auto"/>
                <w:bottom w:val="none" w:sz="0" w:space="0" w:color="auto"/>
                <w:right w:val="none" w:sz="0" w:space="0" w:color="auto"/>
              </w:divBdr>
            </w:div>
            <w:div w:id="1110469197">
              <w:marLeft w:val="0"/>
              <w:marRight w:val="0"/>
              <w:marTop w:val="0"/>
              <w:marBottom w:val="0"/>
              <w:divBdr>
                <w:top w:val="none" w:sz="0" w:space="0" w:color="auto"/>
                <w:left w:val="none" w:sz="0" w:space="0" w:color="auto"/>
                <w:bottom w:val="none" w:sz="0" w:space="0" w:color="auto"/>
                <w:right w:val="none" w:sz="0" w:space="0" w:color="auto"/>
              </w:divBdr>
            </w:div>
            <w:div w:id="1074860014">
              <w:marLeft w:val="0"/>
              <w:marRight w:val="0"/>
              <w:marTop w:val="0"/>
              <w:marBottom w:val="0"/>
              <w:divBdr>
                <w:top w:val="none" w:sz="0" w:space="0" w:color="auto"/>
                <w:left w:val="none" w:sz="0" w:space="0" w:color="auto"/>
                <w:bottom w:val="none" w:sz="0" w:space="0" w:color="auto"/>
                <w:right w:val="none" w:sz="0" w:space="0" w:color="auto"/>
              </w:divBdr>
            </w:div>
            <w:div w:id="658923753">
              <w:marLeft w:val="0"/>
              <w:marRight w:val="0"/>
              <w:marTop w:val="0"/>
              <w:marBottom w:val="0"/>
              <w:divBdr>
                <w:top w:val="none" w:sz="0" w:space="0" w:color="auto"/>
                <w:left w:val="none" w:sz="0" w:space="0" w:color="auto"/>
                <w:bottom w:val="none" w:sz="0" w:space="0" w:color="auto"/>
                <w:right w:val="none" w:sz="0" w:space="0" w:color="auto"/>
              </w:divBdr>
            </w:div>
            <w:div w:id="1693990754">
              <w:marLeft w:val="0"/>
              <w:marRight w:val="0"/>
              <w:marTop w:val="0"/>
              <w:marBottom w:val="0"/>
              <w:divBdr>
                <w:top w:val="none" w:sz="0" w:space="0" w:color="auto"/>
                <w:left w:val="none" w:sz="0" w:space="0" w:color="auto"/>
                <w:bottom w:val="none" w:sz="0" w:space="0" w:color="auto"/>
                <w:right w:val="none" w:sz="0" w:space="0" w:color="auto"/>
              </w:divBdr>
            </w:div>
            <w:div w:id="478033637">
              <w:marLeft w:val="0"/>
              <w:marRight w:val="0"/>
              <w:marTop w:val="0"/>
              <w:marBottom w:val="0"/>
              <w:divBdr>
                <w:top w:val="none" w:sz="0" w:space="0" w:color="auto"/>
                <w:left w:val="none" w:sz="0" w:space="0" w:color="auto"/>
                <w:bottom w:val="none" w:sz="0" w:space="0" w:color="auto"/>
                <w:right w:val="none" w:sz="0" w:space="0" w:color="auto"/>
              </w:divBdr>
            </w:div>
            <w:div w:id="2095472377">
              <w:marLeft w:val="0"/>
              <w:marRight w:val="0"/>
              <w:marTop w:val="0"/>
              <w:marBottom w:val="0"/>
              <w:divBdr>
                <w:top w:val="none" w:sz="0" w:space="0" w:color="auto"/>
                <w:left w:val="none" w:sz="0" w:space="0" w:color="auto"/>
                <w:bottom w:val="none" w:sz="0" w:space="0" w:color="auto"/>
                <w:right w:val="none" w:sz="0" w:space="0" w:color="auto"/>
              </w:divBdr>
            </w:div>
            <w:div w:id="192034449">
              <w:marLeft w:val="0"/>
              <w:marRight w:val="0"/>
              <w:marTop w:val="0"/>
              <w:marBottom w:val="0"/>
              <w:divBdr>
                <w:top w:val="none" w:sz="0" w:space="0" w:color="auto"/>
                <w:left w:val="none" w:sz="0" w:space="0" w:color="auto"/>
                <w:bottom w:val="none" w:sz="0" w:space="0" w:color="auto"/>
                <w:right w:val="none" w:sz="0" w:space="0" w:color="auto"/>
              </w:divBdr>
            </w:div>
            <w:div w:id="1805154966">
              <w:marLeft w:val="0"/>
              <w:marRight w:val="0"/>
              <w:marTop w:val="0"/>
              <w:marBottom w:val="0"/>
              <w:divBdr>
                <w:top w:val="none" w:sz="0" w:space="0" w:color="auto"/>
                <w:left w:val="none" w:sz="0" w:space="0" w:color="auto"/>
                <w:bottom w:val="none" w:sz="0" w:space="0" w:color="auto"/>
                <w:right w:val="none" w:sz="0" w:space="0" w:color="auto"/>
              </w:divBdr>
            </w:div>
            <w:div w:id="1773429784">
              <w:marLeft w:val="0"/>
              <w:marRight w:val="0"/>
              <w:marTop w:val="0"/>
              <w:marBottom w:val="0"/>
              <w:divBdr>
                <w:top w:val="none" w:sz="0" w:space="0" w:color="auto"/>
                <w:left w:val="none" w:sz="0" w:space="0" w:color="auto"/>
                <w:bottom w:val="none" w:sz="0" w:space="0" w:color="auto"/>
                <w:right w:val="none" w:sz="0" w:space="0" w:color="auto"/>
              </w:divBdr>
            </w:div>
            <w:div w:id="271132332">
              <w:marLeft w:val="0"/>
              <w:marRight w:val="0"/>
              <w:marTop w:val="0"/>
              <w:marBottom w:val="0"/>
              <w:divBdr>
                <w:top w:val="none" w:sz="0" w:space="0" w:color="auto"/>
                <w:left w:val="none" w:sz="0" w:space="0" w:color="auto"/>
                <w:bottom w:val="none" w:sz="0" w:space="0" w:color="auto"/>
                <w:right w:val="none" w:sz="0" w:space="0" w:color="auto"/>
              </w:divBdr>
            </w:div>
            <w:div w:id="976027710">
              <w:marLeft w:val="0"/>
              <w:marRight w:val="0"/>
              <w:marTop w:val="0"/>
              <w:marBottom w:val="0"/>
              <w:divBdr>
                <w:top w:val="none" w:sz="0" w:space="0" w:color="auto"/>
                <w:left w:val="none" w:sz="0" w:space="0" w:color="auto"/>
                <w:bottom w:val="none" w:sz="0" w:space="0" w:color="auto"/>
                <w:right w:val="none" w:sz="0" w:space="0" w:color="auto"/>
              </w:divBdr>
            </w:div>
            <w:div w:id="1664770584">
              <w:marLeft w:val="0"/>
              <w:marRight w:val="0"/>
              <w:marTop w:val="0"/>
              <w:marBottom w:val="0"/>
              <w:divBdr>
                <w:top w:val="none" w:sz="0" w:space="0" w:color="auto"/>
                <w:left w:val="none" w:sz="0" w:space="0" w:color="auto"/>
                <w:bottom w:val="none" w:sz="0" w:space="0" w:color="auto"/>
                <w:right w:val="none" w:sz="0" w:space="0" w:color="auto"/>
              </w:divBdr>
            </w:div>
            <w:div w:id="1412577426">
              <w:marLeft w:val="0"/>
              <w:marRight w:val="0"/>
              <w:marTop w:val="0"/>
              <w:marBottom w:val="0"/>
              <w:divBdr>
                <w:top w:val="none" w:sz="0" w:space="0" w:color="auto"/>
                <w:left w:val="none" w:sz="0" w:space="0" w:color="auto"/>
                <w:bottom w:val="none" w:sz="0" w:space="0" w:color="auto"/>
                <w:right w:val="none" w:sz="0" w:space="0" w:color="auto"/>
              </w:divBdr>
            </w:div>
            <w:div w:id="1085686111">
              <w:marLeft w:val="0"/>
              <w:marRight w:val="0"/>
              <w:marTop w:val="0"/>
              <w:marBottom w:val="0"/>
              <w:divBdr>
                <w:top w:val="none" w:sz="0" w:space="0" w:color="auto"/>
                <w:left w:val="none" w:sz="0" w:space="0" w:color="auto"/>
                <w:bottom w:val="none" w:sz="0" w:space="0" w:color="auto"/>
                <w:right w:val="none" w:sz="0" w:space="0" w:color="auto"/>
              </w:divBdr>
            </w:div>
            <w:div w:id="1924492139">
              <w:marLeft w:val="0"/>
              <w:marRight w:val="0"/>
              <w:marTop w:val="0"/>
              <w:marBottom w:val="0"/>
              <w:divBdr>
                <w:top w:val="none" w:sz="0" w:space="0" w:color="auto"/>
                <w:left w:val="none" w:sz="0" w:space="0" w:color="auto"/>
                <w:bottom w:val="none" w:sz="0" w:space="0" w:color="auto"/>
                <w:right w:val="none" w:sz="0" w:space="0" w:color="auto"/>
              </w:divBdr>
            </w:div>
            <w:div w:id="151142605">
              <w:marLeft w:val="0"/>
              <w:marRight w:val="0"/>
              <w:marTop w:val="0"/>
              <w:marBottom w:val="0"/>
              <w:divBdr>
                <w:top w:val="none" w:sz="0" w:space="0" w:color="auto"/>
                <w:left w:val="none" w:sz="0" w:space="0" w:color="auto"/>
                <w:bottom w:val="none" w:sz="0" w:space="0" w:color="auto"/>
                <w:right w:val="none" w:sz="0" w:space="0" w:color="auto"/>
              </w:divBdr>
            </w:div>
            <w:div w:id="399332267">
              <w:marLeft w:val="0"/>
              <w:marRight w:val="0"/>
              <w:marTop w:val="0"/>
              <w:marBottom w:val="0"/>
              <w:divBdr>
                <w:top w:val="none" w:sz="0" w:space="0" w:color="auto"/>
                <w:left w:val="none" w:sz="0" w:space="0" w:color="auto"/>
                <w:bottom w:val="none" w:sz="0" w:space="0" w:color="auto"/>
                <w:right w:val="none" w:sz="0" w:space="0" w:color="auto"/>
              </w:divBdr>
            </w:div>
            <w:div w:id="2034265520">
              <w:marLeft w:val="0"/>
              <w:marRight w:val="0"/>
              <w:marTop w:val="0"/>
              <w:marBottom w:val="0"/>
              <w:divBdr>
                <w:top w:val="none" w:sz="0" w:space="0" w:color="auto"/>
                <w:left w:val="none" w:sz="0" w:space="0" w:color="auto"/>
                <w:bottom w:val="none" w:sz="0" w:space="0" w:color="auto"/>
                <w:right w:val="none" w:sz="0" w:space="0" w:color="auto"/>
              </w:divBdr>
            </w:div>
            <w:div w:id="747658534">
              <w:marLeft w:val="0"/>
              <w:marRight w:val="0"/>
              <w:marTop w:val="0"/>
              <w:marBottom w:val="0"/>
              <w:divBdr>
                <w:top w:val="none" w:sz="0" w:space="0" w:color="auto"/>
                <w:left w:val="none" w:sz="0" w:space="0" w:color="auto"/>
                <w:bottom w:val="none" w:sz="0" w:space="0" w:color="auto"/>
                <w:right w:val="none" w:sz="0" w:space="0" w:color="auto"/>
              </w:divBdr>
            </w:div>
            <w:div w:id="454644236">
              <w:marLeft w:val="0"/>
              <w:marRight w:val="0"/>
              <w:marTop w:val="0"/>
              <w:marBottom w:val="0"/>
              <w:divBdr>
                <w:top w:val="none" w:sz="0" w:space="0" w:color="auto"/>
                <w:left w:val="none" w:sz="0" w:space="0" w:color="auto"/>
                <w:bottom w:val="none" w:sz="0" w:space="0" w:color="auto"/>
                <w:right w:val="none" w:sz="0" w:space="0" w:color="auto"/>
              </w:divBdr>
            </w:div>
            <w:div w:id="1222399766">
              <w:marLeft w:val="0"/>
              <w:marRight w:val="0"/>
              <w:marTop w:val="0"/>
              <w:marBottom w:val="0"/>
              <w:divBdr>
                <w:top w:val="none" w:sz="0" w:space="0" w:color="auto"/>
                <w:left w:val="none" w:sz="0" w:space="0" w:color="auto"/>
                <w:bottom w:val="none" w:sz="0" w:space="0" w:color="auto"/>
                <w:right w:val="none" w:sz="0" w:space="0" w:color="auto"/>
              </w:divBdr>
            </w:div>
            <w:div w:id="81340160">
              <w:marLeft w:val="0"/>
              <w:marRight w:val="0"/>
              <w:marTop w:val="0"/>
              <w:marBottom w:val="0"/>
              <w:divBdr>
                <w:top w:val="none" w:sz="0" w:space="0" w:color="auto"/>
                <w:left w:val="none" w:sz="0" w:space="0" w:color="auto"/>
                <w:bottom w:val="none" w:sz="0" w:space="0" w:color="auto"/>
                <w:right w:val="none" w:sz="0" w:space="0" w:color="auto"/>
              </w:divBdr>
            </w:div>
            <w:div w:id="1248034560">
              <w:marLeft w:val="0"/>
              <w:marRight w:val="0"/>
              <w:marTop w:val="0"/>
              <w:marBottom w:val="0"/>
              <w:divBdr>
                <w:top w:val="none" w:sz="0" w:space="0" w:color="auto"/>
                <w:left w:val="none" w:sz="0" w:space="0" w:color="auto"/>
                <w:bottom w:val="none" w:sz="0" w:space="0" w:color="auto"/>
                <w:right w:val="none" w:sz="0" w:space="0" w:color="auto"/>
              </w:divBdr>
            </w:div>
            <w:div w:id="1140226850">
              <w:marLeft w:val="0"/>
              <w:marRight w:val="0"/>
              <w:marTop w:val="0"/>
              <w:marBottom w:val="0"/>
              <w:divBdr>
                <w:top w:val="none" w:sz="0" w:space="0" w:color="auto"/>
                <w:left w:val="none" w:sz="0" w:space="0" w:color="auto"/>
                <w:bottom w:val="none" w:sz="0" w:space="0" w:color="auto"/>
                <w:right w:val="none" w:sz="0" w:space="0" w:color="auto"/>
              </w:divBdr>
            </w:div>
            <w:div w:id="1870143433">
              <w:marLeft w:val="0"/>
              <w:marRight w:val="0"/>
              <w:marTop w:val="0"/>
              <w:marBottom w:val="0"/>
              <w:divBdr>
                <w:top w:val="none" w:sz="0" w:space="0" w:color="auto"/>
                <w:left w:val="none" w:sz="0" w:space="0" w:color="auto"/>
                <w:bottom w:val="none" w:sz="0" w:space="0" w:color="auto"/>
                <w:right w:val="none" w:sz="0" w:space="0" w:color="auto"/>
              </w:divBdr>
            </w:div>
            <w:div w:id="1678919105">
              <w:marLeft w:val="0"/>
              <w:marRight w:val="0"/>
              <w:marTop w:val="0"/>
              <w:marBottom w:val="0"/>
              <w:divBdr>
                <w:top w:val="none" w:sz="0" w:space="0" w:color="auto"/>
                <w:left w:val="none" w:sz="0" w:space="0" w:color="auto"/>
                <w:bottom w:val="none" w:sz="0" w:space="0" w:color="auto"/>
                <w:right w:val="none" w:sz="0" w:space="0" w:color="auto"/>
              </w:divBdr>
            </w:div>
            <w:div w:id="634406244">
              <w:marLeft w:val="0"/>
              <w:marRight w:val="0"/>
              <w:marTop w:val="0"/>
              <w:marBottom w:val="0"/>
              <w:divBdr>
                <w:top w:val="none" w:sz="0" w:space="0" w:color="auto"/>
                <w:left w:val="none" w:sz="0" w:space="0" w:color="auto"/>
                <w:bottom w:val="none" w:sz="0" w:space="0" w:color="auto"/>
                <w:right w:val="none" w:sz="0" w:space="0" w:color="auto"/>
              </w:divBdr>
            </w:div>
            <w:div w:id="751664559">
              <w:marLeft w:val="0"/>
              <w:marRight w:val="0"/>
              <w:marTop w:val="0"/>
              <w:marBottom w:val="0"/>
              <w:divBdr>
                <w:top w:val="none" w:sz="0" w:space="0" w:color="auto"/>
                <w:left w:val="none" w:sz="0" w:space="0" w:color="auto"/>
                <w:bottom w:val="none" w:sz="0" w:space="0" w:color="auto"/>
                <w:right w:val="none" w:sz="0" w:space="0" w:color="auto"/>
              </w:divBdr>
            </w:div>
            <w:div w:id="1168598067">
              <w:marLeft w:val="0"/>
              <w:marRight w:val="0"/>
              <w:marTop w:val="0"/>
              <w:marBottom w:val="0"/>
              <w:divBdr>
                <w:top w:val="none" w:sz="0" w:space="0" w:color="auto"/>
                <w:left w:val="none" w:sz="0" w:space="0" w:color="auto"/>
                <w:bottom w:val="none" w:sz="0" w:space="0" w:color="auto"/>
                <w:right w:val="none" w:sz="0" w:space="0" w:color="auto"/>
              </w:divBdr>
            </w:div>
            <w:div w:id="789592079">
              <w:marLeft w:val="0"/>
              <w:marRight w:val="0"/>
              <w:marTop w:val="0"/>
              <w:marBottom w:val="0"/>
              <w:divBdr>
                <w:top w:val="none" w:sz="0" w:space="0" w:color="auto"/>
                <w:left w:val="none" w:sz="0" w:space="0" w:color="auto"/>
                <w:bottom w:val="none" w:sz="0" w:space="0" w:color="auto"/>
                <w:right w:val="none" w:sz="0" w:space="0" w:color="auto"/>
              </w:divBdr>
            </w:div>
            <w:div w:id="1012218589">
              <w:marLeft w:val="0"/>
              <w:marRight w:val="0"/>
              <w:marTop w:val="0"/>
              <w:marBottom w:val="0"/>
              <w:divBdr>
                <w:top w:val="none" w:sz="0" w:space="0" w:color="auto"/>
                <w:left w:val="none" w:sz="0" w:space="0" w:color="auto"/>
                <w:bottom w:val="none" w:sz="0" w:space="0" w:color="auto"/>
                <w:right w:val="none" w:sz="0" w:space="0" w:color="auto"/>
              </w:divBdr>
            </w:div>
            <w:div w:id="1505777706">
              <w:marLeft w:val="0"/>
              <w:marRight w:val="0"/>
              <w:marTop w:val="0"/>
              <w:marBottom w:val="0"/>
              <w:divBdr>
                <w:top w:val="none" w:sz="0" w:space="0" w:color="auto"/>
                <w:left w:val="none" w:sz="0" w:space="0" w:color="auto"/>
                <w:bottom w:val="none" w:sz="0" w:space="0" w:color="auto"/>
                <w:right w:val="none" w:sz="0" w:space="0" w:color="auto"/>
              </w:divBdr>
            </w:div>
            <w:div w:id="1594508291">
              <w:marLeft w:val="0"/>
              <w:marRight w:val="0"/>
              <w:marTop w:val="0"/>
              <w:marBottom w:val="0"/>
              <w:divBdr>
                <w:top w:val="none" w:sz="0" w:space="0" w:color="auto"/>
                <w:left w:val="none" w:sz="0" w:space="0" w:color="auto"/>
                <w:bottom w:val="none" w:sz="0" w:space="0" w:color="auto"/>
                <w:right w:val="none" w:sz="0" w:space="0" w:color="auto"/>
              </w:divBdr>
            </w:div>
            <w:div w:id="950211345">
              <w:marLeft w:val="0"/>
              <w:marRight w:val="0"/>
              <w:marTop w:val="0"/>
              <w:marBottom w:val="0"/>
              <w:divBdr>
                <w:top w:val="none" w:sz="0" w:space="0" w:color="auto"/>
                <w:left w:val="none" w:sz="0" w:space="0" w:color="auto"/>
                <w:bottom w:val="none" w:sz="0" w:space="0" w:color="auto"/>
                <w:right w:val="none" w:sz="0" w:space="0" w:color="auto"/>
              </w:divBdr>
            </w:div>
            <w:div w:id="270164510">
              <w:marLeft w:val="0"/>
              <w:marRight w:val="0"/>
              <w:marTop w:val="0"/>
              <w:marBottom w:val="0"/>
              <w:divBdr>
                <w:top w:val="none" w:sz="0" w:space="0" w:color="auto"/>
                <w:left w:val="none" w:sz="0" w:space="0" w:color="auto"/>
                <w:bottom w:val="none" w:sz="0" w:space="0" w:color="auto"/>
                <w:right w:val="none" w:sz="0" w:space="0" w:color="auto"/>
              </w:divBdr>
            </w:div>
            <w:div w:id="1172259056">
              <w:marLeft w:val="0"/>
              <w:marRight w:val="0"/>
              <w:marTop w:val="0"/>
              <w:marBottom w:val="0"/>
              <w:divBdr>
                <w:top w:val="none" w:sz="0" w:space="0" w:color="auto"/>
                <w:left w:val="none" w:sz="0" w:space="0" w:color="auto"/>
                <w:bottom w:val="none" w:sz="0" w:space="0" w:color="auto"/>
                <w:right w:val="none" w:sz="0" w:space="0" w:color="auto"/>
              </w:divBdr>
            </w:div>
            <w:div w:id="1210654083">
              <w:marLeft w:val="0"/>
              <w:marRight w:val="0"/>
              <w:marTop w:val="0"/>
              <w:marBottom w:val="0"/>
              <w:divBdr>
                <w:top w:val="none" w:sz="0" w:space="0" w:color="auto"/>
                <w:left w:val="none" w:sz="0" w:space="0" w:color="auto"/>
                <w:bottom w:val="none" w:sz="0" w:space="0" w:color="auto"/>
                <w:right w:val="none" w:sz="0" w:space="0" w:color="auto"/>
              </w:divBdr>
            </w:div>
            <w:div w:id="1101295820">
              <w:marLeft w:val="0"/>
              <w:marRight w:val="0"/>
              <w:marTop w:val="0"/>
              <w:marBottom w:val="0"/>
              <w:divBdr>
                <w:top w:val="none" w:sz="0" w:space="0" w:color="auto"/>
                <w:left w:val="none" w:sz="0" w:space="0" w:color="auto"/>
                <w:bottom w:val="none" w:sz="0" w:space="0" w:color="auto"/>
                <w:right w:val="none" w:sz="0" w:space="0" w:color="auto"/>
              </w:divBdr>
            </w:div>
            <w:div w:id="2035836507">
              <w:marLeft w:val="0"/>
              <w:marRight w:val="0"/>
              <w:marTop w:val="0"/>
              <w:marBottom w:val="0"/>
              <w:divBdr>
                <w:top w:val="none" w:sz="0" w:space="0" w:color="auto"/>
                <w:left w:val="none" w:sz="0" w:space="0" w:color="auto"/>
                <w:bottom w:val="none" w:sz="0" w:space="0" w:color="auto"/>
                <w:right w:val="none" w:sz="0" w:space="0" w:color="auto"/>
              </w:divBdr>
            </w:div>
            <w:div w:id="1249534682">
              <w:marLeft w:val="0"/>
              <w:marRight w:val="0"/>
              <w:marTop w:val="0"/>
              <w:marBottom w:val="0"/>
              <w:divBdr>
                <w:top w:val="none" w:sz="0" w:space="0" w:color="auto"/>
                <w:left w:val="none" w:sz="0" w:space="0" w:color="auto"/>
                <w:bottom w:val="none" w:sz="0" w:space="0" w:color="auto"/>
                <w:right w:val="none" w:sz="0" w:space="0" w:color="auto"/>
              </w:divBdr>
            </w:div>
            <w:div w:id="1777211683">
              <w:marLeft w:val="0"/>
              <w:marRight w:val="0"/>
              <w:marTop w:val="0"/>
              <w:marBottom w:val="0"/>
              <w:divBdr>
                <w:top w:val="none" w:sz="0" w:space="0" w:color="auto"/>
                <w:left w:val="none" w:sz="0" w:space="0" w:color="auto"/>
                <w:bottom w:val="none" w:sz="0" w:space="0" w:color="auto"/>
                <w:right w:val="none" w:sz="0" w:space="0" w:color="auto"/>
              </w:divBdr>
            </w:div>
            <w:div w:id="1872953452">
              <w:marLeft w:val="0"/>
              <w:marRight w:val="0"/>
              <w:marTop w:val="0"/>
              <w:marBottom w:val="0"/>
              <w:divBdr>
                <w:top w:val="none" w:sz="0" w:space="0" w:color="auto"/>
                <w:left w:val="none" w:sz="0" w:space="0" w:color="auto"/>
                <w:bottom w:val="none" w:sz="0" w:space="0" w:color="auto"/>
                <w:right w:val="none" w:sz="0" w:space="0" w:color="auto"/>
              </w:divBdr>
            </w:div>
            <w:div w:id="631180962">
              <w:marLeft w:val="0"/>
              <w:marRight w:val="0"/>
              <w:marTop w:val="0"/>
              <w:marBottom w:val="0"/>
              <w:divBdr>
                <w:top w:val="none" w:sz="0" w:space="0" w:color="auto"/>
                <w:left w:val="none" w:sz="0" w:space="0" w:color="auto"/>
                <w:bottom w:val="none" w:sz="0" w:space="0" w:color="auto"/>
                <w:right w:val="none" w:sz="0" w:space="0" w:color="auto"/>
              </w:divBdr>
            </w:div>
            <w:div w:id="1495760229">
              <w:marLeft w:val="0"/>
              <w:marRight w:val="0"/>
              <w:marTop w:val="0"/>
              <w:marBottom w:val="0"/>
              <w:divBdr>
                <w:top w:val="none" w:sz="0" w:space="0" w:color="auto"/>
                <w:left w:val="none" w:sz="0" w:space="0" w:color="auto"/>
                <w:bottom w:val="none" w:sz="0" w:space="0" w:color="auto"/>
                <w:right w:val="none" w:sz="0" w:space="0" w:color="auto"/>
              </w:divBdr>
            </w:div>
            <w:div w:id="1176384669">
              <w:marLeft w:val="0"/>
              <w:marRight w:val="0"/>
              <w:marTop w:val="0"/>
              <w:marBottom w:val="0"/>
              <w:divBdr>
                <w:top w:val="none" w:sz="0" w:space="0" w:color="auto"/>
                <w:left w:val="none" w:sz="0" w:space="0" w:color="auto"/>
                <w:bottom w:val="none" w:sz="0" w:space="0" w:color="auto"/>
                <w:right w:val="none" w:sz="0" w:space="0" w:color="auto"/>
              </w:divBdr>
            </w:div>
            <w:div w:id="2110541308">
              <w:marLeft w:val="0"/>
              <w:marRight w:val="0"/>
              <w:marTop w:val="0"/>
              <w:marBottom w:val="0"/>
              <w:divBdr>
                <w:top w:val="none" w:sz="0" w:space="0" w:color="auto"/>
                <w:left w:val="none" w:sz="0" w:space="0" w:color="auto"/>
                <w:bottom w:val="none" w:sz="0" w:space="0" w:color="auto"/>
                <w:right w:val="none" w:sz="0" w:space="0" w:color="auto"/>
              </w:divBdr>
            </w:div>
            <w:div w:id="1333411292">
              <w:marLeft w:val="0"/>
              <w:marRight w:val="0"/>
              <w:marTop w:val="0"/>
              <w:marBottom w:val="0"/>
              <w:divBdr>
                <w:top w:val="none" w:sz="0" w:space="0" w:color="auto"/>
                <w:left w:val="none" w:sz="0" w:space="0" w:color="auto"/>
                <w:bottom w:val="none" w:sz="0" w:space="0" w:color="auto"/>
                <w:right w:val="none" w:sz="0" w:space="0" w:color="auto"/>
              </w:divBdr>
            </w:div>
            <w:div w:id="961423247">
              <w:marLeft w:val="0"/>
              <w:marRight w:val="0"/>
              <w:marTop w:val="0"/>
              <w:marBottom w:val="0"/>
              <w:divBdr>
                <w:top w:val="none" w:sz="0" w:space="0" w:color="auto"/>
                <w:left w:val="none" w:sz="0" w:space="0" w:color="auto"/>
                <w:bottom w:val="none" w:sz="0" w:space="0" w:color="auto"/>
                <w:right w:val="none" w:sz="0" w:space="0" w:color="auto"/>
              </w:divBdr>
            </w:div>
            <w:div w:id="1004478300">
              <w:marLeft w:val="0"/>
              <w:marRight w:val="0"/>
              <w:marTop w:val="0"/>
              <w:marBottom w:val="0"/>
              <w:divBdr>
                <w:top w:val="none" w:sz="0" w:space="0" w:color="auto"/>
                <w:left w:val="none" w:sz="0" w:space="0" w:color="auto"/>
                <w:bottom w:val="none" w:sz="0" w:space="0" w:color="auto"/>
                <w:right w:val="none" w:sz="0" w:space="0" w:color="auto"/>
              </w:divBdr>
            </w:div>
            <w:div w:id="713240449">
              <w:marLeft w:val="0"/>
              <w:marRight w:val="0"/>
              <w:marTop w:val="0"/>
              <w:marBottom w:val="0"/>
              <w:divBdr>
                <w:top w:val="none" w:sz="0" w:space="0" w:color="auto"/>
                <w:left w:val="none" w:sz="0" w:space="0" w:color="auto"/>
                <w:bottom w:val="none" w:sz="0" w:space="0" w:color="auto"/>
                <w:right w:val="none" w:sz="0" w:space="0" w:color="auto"/>
              </w:divBdr>
            </w:div>
            <w:div w:id="1932544992">
              <w:marLeft w:val="0"/>
              <w:marRight w:val="0"/>
              <w:marTop w:val="0"/>
              <w:marBottom w:val="0"/>
              <w:divBdr>
                <w:top w:val="none" w:sz="0" w:space="0" w:color="auto"/>
                <w:left w:val="none" w:sz="0" w:space="0" w:color="auto"/>
                <w:bottom w:val="none" w:sz="0" w:space="0" w:color="auto"/>
                <w:right w:val="none" w:sz="0" w:space="0" w:color="auto"/>
              </w:divBdr>
            </w:div>
            <w:div w:id="1598362499">
              <w:marLeft w:val="0"/>
              <w:marRight w:val="0"/>
              <w:marTop w:val="0"/>
              <w:marBottom w:val="0"/>
              <w:divBdr>
                <w:top w:val="none" w:sz="0" w:space="0" w:color="auto"/>
                <w:left w:val="none" w:sz="0" w:space="0" w:color="auto"/>
                <w:bottom w:val="none" w:sz="0" w:space="0" w:color="auto"/>
                <w:right w:val="none" w:sz="0" w:space="0" w:color="auto"/>
              </w:divBdr>
            </w:div>
            <w:div w:id="625504472">
              <w:marLeft w:val="0"/>
              <w:marRight w:val="0"/>
              <w:marTop w:val="0"/>
              <w:marBottom w:val="0"/>
              <w:divBdr>
                <w:top w:val="none" w:sz="0" w:space="0" w:color="auto"/>
                <w:left w:val="none" w:sz="0" w:space="0" w:color="auto"/>
                <w:bottom w:val="none" w:sz="0" w:space="0" w:color="auto"/>
                <w:right w:val="none" w:sz="0" w:space="0" w:color="auto"/>
              </w:divBdr>
            </w:div>
            <w:div w:id="1176916818">
              <w:marLeft w:val="0"/>
              <w:marRight w:val="0"/>
              <w:marTop w:val="0"/>
              <w:marBottom w:val="0"/>
              <w:divBdr>
                <w:top w:val="none" w:sz="0" w:space="0" w:color="auto"/>
                <w:left w:val="none" w:sz="0" w:space="0" w:color="auto"/>
                <w:bottom w:val="none" w:sz="0" w:space="0" w:color="auto"/>
                <w:right w:val="none" w:sz="0" w:space="0" w:color="auto"/>
              </w:divBdr>
            </w:div>
            <w:div w:id="938063">
              <w:marLeft w:val="0"/>
              <w:marRight w:val="0"/>
              <w:marTop w:val="0"/>
              <w:marBottom w:val="0"/>
              <w:divBdr>
                <w:top w:val="none" w:sz="0" w:space="0" w:color="auto"/>
                <w:left w:val="none" w:sz="0" w:space="0" w:color="auto"/>
                <w:bottom w:val="none" w:sz="0" w:space="0" w:color="auto"/>
                <w:right w:val="none" w:sz="0" w:space="0" w:color="auto"/>
              </w:divBdr>
            </w:div>
            <w:div w:id="2046979304">
              <w:marLeft w:val="0"/>
              <w:marRight w:val="0"/>
              <w:marTop w:val="0"/>
              <w:marBottom w:val="0"/>
              <w:divBdr>
                <w:top w:val="none" w:sz="0" w:space="0" w:color="auto"/>
                <w:left w:val="none" w:sz="0" w:space="0" w:color="auto"/>
                <w:bottom w:val="none" w:sz="0" w:space="0" w:color="auto"/>
                <w:right w:val="none" w:sz="0" w:space="0" w:color="auto"/>
              </w:divBdr>
            </w:div>
            <w:div w:id="563762033">
              <w:marLeft w:val="0"/>
              <w:marRight w:val="0"/>
              <w:marTop w:val="0"/>
              <w:marBottom w:val="0"/>
              <w:divBdr>
                <w:top w:val="none" w:sz="0" w:space="0" w:color="auto"/>
                <w:left w:val="none" w:sz="0" w:space="0" w:color="auto"/>
                <w:bottom w:val="none" w:sz="0" w:space="0" w:color="auto"/>
                <w:right w:val="none" w:sz="0" w:space="0" w:color="auto"/>
              </w:divBdr>
            </w:div>
            <w:div w:id="1059285027">
              <w:marLeft w:val="0"/>
              <w:marRight w:val="0"/>
              <w:marTop w:val="0"/>
              <w:marBottom w:val="0"/>
              <w:divBdr>
                <w:top w:val="none" w:sz="0" w:space="0" w:color="auto"/>
                <w:left w:val="none" w:sz="0" w:space="0" w:color="auto"/>
                <w:bottom w:val="none" w:sz="0" w:space="0" w:color="auto"/>
                <w:right w:val="none" w:sz="0" w:space="0" w:color="auto"/>
              </w:divBdr>
            </w:div>
            <w:div w:id="589240062">
              <w:marLeft w:val="0"/>
              <w:marRight w:val="0"/>
              <w:marTop w:val="0"/>
              <w:marBottom w:val="0"/>
              <w:divBdr>
                <w:top w:val="none" w:sz="0" w:space="0" w:color="auto"/>
                <w:left w:val="none" w:sz="0" w:space="0" w:color="auto"/>
                <w:bottom w:val="none" w:sz="0" w:space="0" w:color="auto"/>
                <w:right w:val="none" w:sz="0" w:space="0" w:color="auto"/>
              </w:divBdr>
            </w:div>
            <w:div w:id="623925599">
              <w:marLeft w:val="0"/>
              <w:marRight w:val="0"/>
              <w:marTop w:val="0"/>
              <w:marBottom w:val="0"/>
              <w:divBdr>
                <w:top w:val="none" w:sz="0" w:space="0" w:color="auto"/>
                <w:left w:val="none" w:sz="0" w:space="0" w:color="auto"/>
                <w:bottom w:val="none" w:sz="0" w:space="0" w:color="auto"/>
                <w:right w:val="none" w:sz="0" w:space="0" w:color="auto"/>
              </w:divBdr>
            </w:div>
            <w:div w:id="1109545803">
              <w:marLeft w:val="0"/>
              <w:marRight w:val="0"/>
              <w:marTop w:val="0"/>
              <w:marBottom w:val="0"/>
              <w:divBdr>
                <w:top w:val="none" w:sz="0" w:space="0" w:color="auto"/>
                <w:left w:val="none" w:sz="0" w:space="0" w:color="auto"/>
                <w:bottom w:val="none" w:sz="0" w:space="0" w:color="auto"/>
                <w:right w:val="none" w:sz="0" w:space="0" w:color="auto"/>
              </w:divBdr>
            </w:div>
            <w:div w:id="44183889">
              <w:marLeft w:val="0"/>
              <w:marRight w:val="0"/>
              <w:marTop w:val="0"/>
              <w:marBottom w:val="0"/>
              <w:divBdr>
                <w:top w:val="none" w:sz="0" w:space="0" w:color="auto"/>
                <w:left w:val="none" w:sz="0" w:space="0" w:color="auto"/>
                <w:bottom w:val="none" w:sz="0" w:space="0" w:color="auto"/>
                <w:right w:val="none" w:sz="0" w:space="0" w:color="auto"/>
              </w:divBdr>
            </w:div>
            <w:div w:id="2033918483">
              <w:marLeft w:val="0"/>
              <w:marRight w:val="0"/>
              <w:marTop w:val="0"/>
              <w:marBottom w:val="0"/>
              <w:divBdr>
                <w:top w:val="none" w:sz="0" w:space="0" w:color="auto"/>
                <w:left w:val="none" w:sz="0" w:space="0" w:color="auto"/>
                <w:bottom w:val="none" w:sz="0" w:space="0" w:color="auto"/>
                <w:right w:val="none" w:sz="0" w:space="0" w:color="auto"/>
              </w:divBdr>
            </w:div>
            <w:div w:id="1189296074">
              <w:marLeft w:val="0"/>
              <w:marRight w:val="0"/>
              <w:marTop w:val="0"/>
              <w:marBottom w:val="0"/>
              <w:divBdr>
                <w:top w:val="none" w:sz="0" w:space="0" w:color="auto"/>
                <w:left w:val="none" w:sz="0" w:space="0" w:color="auto"/>
                <w:bottom w:val="none" w:sz="0" w:space="0" w:color="auto"/>
                <w:right w:val="none" w:sz="0" w:space="0" w:color="auto"/>
              </w:divBdr>
            </w:div>
            <w:div w:id="1235699210">
              <w:marLeft w:val="0"/>
              <w:marRight w:val="0"/>
              <w:marTop w:val="0"/>
              <w:marBottom w:val="0"/>
              <w:divBdr>
                <w:top w:val="none" w:sz="0" w:space="0" w:color="auto"/>
                <w:left w:val="none" w:sz="0" w:space="0" w:color="auto"/>
                <w:bottom w:val="none" w:sz="0" w:space="0" w:color="auto"/>
                <w:right w:val="none" w:sz="0" w:space="0" w:color="auto"/>
              </w:divBdr>
            </w:div>
            <w:div w:id="264381918">
              <w:marLeft w:val="0"/>
              <w:marRight w:val="0"/>
              <w:marTop w:val="0"/>
              <w:marBottom w:val="0"/>
              <w:divBdr>
                <w:top w:val="none" w:sz="0" w:space="0" w:color="auto"/>
                <w:left w:val="none" w:sz="0" w:space="0" w:color="auto"/>
                <w:bottom w:val="none" w:sz="0" w:space="0" w:color="auto"/>
                <w:right w:val="none" w:sz="0" w:space="0" w:color="auto"/>
              </w:divBdr>
            </w:div>
            <w:div w:id="1093287140">
              <w:marLeft w:val="0"/>
              <w:marRight w:val="0"/>
              <w:marTop w:val="0"/>
              <w:marBottom w:val="0"/>
              <w:divBdr>
                <w:top w:val="none" w:sz="0" w:space="0" w:color="auto"/>
                <w:left w:val="none" w:sz="0" w:space="0" w:color="auto"/>
                <w:bottom w:val="none" w:sz="0" w:space="0" w:color="auto"/>
                <w:right w:val="none" w:sz="0" w:space="0" w:color="auto"/>
              </w:divBdr>
            </w:div>
            <w:div w:id="335696371">
              <w:marLeft w:val="0"/>
              <w:marRight w:val="0"/>
              <w:marTop w:val="0"/>
              <w:marBottom w:val="0"/>
              <w:divBdr>
                <w:top w:val="none" w:sz="0" w:space="0" w:color="auto"/>
                <w:left w:val="none" w:sz="0" w:space="0" w:color="auto"/>
                <w:bottom w:val="none" w:sz="0" w:space="0" w:color="auto"/>
                <w:right w:val="none" w:sz="0" w:space="0" w:color="auto"/>
              </w:divBdr>
            </w:div>
            <w:div w:id="1743025459">
              <w:marLeft w:val="0"/>
              <w:marRight w:val="0"/>
              <w:marTop w:val="0"/>
              <w:marBottom w:val="0"/>
              <w:divBdr>
                <w:top w:val="none" w:sz="0" w:space="0" w:color="auto"/>
                <w:left w:val="none" w:sz="0" w:space="0" w:color="auto"/>
                <w:bottom w:val="none" w:sz="0" w:space="0" w:color="auto"/>
                <w:right w:val="none" w:sz="0" w:space="0" w:color="auto"/>
              </w:divBdr>
            </w:div>
            <w:div w:id="1500802419">
              <w:marLeft w:val="0"/>
              <w:marRight w:val="0"/>
              <w:marTop w:val="0"/>
              <w:marBottom w:val="0"/>
              <w:divBdr>
                <w:top w:val="none" w:sz="0" w:space="0" w:color="auto"/>
                <w:left w:val="none" w:sz="0" w:space="0" w:color="auto"/>
                <w:bottom w:val="none" w:sz="0" w:space="0" w:color="auto"/>
                <w:right w:val="none" w:sz="0" w:space="0" w:color="auto"/>
              </w:divBdr>
            </w:div>
            <w:div w:id="2036079168">
              <w:marLeft w:val="0"/>
              <w:marRight w:val="0"/>
              <w:marTop w:val="0"/>
              <w:marBottom w:val="0"/>
              <w:divBdr>
                <w:top w:val="none" w:sz="0" w:space="0" w:color="auto"/>
                <w:left w:val="none" w:sz="0" w:space="0" w:color="auto"/>
                <w:bottom w:val="none" w:sz="0" w:space="0" w:color="auto"/>
                <w:right w:val="none" w:sz="0" w:space="0" w:color="auto"/>
              </w:divBdr>
            </w:div>
            <w:div w:id="220020441">
              <w:marLeft w:val="0"/>
              <w:marRight w:val="0"/>
              <w:marTop w:val="0"/>
              <w:marBottom w:val="0"/>
              <w:divBdr>
                <w:top w:val="none" w:sz="0" w:space="0" w:color="auto"/>
                <w:left w:val="none" w:sz="0" w:space="0" w:color="auto"/>
                <w:bottom w:val="none" w:sz="0" w:space="0" w:color="auto"/>
                <w:right w:val="none" w:sz="0" w:space="0" w:color="auto"/>
              </w:divBdr>
            </w:div>
            <w:div w:id="506485502">
              <w:marLeft w:val="0"/>
              <w:marRight w:val="0"/>
              <w:marTop w:val="0"/>
              <w:marBottom w:val="0"/>
              <w:divBdr>
                <w:top w:val="none" w:sz="0" w:space="0" w:color="auto"/>
                <w:left w:val="none" w:sz="0" w:space="0" w:color="auto"/>
                <w:bottom w:val="none" w:sz="0" w:space="0" w:color="auto"/>
                <w:right w:val="none" w:sz="0" w:space="0" w:color="auto"/>
              </w:divBdr>
            </w:div>
            <w:div w:id="1727411402">
              <w:marLeft w:val="0"/>
              <w:marRight w:val="0"/>
              <w:marTop w:val="0"/>
              <w:marBottom w:val="0"/>
              <w:divBdr>
                <w:top w:val="none" w:sz="0" w:space="0" w:color="auto"/>
                <w:left w:val="none" w:sz="0" w:space="0" w:color="auto"/>
                <w:bottom w:val="none" w:sz="0" w:space="0" w:color="auto"/>
                <w:right w:val="none" w:sz="0" w:space="0" w:color="auto"/>
              </w:divBdr>
            </w:div>
            <w:div w:id="823857972">
              <w:marLeft w:val="0"/>
              <w:marRight w:val="0"/>
              <w:marTop w:val="0"/>
              <w:marBottom w:val="0"/>
              <w:divBdr>
                <w:top w:val="none" w:sz="0" w:space="0" w:color="auto"/>
                <w:left w:val="none" w:sz="0" w:space="0" w:color="auto"/>
                <w:bottom w:val="none" w:sz="0" w:space="0" w:color="auto"/>
                <w:right w:val="none" w:sz="0" w:space="0" w:color="auto"/>
              </w:divBdr>
            </w:div>
            <w:div w:id="761534347">
              <w:marLeft w:val="0"/>
              <w:marRight w:val="0"/>
              <w:marTop w:val="0"/>
              <w:marBottom w:val="0"/>
              <w:divBdr>
                <w:top w:val="none" w:sz="0" w:space="0" w:color="auto"/>
                <w:left w:val="none" w:sz="0" w:space="0" w:color="auto"/>
                <w:bottom w:val="none" w:sz="0" w:space="0" w:color="auto"/>
                <w:right w:val="none" w:sz="0" w:space="0" w:color="auto"/>
              </w:divBdr>
            </w:div>
            <w:div w:id="745499096">
              <w:marLeft w:val="0"/>
              <w:marRight w:val="0"/>
              <w:marTop w:val="0"/>
              <w:marBottom w:val="0"/>
              <w:divBdr>
                <w:top w:val="none" w:sz="0" w:space="0" w:color="auto"/>
                <w:left w:val="none" w:sz="0" w:space="0" w:color="auto"/>
                <w:bottom w:val="none" w:sz="0" w:space="0" w:color="auto"/>
                <w:right w:val="none" w:sz="0" w:space="0" w:color="auto"/>
              </w:divBdr>
            </w:div>
            <w:div w:id="756632908">
              <w:marLeft w:val="0"/>
              <w:marRight w:val="0"/>
              <w:marTop w:val="0"/>
              <w:marBottom w:val="0"/>
              <w:divBdr>
                <w:top w:val="none" w:sz="0" w:space="0" w:color="auto"/>
                <w:left w:val="none" w:sz="0" w:space="0" w:color="auto"/>
                <w:bottom w:val="none" w:sz="0" w:space="0" w:color="auto"/>
                <w:right w:val="none" w:sz="0" w:space="0" w:color="auto"/>
              </w:divBdr>
            </w:div>
            <w:div w:id="2021156761">
              <w:marLeft w:val="0"/>
              <w:marRight w:val="0"/>
              <w:marTop w:val="0"/>
              <w:marBottom w:val="0"/>
              <w:divBdr>
                <w:top w:val="none" w:sz="0" w:space="0" w:color="auto"/>
                <w:left w:val="none" w:sz="0" w:space="0" w:color="auto"/>
                <w:bottom w:val="none" w:sz="0" w:space="0" w:color="auto"/>
                <w:right w:val="none" w:sz="0" w:space="0" w:color="auto"/>
              </w:divBdr>
            </w:div>
            <w:div w:id="126818063">
              <w:marLeft w:val="0"/>
              <w:marRight w:val="0"/>
              <w:marTop w:val="0"/>
              <w:marBottom w:val="0"/>
              <w:divBdr>
                <w:top w:val="none" w:sz="0" w:space="0" w:color="auto"/>
                <w:left w:val="none" w:sz="0" w:space="0" w:color="auto"/>
                <w:bottom w:val="none" w:sz="0" w:space="0" w:color="auto"/>
                <w:right w:val="none" w:sz="0" w:space="0" w:color="auto"/>
              </w:divBdr>
            </w:div>
            <w:div w:id="687218927">
              <w:marLeft w:val="0"/>
              <w:marRight w:val="0"/>
              <w:marTop w:val="0"/>
              <w:marBottom w:val="0"/>
              <w:divBdr>
                <w:top w:val="none" w:sz="0" w:space="0" w:color="auto"/>
                <w:left w:val="none" w:sz="0" w:space="0" w:color="auto"/>
                <w:bottom w:val="none" w:sz="0" w:space="0" w:color="auto"/>
                <w:right w:val="none" w:sz="0" w:space="0" w:color="auto"/>
              </w:divBdr>
            </w:div>
            <w:div w:id="99419657">
              <w:marLeft w:val="0"/>
              <w:marRight w:val="0"/>
              <w:marTop w:val="0"/>
              <w:marBottom w:val="0"/>
              <w:divBdr>
                <w:top w:val="none" w:sz="0" w:space="0" w:color="auto"/>
                <w:left w:val="none" w:sz="0" w:space="0" w:color="auto"/>
                <w:bottom w:val="none" w:sz="0" w:space="0" w:color="auto"/>
                <w:right w:val="none" w:sz="0" w:space="0" w:color="auto"/>
              </w:divBdr>
            </w:div>
            <w:div w:id="137576690">
              <w:marLeft w:val="0"/>
              <w:marRight w:val="0"/>
              <w:marTop w:val="0"/>
              <w:marBottom w:val="0"/>
              <w:divBdr>
                <w:top w:val="none" w:sz="0" w:space="0" w:color="auto"/>
                <w:left w:val="none" w:sz="0" w:space="0" w:color="auto"/>
                <w:bottom w:val="none" w:sz="0" w:space="0" w:color="auto"/>
                <w:right w:val="none" w:sz="0" w:space="0" w:color="auto"/>
              </w:divBdr>
            </w:div>
            <w:div w:id="488787436">
              <w:marLeft w:val="0"/>
              <w:marRight w:val="0"/>
              <w:marTop w:val="0"/>
              <w:marBottom w:val="0"/>
              <w:divBdr>
                <w:top w:val="none" w:sz="0" w:space="0" w:color="auto"/>
                <w:left w:val="none" w:sz="0" w:space="0" w:color="auto"/>
                <w:bottom w:val="none" w:sz="0" w:space="0" w:color="auto"/>
                <w:right w:val="none" w:sz="0" w:space="0" w:color="auto"/>
              </w:divBdr>
            </w:div>
            <w:div w:id="1790851870">
              <w:marLeft w:val="0"/>
              <w:marRight w:val="0"/>
              <w:marTop w:val="0"/>
              <w:marBottom w:val="0"/>
              <w:divBdr>
                <w:top w:val="none" w:sz="0" w:space="0" w:color="auto"/>
                <w:left w:val="none" w:sz="0" w:space="0" w:color="auto"/>
                <w:bottom w:val="none" w:sz="0" w:space="0" w:color="auto"/>
                <w:right w:val="none" w:sz="0" w:space="0" w:color="auto"/>
              </w:divBdr>
            </w:div>
            <w:div w:id="256867151">
              <w:marLeft w:val="0"/>
              <w:marRight w:val="0"/>
              <w:marTop w:val="0"/>
              <w:marBottom w:val="0"/>
              <w:divBdr>
                <w:top w:val="none" w:sz="0" w:space="0" w:color="auto"/>
                <w:left w:val="none" w:sz="0" w:space="0" w:color="auto"/>
                <w:bottom w:val="none" w:sz="0" w:space="0" w:color="auto"/>
                <w:right w:val="none" w:sz="0" w:space="0" w:color="auto"/>
              </w:divBdr>
            </w:div>
            <w:div w:id="985403599">
              <w:marLeft w:val="0"/>
              <w:marRight w:val="0"/>
              <w:marTop w:val="0"/>
              <w:marBottom w:val="0"/>
              <w:divBdr>
                <w:top w:val="none" w:sz="0" w:space="0" w:color="auto"/>
                <w:left w:val="none" w:sz="0" w:space="0" w:color="auto"/>
                <w:bottom w:val="none" w:sz="0" w:space="0" w:color="auto"/>
                <w:right w:val="none" w:sz="0" w:space="0" w:color="auto"/>
              </w:divBdr>
            </w:div>
            <w:div w:id="1591768926">
              <w:marLeft w:val="0"/>
              <w:marRight w:val="0"/>
              <w:marTop w:val="0"/>
              <w:marBottom w:val="0"/>
              <w:divBdr>
                <w:top w:val="none" w:sz="0" w:space="0" w:color="auto"/>
                <w:left w:val="none" w:sz="0" w:space="0" w:color="auto"/>
                <w:bottom w:val="none" w:sz="0" w:space="0" w:color="auto"/>
                <w:right w:val="none" w:sz="0" w:space="0" w:color="auto"/>
              </w:divBdr>
            </w:div>
            <w:div w:id="1849296525">
              <w:marLeft w:val="0"/>
              <w:marRight w:val="0"/>
              <w:marTop w:val="0"/>
              <w:marBottom w:val="0"/>
              <w:divBdr>
                <w:top w:val="none" w:sz="0" w:space="0" w:color="auto"/>
                <w:left w:val="none" w:sz="0" w:space="0" w:color="auto"/>
                <w:bottom w:val="none" w:sz="0" w:space="0" w:color="auto"/>
                <w:right w:val="none" w:sz="0" w:space="0" w:color="auto"/>
              </w:divBdr>
            </w:div>
            <w:div w:id="1376349447">
              <w:marLeft w:val="0"/>
              <w:marRight w:val="0"/>
              <w:marTop w:val="0"/>
              <w:marBottom w:val="0"/>
              <w:divBdr>
                <w:top w:val="none" w:sz="0" w:space="0" w:color="auto"/>
                <w:left w:val="none" w:sz="0" w:space="0" w:color="auto"/>
                <w:bottom w:val="none" w:sz="0" w:space="0" w:color="auto"/>
                <w:right w:val="none" w:sz="0" w:space="0" w:color="auto"/>
              </w:divBdr>
            </w:div>
            <w:div w:id="1284727749">
              <w:marLeft w:val="0"/>
              <w:marRight w:val="0"/>
              <w:marTop w:val="0"/>
              <w:marBottom w:val="0"/>
              <w:divBdr>
                <w:top w:val="none" w:sz="0" w:space="0" w:color="auto"/>
                <w:left w:val="none" w:sz="0" w:space="0" w:color="auto"/>
                <w:bottom w:val="none" w:sz="0" w:space="0" w:color="auto"/>
                <w:right w:val="none" w:sz="0" w:space="0" w:color="auto"/>
              </w:divBdr>
            </w:div>
            <w:div w:id="432669227">
              <w:marLeft w:val="0"/>
              <w:marRight w:val="0"/>
              <w:marTop w:val="0"/>
              <w:marBottom w:val="0"/>
              <w:divBdr>
                <w:top w:val="none" w:sz="0" w:space="0" w:color="auto"/>
                <w:left w:val="none" w:sz="0" w:space="0" w:color="auto"/>
                <w:bottom w:val="none" w:sz="0" w:space="0" w:color="auto"/>
                <w:right w:val="none" w:sz="0" w:space="0" w:color="auto"/>
              </w:divBdr>
            </w:div>
            <w:div w:id="710424793">
              <w:marLeft w:val="0"/>
              <w:marRight w:val="0"/>
              <w:marTop w:val="0"/>
              <w:marBottom w:val="0"/>
              <w:divBdr>
                <w:top w:val="none" w:sz="0" w:space="0" w:color="auto"/>
                <w:left w:val="none" w:sz="0" w:space="0" w:color="auto"/>
                <w:bottom w:val="none" w:sz="0" w:space="0" w:color="auto"/>
                <w:right w:val="none" w:sz="0" w:space="0" w:color="auto"/>
              </w:divBdr>
            </w:div>
            <w:div w:id="2129662091">
              <w:marLeft w:val="0"/>
              <w:marRight w:val="0"/>
              <w:marTop w:val="0"/>
              <w:marBottom w:val="0"/>
              <w:divBdr>
                <w:top w:val="none" w:sz="0" w:space="0" w:color="auto"/>
                <w:left w:val="none" w:sz="0" w:space="0" w:color="auto"/>
                <w:bottom w:val="none" w:sz="0" w:space="0" w:color="auto"/>
                <w:right w:val="none" w:sz="0" w:space="0" w:color="auto"/>
              </w:divBdr>
            </w:div>
            <w:div w:id="1022436751">
              <w:marLeft w:val="0"/>
              <w:marRight w:val="0"/>
              <w:marTop w:val="0"/>
              <w:marBottom w:val="0"/>
              <w:divBdr>
                <w:top w:val="none" w:sz="0" w:space="0" w:color="auto"/>
                <w:left w:val="none" w:sz="0" w:space="0" w:color="auto"/>
                <w:bottom w:val="none" w:sz="0" w:space="0" w:color="auto"/>
                <w:right w:val="none" w:sz="0" w:space="0" w:color="auto"/>
              </w:divBdr>
            </w:div>
            <w:div w:id="1962421236">
              <w:marLeft w:val="0"/>
              <w:marRight w:val="0"/>
              <w:marTop w:val="0"/>
              <w:marBottom w:val="0"/>
              <w:divBdr>
                <w:top w:val="none" w:sz="0" w:space="0" w:color="auto"/>
                <w:left w:val="none" w:sz="0" w:space="0" w:color="auto"/>
                <w:bottom w:val="none" w:sz="0" w:space="0" w:color="auto"/>
                <w:right w:val="none" w:sz="0" w:space="0" w:color="auto"/>
              </w:divBdr>
            </w:div>
            <w:div w:id="1213882902">
              <w:marLeft w:val="0"/>
              <w:marRight w:val="0"/>
              <w:marTop w:val="0"/>
              <w:marBottom w:val="0"/>
              <w:divBdr>
                <w:top w:val="none" w:sz="0" w:space="0" w:color="auto"/>
                <w:left w:val="none" w:sz="0" w:space="0" w:color="auto"/>
                <w:bottom w:val="none" w:sz="0" w:space="0" w:color="auto"/>
                <w:right w:val="none" w:sz="0" w:space="0" w:color="auto"/>
              </w:divBdr>
            </w:div>
            <w:div w:id="2125727063">
              <w:marLeft w:val="0"/>
              <w:marRight w:val="0"/>
              <w:marTop w:val="0"/>
              <w:marBottom w:val="0"/>
              <w:divBdr>
                <w:top w:val="none" w:sz="0" w:space="0" w:color="auto"/>
                <w:left w:val="none" w:sz="0" w:space="0" w:color="auto"/>
                <w:bottom w:val="none" w:sz="0" w:space="0" w:color="auto"/>
                <w:right w:val="none" w:sz="0" w:space="0" w:color="auto"/>
              </w:divBdr>
            </w:div>
            <w:div w:id="1526019647">
              <w:marLeft w:val="0"/>
              <w:marRight w:val="0"/>
              <w:marTop w:val="0"/>
              <w:marBottom w:val="0"/>
              <w:divBdr>
                <w:top w:val="none" w:sz="0" w:space="0" w:color="auto"/>
                <w:left w:val="none" w:sz="0" w:space="0" w:color="auto"/>
                <w:bottom w:val="none" w:sz="0" w:space="0" w:color="auto"/>
                <w:right w:val="none" w:sz="0" w:space="0" w:color="auto"/>
              </w:divBdr>
            </w:div>
            <w:div w:id="724639732">
              <w:marLeft w:val="0"/>
              <w:marRight w:val="0"/>
              <w:marTop w:val="0"/>
              <w:marBottom w:val="0"/>
              <w:divBdr>
                <w:top w:val="none" w:sz="0" w:space="0" w:color="auto"/>
                <w:left w:val="none" w:sz="0" w:space="0" w:color="auto"/>
                <w:bottom w:val="none" w:sz="0" w:space="0" w:color="auto"/>
                <w:right w:val="none" w:sz="0" w:space="0" w:color="auto"/>
              </w:divBdr>
            </w:div>
            <w:div w:id="1975404543">
              <w:marLeft w:val="0"/>
              <w:marRight w:val="0"/>
              <w:marTop w:val="0"/>
              <w:marBottom w:val="0"/>
              <w:divBdr>
                <w:top w:val="none" w:sz="0" w:space="0" w:color="auto"/>
                <w:left w:val="none" w:sz="0" w:space="0" w:color="auto"/>
                <w:bottom w:val="none" w:sz="0" w:space="0" w:color="auto"/>
                <w:right w:val="none" w:sz="0" w:space="0" w:color="auto"/>
              </w:divBdr>
            </w:div>
            <w:div w:id="417168949">
              <w:marLeft w:val="0"/>
              <w:marRight w:val="0"/>
              <w:marTop w:val="0"/>
              <w:marBottom w:val="0"/>
              <w:divBdr>
                <w:top w:val="none" w:sz="0" w:space="0" w:color="auto"/>
                <w:left w:val="none" w:sz="0" w:space="0" w:color="auto"/>
                <w:bottom w:val="none" w:sz="0" w:space="0" w:color="auto"/>
                <w:right w:val="none" w:sz="0" w:space="0" w:color="auto"/>
              </w:divBdr>
            </w:div>
            <w:div w:id="1563056461">
              <w:marLeft w:val="0"/>
              <w:marRight w:val="0"/>
              <w:marTop w:val="0"/>
              <w:marBottom w:val="0"/>
              <w:divBdr>
                <w:top w:val="none" w:sz="0" w:space="0" w:color="auto"/>
                <w:left w:val="none" w:sz="0" w:space="0" w:color="auto"/>
                <w:bottom w:val="none" w:sz="0" w:space="0" w:color="auto"/>
                <w:right w:val="none" w:sz="0" w:space="0" w:color="auto"/>
              </w:divBdr>
            </w:div>
            <w:div w:id="1858542024">
              <w:marLeft w:val="0"/>
              <w:marRight w:val="0"/>
              <w:marTop w:val="0"/>
              <w:marBottom w:val="0"/>
              <w:divBdr>
                <w:top w:val="none" w:sz="0" w:space="0" w:color="auto"/>
                <w:left w:val="none" w:sz="0" w:space="0" w:color="auto"/>
                <w:bottom w:val="none" w:sz="0" w:space="0" w:color="auto"/>
                <w:right w:val="none" w:sz="0" w:space="0" w:color="auto"/>
              </w:divBdr>
            </w:div>
            <w:div w:id="476462589">
              <w:marLeft w:val="0"/>
              <w:marRight w:val="0"/>
              <w:marTop w:val="0"/>
              <w:marBottom w:val="0"/>
              <w:divBdr>
                <w:top w:val="none" w:sz="0" w:space="0" w:color="auto"/>
                <w:left w:val="none" w:sz="0" w:space="0" w:color="auto"/>
                <w:bottom w:val="none" w:sz="0" w:space="0" w:color="auto"/>
                <w:right w:val="none" w:sz="0" w:space="0" w:color="auto"/>
              </w:divBdr>
            </w:div>
            <w:div w:id="873922960">
              <w:marLeft w:val="0"/>
              <w:marRight w:val="0"/>
              <w:marTop w:val="0"/>
              <w:marBottom w:val="0"/>
              <w:divBdr>
                <w:top w:val="none" w:sz="0" w:space="0" w:color="auto"/>
                <w:left w:val="none" w:sz="0" w:space="0" w:color="auto"/>
                <w:bottom w:val="none" w:sz="0" w:space="0" w:color="auto"/>
                <w:right w:val="none" w:sz="0" w:space="0" w:color="auto"/>
              </w:divBdr>
            </w:div>
            <w:div w:id="2064862001">
              <w:marLeft w:val="0"/>
              <w:marRight w:val="0"/>
              <w:marTop w:val="0"/>
              <w:marBottom w:val="0"/>
              <w:divBdr>
                <w:top w:val="none" w:sz="0" w:space="0" w:color="auto"/>
                <w:left w:val="none" w:sz="0" w:space="0" w:color="auto"/>
                <w:bottom w:val="none" w:sz="0" w:space="0" w:color="auto"/>
                <w:right w:val="none" w:sz="0" w:space="0" w:color="auto"/>
              </w:divBdr>
            </w:div>
            <w:div w:id="1195271188">
              <w:marLeft w:val="0"/>
              <w:marRight w:val="0"/>
              <w:marTop w:val="0"/>
              <w:marBottom w:val="0"/>
              <w:divBdr>
                <w:top w:val="none" w:sz="0" w:space="0" w:color="auto"/>
                <w:left w:val="none" w:sz="0" w:space="0" w:color="auto"/>
                <w:bottom w:val="none" w:sz="0" w:space="0" w:color="auto"/>
                <w:right w:val="none" w:sz="0" w:space="0" w:color="auto"/>
              </w:divBdr>
            </w:div>
            <w:div w:id="182941172">
              <w:marLeft w:val="0"/>
              <w:marRight w:val="0"/>
              <w:marTop w:val="0"/>
              <w:marBottom w:val="0"/>
              <w:divBdr>
                <w:top w:val="none" w:sz="0" w:space="0" w:color="auto"/>
                <w:left w:val="none" w:sz="0" w:space="0" w:color="auto"/>
                <w:bottom w:val="none" w:sz="0" w:space="0" w:color="auto"/>
                <w:right w:val="none" w:sz="0" w:space="0" w:color="auto"/>
              </w:divBdr>
            </w:div>
            <w:div w:id="952520612">
              <w:marLeft w:val="0"/>
              <w:marRight w:val="0"/>
              <w:marTop w:val="0"/>
              <w:marBottom w:val="0"/>
              <w:divBdr>
                <w:top w:val="none" w:sz="0" w:space="0" w:color="auto"/>
                <w:left w:val="none" w:sz="0" w:space="0" w:color="auto"/>
                <w:bottom w:val="none" w:sz="0" w:space="0" w:color="auto"/>
                <w:right w:val="none" w:sz="0" w:space="0" w:color="auto"/>
              </w:divBdr>
            </w:div>
            <w:div w:id="1908415090">
              <w:marLeft w:val="0"/>
              <w:marRight w:val="0"/>
              <w:marTop w:val="0"/>
              <w:marBottom w:val="0"/>
              <w:divBdr>
                <w:top w:val="none" w:sz="0" w:space="0" w:color="auto"/>
                <w:left w:val="none" w:sz="0" w:space="0" w:color="auto"/>
                <w:bottom w:val="none" w:sz="0" w:space="0" w:color="auto"/>
                <w:right w:val="none" w:sz="0" w:space="0" w:color="auto"/>
              </w:divBdr>
            </w:div>
            <w:div w:id="608200741">
              <w:marLeft w:val="0"/>
              <w:marRight w:val="0"/>
              <w:marTop w:val="0"/>
              <w:marBottom w:val="0"/>
              <w:divBdr>
                <w:top w:val="none" w:sz="0" w:space="0" w:color="auto"/>
                <w:left w:val="none" w:sz="0" w:space="0" w:color="auto"/>
                <w:bottom w:val="none" w:sz="0" w:space="0" w:color="auto"/>
                <w:right w:val="none" w:sz="0" w:space="0" w:color="auto"/>
              </w:divBdr>
            </w:div>
            <w:div w:id="66848943">
              <w:marLeft w:val="0"/>
              <w:marRight w:val="0"/>
              <w:marTop w:val="0"/>
              <w:marBottom w:val="0"/>
              <w:divBdr>
                <w:top w:val="none" w:sz="0" w:space="0" w:color="auto"/>
                <w:left w:val="none" w:sz="0" w:space="0" w:color="auto"/>
                <w:bottom w:val="none" w:sz="0" w:space="0" w:color="auto"/>
                <w:right w:val="none" w:sz="0" w:space="0" w:color="auto"/>
              </w:divBdr>
            </w:div>
            <w:div w:id="584581366">
              <w:marLeft w:val="0"/>
              <w:marRight w:val="0"/>
              <w:marTop w:val="0"/>
              <w:marBottom w:val="0"/>
              <w:divBdr>
                <w:top w:val="none" w:sz="0" w:space="0" w:color="auto"/>
                <w:left w:val="none" w:sz="0" w:space="0" w:color="auto"/>
                <w:bottom w:val="none" w:sz="0" w:space="0" w:color="auto"/>
                <w:right w:val="none" w:sz="0" w:space="0" w:color="auto"/>
              </w:divBdr>
            </w:div>
            <w:div w:id="1947811462">
              <w:marLeft w:val="0"/>
              <w:marRight w:val="0"/>
              <w:marTop w:val="0"/>
              <w:marBottom w:val="0"/>
              <w:divBdr>
                <w:top w:val="none" w:sz="0" w:space="0" w:color="auto"/>
                <w:left w:val="none" w:sz="0" w:space="0" w:color="auto"/>
                <w:bottom w:val="none" w:sz="0" w:space="0" w:color="auto"/>
                <w:right w:val="none" w:sz="0" w:space="0" w:color="auto"/>
              </w:divBdr>
            </w:div>
            <w:div w:id="1008679400">
              <w:marLeft w:val="0"/>
              <w:marRight w:val="0"/>
              <w:marTop w:val="0"/>
              <w:marBottom w:val="0"/>
              <w:divBdr>
                <w:top w:val="none" w:sz="0" w:space="0" w:color="auto"/>
                <w:left w:val="none" w:sz="0" w:space="0" w:color="auto"/>
                <w:bottom w:val="none" w:sz="0" w:space="0" w:color="auto"/>
                <w:right w:val="none" w:sz="0" w:space="0" w:color="auto"/>
              </w:divBdr>
            </w:div>
            <w:div w:id="233783308">
              <w:marLeft w:val="0"/>
              <w:marRight w:val="0"/>
              <w:marTop w:val="0"/>
              <w:marBottom w:val="0"/>
              <w:divBdr>
                <w:top w:val="none" w:sz="0" w:space="0" w:color="auto"/>
                <w:left w:val="none" w:sz="0" w:space="0" w:color="auto"/>
                <w:bottom w:val="none" w:sz="0" w:space="0" w:color="auto"/>
                <w:right w:val="none" w:sz="0" w:space="0" w:color="auto"/>
              </w:divBdr>
            </w:div>
            <w:div w:id="867596271">
              <w:marLeft w:val="0"/>
              <w:marRight w:val="0"/>
              <w:marTop w:val="0"/>
              <w:marBottom w:val="0"/>
              <w:divBdr>
                <w:top w:val="none" w:sz="0" w:space="0" w:color="auto"/>
                <w:left w:val="none" w:sz="0" w:space="0" w:color="auto"/>
                <w:bottom w:val="none" w:sz="0" w:space="0" w:color="auto"/>
                <w:right w:val="none" w:sz="0" w:space="0" w:color="auto"/>
              </w:divBdr>
            </w:div>
            <w:div w:id="809370516">
              <w:marLeft w:val="0"/>
              <w:marRight w:val="0"/>
              <w:marTop w:val="0"/>
              <w:marBottom w:val="0"/>
              <w:divBdr>
                <w:top w:val="none" w:sz="0" w:space="0" w:color="auto"/>
                <w:left w:val="none" w:sz="0" w:space="0" w:color="auto"/>
                <w:bottom w:val="none" w:sz="0" w:space="0" w:color="auto"/>
                <w:right w:val="none" w:sz="0" w:space="0" w:color="auto"/>
              </w:divBdr>
            </w:div>
            <w:div w:id="1515193880">
              <w:marLeft w:val="0"/>
              <w:marRight w:val="0"/>
              <w:marTop w:val="0"/>
              <w:marBottom w:val="0"/>
              <w:divBdr>
                <w:top w:val="none" w:sz="0" w:space="0" w:color="auto"/>
                <w:left w:val="none" w:sz="0" w:space="0" w:color="auto"/>
                <w:bottom w:val="none" w:sz="0" w:space="0" w:color="auto"/>
                <w:right w:val="none" w:sz="0" w:space="0" w:color="auto"/>
              </w:divBdr>
            </w:div>
            <w:div w:id="1136216627">
              <w:marLeft w:val="0"/>
              <w:marRight w:val="0"/>
              <w:marTop w:val="0"/>
              <w:marBottom w:val="0"/>
              <w:divBdr>
                <w:top w:val="none" w:sz="0" w:space="0" w:color="auto"/>
                <w:left w:val="none" w:sz="0" w:space="0" w:color="auto"/>
                <w:bottom w:val="none" w:sz="0" w:space="0" w:color="auto"/>
                <w:right w:val="none" w:sz="0" w:space="0" w:color="auto"/>
              </w:divBdr>
            </w:div>
            <w:div w:id="371422528">
              <w:marLeft w:val="0"/>
              <w:marRight w:val="0"/>
              <w:marTop w:val="0"/>
              <w:marBottom w:val="0"/>
              <w:divBdr>
                <w:top w:val="none" w:sz="0" w:space="0" w:color="auto"/>
                <w:left w:val="none" w:sz="0" w:space="0" w:color="auto"/>
                <w:bottom w:val="none" w:sz="0" w:space="0" w:color="auto"/>
                <w:right w:val="none" w:sz="0" w:space="0" w:color="auto"/>
              </w:divBdr>
            </w:div>
            <w:div w:id="1247837480">
              <w:marLeft w:val="0"/>
              <w:marRight w:val="0"/>
              <w:marTop w:val="0"/>
              <w:marBottom w:val="0"/>
              <w:divBdr>
                <w:top w:val="none" w:sz="0" w:space="0" w:color="auto"/>
                <w:left w:val="none" w:sz="0" w:space="0" w:color="auto"/>
                <w:bottom w:val="none" w:sz="0" w:space="0" w:color="auto"/>
                <w:right w:val="none" w:sz="0" w:space="0" w:color="auto"/>
              </w:divBdr>
            </w:div>
            <w:div w:id="345135666">
              <w:marLeft w:val="0"/>
              <w:marRight w:val="0"/>
              <w:marTop w:val="0"/>
              <w:marBottom w:val="0"/>
              <w:divBdr>
                <w:top w:val="none" w:sz="0" w:space="0" w:color="auto"/>
                <w:left w:val="none" w:sz="0" w:space="0" w:color="auto"/>
                <w:bottom w:val="none" w:sz="0" w:space="0" w:color="auto"/>
                <w:right w:val="none" w:sz="0" w:space="0" w:color="auto"/>
              </w:divBdr>
            </w:div>
            <w:div w:id="1490633950">
              <w:marLeft w:val="0"/>
              <w:marRight w:val="0"/>
              <w:marTop w:val="0"/>
              <w:marBottom w:val="0"/>
              <w:divBdr>
                <w:top w:val="none" w:sz="0" w:space="0" w:color="auto"/>
                <w:left w:val="none" w:sz="0" w:space="0" w:color="auto"/>
                <w:bottom w:val="none" w:sz="0" w:space="0" w:color="auto"/>
                <w:right w:val="none" w:sz="0" w:space="0" w:color="auto"/>
              </w:divBdr>
            </w:div>
            <w:div w:id="646013577">
              <w:marLeft w:val="0"/>
              <w:marRight w:val="0"/>
              <w:marTop w:val="0"/>
              <w:marBottom w:val="0"/>
              <w:divBdr>
                <w:top w:val="none" w:sz="0" w:space="0" w:color="auto"/>
                <w:left w:val="none" w:sz="0" w:space="0" w:color="auto"/>
                <w:bottom w:val="none" w:sz="0" w:space="0" w:color="auto"/>
                <w:right w:val="none" w:sz="0" w:space="0" w:color="auto"/>
              </w:divBdr>
            </w:div>
            <w:div w:id="1276984917">
              <w:marLeft w:val="0"/>
              <w:marRight w:val="0"/>
              <w:marTop w:val="0"/>
              <w:marBottom w:val="0"/>
              <w:divBdr>
                <w:top w:val="none" w:sz="0" w:space="0" w:color="auto"/>
                <w:left w:val="none" w:sz="0" w:space="0" w:color="auto"/>
                <w:bottom w:val="none" w:sz="0" w:space="0" w:color="auto"/>
                <w:right w:val="none" w:sz="0" w:space="0" w:color="auto"/>
              </w:divBdr>
            </w:div>
            <w:div w:id="1809470775">
              <w:marLeft w:val="0"/>
              <w:marRight w:val="0"/>
              <w:marTop w:val="0"/>
              <w:marBottom w:val="0"/>
              <w:divBdr>
                <w:top w:val="none" w:sz="0" w:space="0" w:color="auto"/>
                <w:left w:val="none" w:sz="0" w:space="0" w:color="auto"/>
                <w:bottom w:val="none" w:sz="0" w:space="0" w:color="auto"/>
                <w:right w:val="none" w:sz="0" w:space="0" w:color="auto"/>
              </w:divBdr>
            </w:div>
            <w:div w:id="897933603">
              <w:marLeft w:val="0"/>
              <w:marRight w:val="0"/>
              <w:marTop w:val="0"/>
              <w:marBottom w:val="0"/>
              <w:divBdr>
                <w:top w:val="none" w:sz="0" w:space="0" w:color="auto"/>
                <w:left w:val="none" w:sz="0" w:space="0" w:color="auto"/>
                <w:bottom w:val="none" w:sz="0" w:space="0" w:color="auto"/>
                <w:right w:val="none" w:sz="0" w:space="0" w:color="auto"/>
              </w:divBdr>
            </w:div>
            <w:div w:id="776410516">
              <w:marLeft w:val="0"/>
              <w:marRight w:val="0"/>
              <w:marTop w:val="0"/>
              <w:marBottom w:val="0"/>
              <w:divBdr>
                <w:top w:val="none" w:sz="0" w:space="0" w:color="auto"/>
                <w:left w:val="none" w:sz="0" w:space="0" w:color="auto"/>
                <w:bottom w:val="none" w:sz="0" w:space="0" w:color="auto"/>
                <w:right w:val="none" w:sz="0" w:space="0" w:color="auto"/>
              </w:divBdr>
            </w:div>
            <w:div w:id="1533496106">
              <w:marLeft w:val="0"/>
              <w:marRight w:val="0"/>
              <w:marTop w:val="0"/>
              <w:marBottom w:val="0"/>
              <w:divBdr>
                <w:top w:val="none" w:sz="0" w:space="0" w:color="auto"/>
                <w:left w:val="none" w:sz="0" w:space="0" w:color="auto"/>
                <w:bottom w:val="none" w:sz="0" w:space="0" w:color="auto"/>
                <w:right w:val="none" w:sz="0" w:space="0" w:color="auto"/>
              </w:divBdr>
            </w:div>
            <w:div w:id="818807096">
              <w:marLeft w:val="0"/>
              <w:marRight w:val="0"/>
              <w:marTop w:val="0"/>
              <w:marBottom w:val="0"/>
              <w:divBdr>
                <w:top w:val="none" w:sz="0" w:space="0" w:color="auto"/>
                <w:left w:val="none" w:sz="0" w:space="0" w:color="auto"/>
                <w:bottom w:val="none" w:sz="0" w:space="0" w:color="auto"/>
                <w:right w:val="none" w:sz="0" w:space="0" w:color="auto"/>
              </w:divBdr>
            </w:div>
            <w:div w:id="1362781208">
              <w:marLeft w:val="0"/>
              <w:marRight w:val="0"/>
              <w:marTop w:val="0"/>
              <w:marBottom w:val="0"/>
              <w:divBdr>
                <w:top w:val="none" w:sz="0" w:space="0" w:color="auto"/>
                <w:left w:val="none" w:sz="0" w:space="0" w:color="auto"/>
                <w:bottom w:val="none" w:sz="0" w:space="0" w:color="auto"/>
                <w:right w:val="none" w:sz="0" w:space="0" w:color="auto"/>
              </w:divBdr>
            </w:div>
            <w:div w:id="1708513">
              <w:marLeft w:val="0"/>
              <w:marRight w:val="0"/>
              <w:marTop w:val="0"/>
              <w:marBottom w:val="0"/>
              <w:divBdr>
                <w:top w:val="none" w:sz="0" w:space="0" w:color="auto"/>
                <w:left w:val="none" w:sz="0" w:space="0" w:color="auto"/>
                <w:bottom w:val="none" w:sz="0" w:space="0" w:color="auto"/>
                <w:right w:val="none" w:sz="0" w:space="0" w:color="auto"/>
              </w:divBdr>
            </w:div>
            <w:div w:id="50924741">
              <w:marLeft w:val="0"/>
              <w:marRight w:val="0"/>
              <w:marTop w:val="0"/>
              <w:marBottom w:val="0"/>
              <w:divBdr>
                <w:top w:val="none" w:sz="0" w:space="0" w:color="auto"/>
                <w:left w:val="none" w:sz="0" w:space="0" w:color="auto"/>
                <w:bottom w:val="none" w:sz="0" w:space="0" w:color="auto"/>
                <w:right w:val="none" w:sz="0" w:space="0" w:color="auto"/>
              </w:divBdr>
            </w:div>
            <w:div w:id="1560896142">
              <w:marLeft w:val="0"/>
              <w:marRight w:val="0"/>
              <w:marTop w:val="0"/>
              <w:marBottom w:val="0"/>
              <w:divBdr>
                <w:top w:val="none" w:sz="0" w:space="0" w:color="auto"/>
                <w:left w:val="none" w:sz="0" w:space="0" w:color="auto"/>
                <w:bottom w:val="none" w:sz="0" w:space="0" w:color="auto"/>
                <w:right w:val="none" w:sz="0" w:space="0" w:color="auto"/>
              </w:divBdr>
            </w:div>
            <w:div w:id="253049125">
              <w:marLeft w:val="0"/>
              <w:marRight w:val="0"/>
              <w:marTop w:val="0"/>
              <w:marBottom w:val="0"/>
              <w:divBdr>
                <w:top w:val="none" w:sz="0" w:space="0" w:color="auto"/>
                <w:left w:val="none" w:sz="0" w:space="0" w:color="auto"/>
                <w:bottom w:val="none" w:sz="0" w:space="0" w:color="auto"/>
                <w:right w:val="none" w:sz="0" w:space="0" w:color="auto"/>
              </w:divBdr>
            </w:div>
            <w:div w:id="1755054412">
              <w:marLeft w:val="0"/>
              <w:marRight w:val="0"/>
              <w:marTop w:val="0"/>
              <w:marBottom w:val="0"/>
              <w:divBdr>
                <w:top w:val="none" w:sz="0" w:space="0" w:color="auto"/>
                <w:left w:val="none" w:sz="0" w:space="0" w:color="auto"/>
                <w:bottom w:val="none" w:sz="0" w:space="0" w:color="auto"/>
                <w:right w:val="none" w:sz="0" w:space="0" w:color="auto"/>
              </w:divBdr>
            </w:div>
            <w:div w:id="1425374807">
              <w:marLeft w:val="0"/>
              <w:marRight w:val="0"/>
              <w:marTop w:val="0"/>
              <w:marBottom w:val="0"/>
              <w:divBdr>
                <w:top w:val="none" w:sz="0" w:space="0" w:color="auto"/>
                <w:left w:val="none" w:sz="0" w:space="0" w:color="auto"/>
                <w:bottom w:val="none" w:sz="0" w:space="0" w:color="auto"/>
                <w:right w:val="none" w:sz="0" w:space="0" w:color="auto"/>
              </w:divBdr>
            </w:div>
            <w:div w:id="1939487650">
              <w:marLeft w:val="0"/>
              <w:marRight w:val="0"/>
              <w:marTop w:val="0"/>
              <w:marBottom w:val="0"/>
              <w:divBdr>
                <w:top w:val="none" w:sz="0" w:space="0" w:color="auto"/>
                <w:left w:val="none" w:sz="0" w:space="0" w:color="auto"/>
                <w:bottom w:val="none" w:sz="0" w:space="0" w:color="auto"/>
                <w:right w:val="none" w:sz="0" w:space="0" w:color="auto"/>
              </w:divBdr>
            </w:div>
            <w:div w:id="1486579747">
              <w:marLeft w:val="0"/>
              <w:marRight w:val="0"/>
              <w:marTop w:val="0"/>
              <w:marBottom w:val="0"/>
              <w:divBdr>
                <w:top w:val="none" w:sz="0" w:space="0" w:color="auto"/>
                <w:left w:val="none" w:sz="0" w:space="0" w:color="auto"/>
                <w:bottom w:val="none" w:sz="0" w:space="0" w:color="auto"/>
                <w:right w:val="none" w:sz="0" w:space="0" w:color="auto"/>
              </w:divBdr>
            </w:div>
            <w:div w:id="563491112">
              <w:marLeft w:val="0"/>
              <w:marRight w:val="0"/>
              <w:marTop w:val="0"/>
              <w:marBottom w:val="0"/>
              <w:divBdr>
                <w:top w:val="none" w:sz="0" w:space="0" w:color="auto"/>
                <w:left w:val="none" w:sz="0" w:space="0" w:color="auto"/>
                <w:bottom w:val="none" w:sz="0" w:space="0" w:color="auto"/>
                <w:right w:val="none" w:sz="0" w:space="0" w:color="auto"/>
              </w:divBdr>
            </w:div>
            <w:div w:id="1483738021">
              <w:marLeft w:val="0"/>
              <w:marRight w:val="0"/>
              <w:marTop w:val="0"/>
              <w:marBottom w:val="0"/>
              <w:divBdr>
                <w:top w:val="none" w:sz="0" w:space="0" w:color="auto"/>
                <w:left w:val="none" w:sz="0" w:space="0" w:color="auto"/>
                <w:bottom w:val="none" w:sz="0" w:space="0" w:color="auto"/>
                <w:right w:val="none" w:sz="0" w:space="0" w:color="auto"/>
              </w:divBdr>
            </w:div>
            <w:div w:id="1432627955">
              <w:marLeft w:val="0"/>
              <w:marRight w:val="0"/>
              <w:marTop w:val="0"/>
              <w:marBottom w:val="0"/>
              <w:divBdr>
                <w:top w:val="none" w:sz="0" w:space="0" w:color="auto"/>
                <w:left w:val="none" w:sz="0" w:space="0" w:color="auto"/>
                <w:bottom w:val="none" w:sz="0" w:space="0" w:color="auto"/>
                <w:right w:val="none" w:sz="0" w:space="0" w:color="auto"/>
              </w:divBdr>
            </w:div>
            <w:div w:id="1152450651">
              <w:marLeft w:val="0"/>
              <w:marRight w:val="0"/>
              <w:marTop w:val="0"/>
              <w:marBottom w:val="0"/>
              <w:divBdr>
                <w:top w:val="none" w:sz="0" w:space="0" w:color="auto"/>
                <w:left w:val="none" w:sz="0" w:space="0" w:color="auto"/>
                <w:bottom w:val="none" w:sz="0" w:space="0" w:color="auto"/>
                <w:right w:val="none" w:sz="0" w:space="0" w:color="auto"/>
              </w:divBdr>
            </w:div>
            <w:div w:id="1025865657">
              <w:marLeft w:val="0"/>
              <w:marRight w:val="0"/>
              <w:marTop w:val="0"/>
              <w:marBottom w:val="0"/>
              <w:divBdr>
                <w:top w:val="none" w:sz="0" w:space="0" w:color="auto"/>
                <w:left w:val="none" w:sz="0" w:space="0" w:color="auto"/>
                <w:bottom w:val="none" w:sz="0" w:space="0" w:color="auto"/>
                <w:right w:val="none" w:sz="0" w:space="0" w:color="auto"/>
              </w:divBdr>
            </w:div>
            <w:div w:id="335546245">
              <w:marLeft w:val="0"/>
              <w:marRight w:val="0"/>
              <w:marTop w:val="0"/>
              <w:marBottom w:val="0"/>
              <w:divBdr>
                <w:top w:val="none" w:sz="0" w:space="0" w:color="auto"/>
                <w:left w:val="none" w:sz="0" w:space="0" w:color="auto"/>
                <w:bottom w:val="none" w:sz="0" w:space="0" w:color="auto"/>
                <w:right w:val="none" w:sz="0" w:space="0" w:color="auto"/>
              </w:divBdr>
            </w:div>
            <w:div w:id="1964143460">
              <w:marLeft w:val="0"/>
              <w:marRight w:val="0"/>
              <w:marTop w:val="0"/>
              <w:marBottom w:val="0"/>
              <w:divBdr>
                <w:top w:val="none" w:sz="0" w:space="0" w:color="auto"/>
                <w:left w:val="none" w:sz="0" w:space="0" w:color="auto"/>
                <w:bottom w:val="none" w:sz="0" w:space="0" w:color="auto"/>
                <w:right w:val="none" w:sz="0" w:space="0" w:color="auto"/>
              </w:divBdr>
            </w:div>
            <w:div w:id="1909414110">
              <w:marLeft w:val="0"/>
              <w:marRight w:val="0"/>
              <w:marTop w:val="0"/>
              <w:marBottom w:val="0"/>
              <w:divBdr>
                <w:top w:val="none" w:sz="0" w:space="0" w:color="auto"/>
                <w:left w:val="none" w:sz="0" w:space="0" w:color="auto"/>
                <w:bottom w:val="none" w:sz="0" w:space="0" w:color="auto"/>
                <w:right w:val="none" w:sz="0" w:space="0" w:color="auto"/>
              </w:divBdr>
            </w:div>
            <w:div w:id="1503544891">
              <w:marLeft w:val="0"/>
              <w:marRight w:val="0"/>
              <w:marTop w:val="0"/>
              <w:marBottom w:val="0"/>
              <w:divBdr>
                <w:top w:val="none" w:sz="0" w:space="0" w:color="auto"/>
                <w:left w:val="none" w:sz="0" w:space="0" w:color="auto"/>
                <w:bottom w:val="none" w:sz="0" w:space="0" w:color="auto"/>
                <w:right w:val="none" w:sz="0" w:space="0" w:color="auto"/>
              </w:divBdr>
            </w:div>
            <w:div w:id="1499232621">
              <w:marLeft w:val="0"/>
              <w:marRight w:val="0"/>
              <w:marTop w:val="0"/>
              <w:marBottom w:val="0"/>
              <w:divBdr>
                <w:top w:val="none" w:sz="0" w:space="0" w:color="auto"/>
                <w:left w:val="none" w:sz="0" w:space="0" w:color="auto"/>
                <w:bottom w:val="none" w:sz="0" w:space="0" w:color="auto"/>
                <w:right w:val="none" w:sz="0" w:space="0" w:color="auto"/>
              </w:divBdr>
            </w:div>
            <w:div w:id="1834681104">
              <w:marLeft w:val="0"/>
              <w:marRight w:val="0"/>
              <w:marTop w:val="0"/>
              <w:marBottom w:val="0"/>
              <w:divBdr>
                <w:top w:val="none" w:sz="0" w:space="0" w:color="auto"/>
                <w:left w:val="none" w:sz="0" w:space="0" w:color="auto"/>
                <w:bottom w:val="none" w:sz="0" w:space="0" w:color="auto"/>
                <w:right w:val="none" w:sz="0" w:space="0" w:color="auto"/>
              </w:divBdr>
            </w:div>
            <w:div w:id="2063169425">
              <w:marLeft w:val="0"/>
              <w:marRight w:val="0"/>
              <w:marTop w:val="0"/>
              <w:marBottom w:val="0"/>
              <w:divBdr>
                <w:top w:val="none" w:sz="0" w:space="0" w:color="auto"/>
                <w:left w:val="none" w:sz="0" w:space="0" w:color="auto"/>
                <w:bottom w:val="none" w:sz="0" w:space="0" w:color="auto"/>
                <w:right w:val="none" w:sz="0" w:space="0" w:color="auto"/>
              </w:divBdr>
            </w:div>
            <w:div w:id="577984915">
              <w:marLeft w:val="0"/>
              <w:marRight w:val="0"/>
              <w:marTop w:val="0"/>
              <w:marBottom w:val="0"/>
              <w:divBdr>
                <w:top w:val="none" w:sz="0" w:space="0" w:color="auto"/>
                <w:left w:val="none" w:sz="0" w:space="0" w:color="auto"/>
                <w:bottom w:val="none" w:sz="0" w:space="0" w:color="auto"/>
                <w:right w:val="none" w:sz="0" w:space="0" w:color="auto"/>
              </w:divBdr>
            </w:div>
            <w:div w:id="2125803019">
              <w:marLeft w:val="0"/>
              <w:marRight w:val="0"/>
              <w:marTop w:val="0"/>
              <w:marBottom w:val="0"/>
              <w:divBdr>
                <w:top w:val="none" w:sz="0" w:space="0" w:color="auto"/>
                <w:left w:val="none" w:sz="0" w:space="0" w:color="auto"/>
                <w:bottom w:val="none" w:sz="0" w:space="0" w:color="auto"/>
                <w:right w:val="none" w:sz="0" w:space="0" w:color="auto"/>
              </w:divBdr>
            </w:div>
            <w:div w:id="1855150923">
              <w:marLeft w:val="0"/>
              <w:marRight w:val="0"/>
              <w:marTop w:val="0"/>
              <w:marBottom w:val="0"/>
              <w:divBdr>
                <w:top w:val="none" w:sz="0" w:space="0" w:color="auto"/>
                <w:left w:val="none" w:sz="0" w:space="0" w:color="auto"/>
                <w:bottom w:val="none" w:sz="0" w:space="0" w:color="auto"/>
                <w:right w:val="none" w:sz="0" w:space="0" w:color="auto"/>
              </w:divBdr>
            </w:div>
            <w:div w:id="1919319399">
              <w:marLeft w:val="0"/>
              <w:marRight w:val="0"/>
              <w:marTop w:val="0"/>
              <w:marBottom w:val="0"/>
              <w:divBdr>
                <w:top w:val="none" w:sz="0" w:space="0" w:color="auto"/>
                <w:left w:val="none" w:sz="0" w:space="0" w:color="auto"/>
                <w:bottom w:val="none" w:sz="0" w:space="0" w:color="auto"/>
                <w:right w:val="none" w:sz="0" w:space="0" w:color="auto"/>
              </w:divBdr>
            </w:div>
            <w:div w:id="244262262">
              <w:marLeft w:val="0"/>
              <w:marRight w:val="0"/>
              <w:marTop w:val="0"/>
              <w:marBottom w:val="0"/>
              <w:divBdr>
                <w:top w:val="none" w:sz="0" w:space="0" w:color="auto"/>
                <w:left w:val="none" w:sz="0" w:space="0" w:color="auto"/>
                <w:bottom w:val="none" w:sz="0" w:space="0" w:color="auto"/>
                <w:right w:val="none" w:sz="0" w:space="0" w:color="auto"/>
              </w:divBdr>
            </w:div>
            <w:div w:id="695621936">
              <w:marLeft w:val="0"/>
              <w:marRight w:val="0"/>
              <w:marTop w:val="0"/>
              <w:marBottom w:val="0"/>
              <w:divBdr>
                <w:top w:val="none" w:sz="0" w:space="0" w:color="auto"/>
                <w:left w:val="none" w:sz="0" w:space="0" w:color="auto"/>
                <w:bottom w:val="none" w:sz="0" w:space="0" w:color="auto"/>
                <w:right w:val="none" w:sz="0" w:space="0" w:color="auto"/>
              </w:divBdr>
            </w:div>
            <w:div w:id="760764210">
              <w:marLeft w:val="0"/>
              <w:marRight w:val="0"/>
              <w:marTop w:val="0"/>
              <w:marBottom w:val="0"/>
              <w:divBdr>
                <w:top w:val="none" w:sz="0" w:space="0" w:color="auto"/>
                <w:left w:val="none" w:sz="0" w:space="0" w:color="auto"/>
                <w:bottom w:val="none" w:sz="0" w:space="0" w:color="auto"/>
                <w:right w:val="none" w:sz="0" w:space="0" w:color="auto"/>
              </w:divBdr>
            </w:div>
            <w:div w:id="740638151">
              <w:marLeft w:val="0"/>
              <w:marRight w:val="0"/>
              <w:marTop w:val="0"/>
              <w:marBottom w:val="0"/>
              <w:divBdr>
                <w:top w:val="none" w:sz="0" w:space="0" w:color="auto"/>
                <w:left w:val="none" w:sz="0" w:space="0" w:color="auto"/>
                <w:bottom w:val="none" w:sz="0" w:space="0" w:color="auto"/>
                <w:right w:val="none" w:sz="0" w:space="0" w:color="auto"/>
              </w:divBdr>
            </w:div>
            <w:div w:id="321199608">
              <w:marLeft w:val="0"/>
              <w:marRight w:val="0"/>
              <w:marTop w:val="0"/>
              <w:marBottom w:val="0"/>
              <w:divBdr>
                <w:top w:val="none" w:sz="0" w:space="0" w:color="auto"/>
                <w:left w:val="none" w:sz="0" w:space="0" w:color="auto"/>
                <w:bottom w:val="none" w:sz="0" w:space="0" w:color="auto"/>
                <w:right w:val="none" w:sz="0" w:space="0" w:color="auto"/>
              </w:divBdr>
            </w:div>
            <w:div w:id="1205946820">
              <w:marLeft w:val="0"/>
              <w:marRight w:val="0"/>
              <w:marTop w:val="0"/>
              <w:marBottom w:val="0"/>
              <w:divBdr>
                <w:top w:val="none" w:sz="0" w:space="0" w:color="auto"/>
                <w:left w:val="none" w:sz="0" w:space="0" w:color="auto"/>
                <w:bottom w:val="none" w:sz="0" w:space="0" w:color="auto"/>
                <w:right w:val="none" w:sz="0" w:space="0" w:color="auto"/>
              </w:divBdr>
            </w:div>
            <w:div w:id="152138393">
              <w:marLeft w:val="0"/>
              <w:marRight w:val="0"/>
              <w:marTop w:val="0"/>
              <w:marBottom w:val="0"/>
              <w:divBdr>
                <w:top w:val="none" w:sz="0" w:space="0" w:color="auto"/>
                <w:left w:val="none" w:sz="0" w:space="0" w:color="auto"/>
                <w:bottom w:val="none" w:sz="0" w:space="0" w:color="auto"/>
                <w:right w:val="none" w:sz="0" w:space="0" w:color="auto"/>
              </w:divBdr>
            </w:div>
            <w:div w:id="98109905">
              <w:marLeft w:val="0"/>
              <w:marRight w:val="0"/>
              <w:marTop w:val="0"/>
              <w:marBottom w:val="0"/>
              <w:divBdr>
                <w:top w:val="none" w:sz="0" w:space="0" w:color="auto"/>
                <w:left w:val="none" w:sz="0" w:space="0" w:color="auto"/>
                <w:bottom w:val="none" w:sz="0" w:space="0" w:color="auto"/>
                <w:right w:val="none" w:sz="0" w:space="0" w:color="auto"/>
              </w:divBdr>
            </w:div>
            <w:div w:id="803472919">
              <w:marLeft w:val="0"/>
              <w:marRight w:val="0"/>
              <w:marTop w:val="0"/>
              <w:marBottom w:val="0"/>
              <w:divBdr>
                <w:top w:val="none" w:sz="0" w:space="0" w:color="auto"/>
                <w:left w:val="none" w:sz="0" w:space="0" w:color="auto"/>
                <w:bottom w:val="none" w:sz="0" w:space="0" w:color="auto"/>
                <w:right w:val="none" w:sz="0" w:space="0" w:color="auto"/>
              </w:divBdr>
            </w:div>
            <w:div w:id="601039054">
              <w:marLeft w:val="0"/>
              <w:marRight w:val="0"/>
              <w:marTop w:val="0"/>
              <w:marBottom w:val="0"/>
              <w:divBdr>
                <w:top w:val="none" w:sz="0" w:space="0" w:color="auto"/>
                <w:left w:val="none" w:sz="0" w:space="0" w:color="auto"/>
                <w:bottom w:val="none" w:sz="0" w:space="0" w:color="auto"/>
                <w:right w:val="none" w:sz="0" w:space="0" w:color="auto"/>
              </w:divBdr>
            </w:div>
            <w:div w:id="535655124">
              <w:marLeft w:val="0"/>
              <w:marRight w:val="0"/>
              <w:marTop w:val="0"/>
              <w:marBottom w:val="0"/>
              <w:divBdr>
                <w:top w:val="none" w:sz="0" w:space="0" w:color="auto"/>
                <w:left w:val="none" w:sz="0" w:space="0" w:color="auto"/>
                <w:bottom w:val="none" w:sz="0" w:space="0" w:color="auto"/>
                <w:right w:val="none" w:sz="0" w:space="0" w:color="auto"/>
              </w:divBdr>
            </w:div>
            <w:div w:id="1306085026">
              <w:marLeft w:val="0"/>
              <w:marRight w:val="0"/>
              <w:marTop w:val="0"/>
              <w:marBottom w:val="0"/>
              <w:divBdr>
                <w:top w:val="none" w:sz="0" w:space="0" w:color="auto"/>
                <w:left w:val="none" w:sz="0" w:space="0" w:color="auto"/>
                <w:bottom w:val="none" w:sz="0" w:space="0" w:color="auto"/>
                <w:right w:val="none" w:sz="0" w:space="0" w:color="auto"/>
              </w:divBdr>
            </w:div>
            <w:div w:id="1447384396">
              <w:marLeft w:val="0"/>
              <w:marRight w:val="0"/>
              <w:marTop w:val="0"/>
              <w:marBottom w:val="0"/>
              <w:divBdr>
                <w:top w:val="none" w:sz="0" w:space="0" w:color="auto"/>
                <w:left w:val="none" w:sz="0" w:space="0" w:color="auto"/>
                <w:bottom w:val="none" w:sz="0" w:space="0" w:color="auto"/>
                <w:right w:val="none" w:sz="0" w:space="0" w:color="auto"/>
              </w:divBdr>
            </w:div>
            <w:div w:id="1407148443">
              <w:marLeft w:val="0"/>
              <w:marRight w:val="0"/>
              <w:marTop w:val="0"/>
              <w:marBottom w:val="0"/>
              <w:divBdr>
                <w:top w:val="none" w:sz="0" w:space="0" w:color="auto"/>
                <w:left w:val="none" w:sz="0" w:space="0" w:color="auto"/>
                <w:bottom w:val="none" w:sz="0" w:space="0" w:color="auto"/>
                <w:right w:val="none" w:sz="0" w:space="0" w:color="auto"/>
              </w:divBdr>
            </w:div>
            <w:div w:id="422384276">
              <w:marLeft w:val="0"/>
              <w:marRight w:val="0"/>
              <w:marTop w:val="0"/>
              <w:marBottom w:val="0"/>
              <w:divBdr>
                <w:top w:val="none" w:sz="0" w:space="0" w:color="auto"/>
                <w:left w:val="none" w:sz="0" w:space="0" w:color="auto"/>
                <w:bottom w:val="none" w:sz="0" w:space="0" w:color="auto"/>
                <w:right w:val="none" w:sz="0" w:space="0" w:color="auto"/>
              </w:divBdr>
            </w:div>
            <w:div w:id="1227447567">
              <w:marLeft w:val="0"/>
              <w:marRight w:val="0"/>
              <w:marTop w:val="0"/>
              <w:marBottom w:val="0"/>
              <w:divBdr>
                <w:top w:val="none" w:sz="0" w:space="0" w:color="auto"/>
                <w:left w:val="none" w:sz="0" w:space="0" w:color="auto"/>
                <w:bottom w:val="none" w:sz="0" w:space="0" w:color="auto"/>
                <w:right w:val="none" w:sz="0" w:space="0" w:color="auto"/>
              </w:divBdr>
            </w:div>
            <w:div w:id="958142502">
              <w:marLeft w:val="0"/>
              <w:marRight w:val="0"/>
              <w:marTop w:val="0"/>
              <w:marBottom w:val="0"/>
              <w:divBdr>
                <w:top w:val="none" w:sz="0" w:space="0" w:color="auto"/>
                <w:left w:val="none" w:sz="0" w:space="0" w:color="auto"/>
                <w:bottom w:val="none" w:sz="0" w:space="0" w:color="auto"/>
                <w:right w:val="none" w:sz="0" w:space="0" w:color="auto"/>
              </w:divBdr>
            </w:div>
            <w:div w:id="1936284915">
              <w:marLeft w:val="0"/>
              <w:marRight w:val="0"/>
              <w:marTop w:val="0"/>
              <w:marBottom w:val="0"/>
              <w:divBdr>
                <w:top w:val="none" w:sz="0" w:space="0" w:color="auto"/>
                <w:left w:val="none" w:sz="0" w:space="0" w:color="auto"/>
                <w:bottom w:val="none" w:sz="0" w:space="0" w:color="auto"/>
                <w:right w:val="none" w:sz="0" w:space="0" w:color="auto"/>
              </w:divBdr>
            </w:div>
            <w:div w:id="1875269155">
              <w:marLeft w:val="0"/>
              <w:marRight w:val="0"/>
              <w:marTop w:val="0"/>
              <w:marBottom w:val="0"/>
              <w:divBdr>
                <w:top w:val="none" w:sz="0" w:space="0" w:color="auto"/>
                <w:left w:val="none" w:sz="0" w:space="0" w:color="auto"/>
                <w:bottom w:val="none" w:sz="0" w:space="0" w:color="auto"/>
                <w:right w:val="none" w:sz="0" w:space="0" w:color="auto"/>
              </w:divBdr>
            </w:div>
            <w:div w:id="625548121">
              <w:marLeft w:val="0"/>
              <w:marRight w:val="0"/>
              <w:marTop w:val="0"/>
              <w:marBottom w:val="0"/>
              <w:divBdr>
                <w:top w:val="none" w:sz="0" w:space="0" w:color="auto"/>
                <w:left w:val="none" w:sz="0" w:space="0" w:color="auto"/>
                <w:bottom w:val="none" w:sz="0" w:space="0" w:color="auto"/>
                <w:right w:val="none" w:sz="0" w:space="0" w:color="auto"/>
              </w:divBdr>
            </w:div>
            <w:div w:id="795950840">
              <w:marLeft w:val="0"/>
              <w:marRight w:val="0"/>
              <w:marTop w:val="0"/>
              <w:marBottom w:val="0"/>
              <w:divBdr>
                <w:top w:val="none" w:sz="0" w:space="0" w:color="auto"/>
                <w:left w:val="none" w:sz="0" w:space="0" w:color="auto"/>
                <w:bottom w:val="none" w:sz="0" w:space="0" w:color="auto"/>
                <w:right w:val="none" w:sz="0" w:space="0" w:color="auto"/>
              </w:divBdr>
            </w:div>
            <w:div w:id="1570143338">
              <w:marLeft w:val="0"/>
              <w:marRight w:val="0"/>
              <w:marTop w:val="0"/>
              <w:marBottom w:val="0"/>
              <w:divBdr>
                <w:top w:val="none" w:sz="0" w:space="0" w:color="auto"/>
                <w:left w:val="none" w:sz="0" w:space="0" w:color="auto"/>
                <w:bottom w:val="none" w:sz="0" w:space="0" w:color="auto"/>
                <w:right w:val="none" w:sz="0" w:space="0" w:color="auto"/>
              </w:divBdr>
            </w:div>
            <w:div w:id="382408269">
              <w:marLeft w:val="0"/>
              <w:marRight w:val="0"/>
              <w:marTop w:val="0"/>
              <w:marBottom w:val="0"/>
              <w:divBdr>
                <w:top w:val="none" w:sz="0" w:space="0" w:color="auto"/>
                <w:left w:val="none" w:sz="0" w:space="0" w:color="auto"/>
                <w:bottom w:val="none" w:sz="0" w:space="0" w:color="auto"/>
                <w:right w:val="none" w:sz="0" w:space="0" w:color="auto"/>
              </w:divBdr>
            </w:div>
            <w:div w:id="203754097">
              <w:marLeft w:val="0"/>
              <w:marRight w:val="0"/>
              <w:marTop w:val="0"/>
              <w:marBottom w:val="0"/>
              <w:divBdr>
                <w:top w:val="none" w:sz="0" w:space="0" w:color="auto"/>
                <w:left w:val="none" w:sz="0" w:space="0" w:color="auto"/>
                <w:bottom w:val="none" w:sz="0" w:space="0" w:color="auto"/>
                <w:right w:val="none" w:sz="0" w:space="0" w:color="auto"/>
              </w:divBdr>
            </w:div>
            <w:div w:id="601381400">
              <w:marLeft w:val="0"/>
              <w:marRight w:val="0"/>
              <w:marTop w:val="0"/>
              <w:marBottom w:val="0"/>
              <w:divBdr>
                <w:top w:val="none" w:sz="0" w:space="0" w:color="auto"/>
                <w:left w:val="none" w:sz="0" w:space="0" w:color="auto"/>
                <w:bottom w:val="none" w:sz="0" w:space="0" w:color="auto"/>
                <w:right w:val="none" w:sz="0" w:space="0" w:color="auto"/>
              </w:divBdr>
            </w:div>
            <w:div w:id="2107336082">
              <w:marLeft w:val="0"/>
              <w:marRight w:val="0"/>
              <w:marTop w:val="0"/>
              <w:marBottom w:val="0"/>
              <w:divBdr>
                <w:top w:val="none" w:sz="0" w:space="0" w:color="auto"/>
                <w:left w:val="none" w:sz="0" w:space="0" w:color="auto"/>
                <w:bottom w:val="none" w:sz="0" w:space="0" w:color="auto"/>
                <w:right w:val="none" w:sz="0" w:space="0" w:color="auto"/>
              </w:divBdr>
            </w:div>
            <w:div w:id="1207136629">
              <w:marLeft w:val="0"/>
              <w:marRight w:val="0"/>
              <w:marTop w:val="0"/>
              <w:marBottom w:val="0"/>
              <w:divBdr>
                <w:top w:val="none" w:sz="0" w:space="0" w:color="auto"/>
                <w:left w:val="none" w:sz="0" w:space="0" w:color="auto"/>
                <w:bottom w:val="none" w:sz="0" w:space="0" w:color="auto"/>
                <w:right w:val="none" w:sz="0" w:space="0" w:color="auto"/>
              </w:divBdr>
            </w:div>
            <w:div w:id="1251238028">
              <w:marLeft w:val="0"/>
              <w:marRight w:val="0"/>
              <w:marTop w:val="0"/>
              <w:marBottom w:val="0"/>
              <w:divBdr>
                <w:top w:val="none" w:sz="0" w:space="0" w:color="auto"/>
                <w:left w:val="none" w:sz="0" w:space="0" w:color="auto"/>
                <w:bottom w:val="none" w:sz="0" w:space="0" w:color="auto"/>
                <w:right w:val="none" w:sz="0" w:space="0" w:color="auto"/>
              </w:divBdr>
            </w:div>
            <w:div w:id="1891263827">
              <w:marLeft w:val="0"/>
              <w:marRight w:val="0"/>
              <w:marTop w:val="0"/>
              <w:marBottom w:val="0"/>
              <w:divBdr>
                <w:top w:val="none" w:sz="0" w:space="0" w:color="auto"/>
                <w:left w:val="none" w:sz="0" w:space="0" w:color="auto"/>
                <w:bottom w:val="none" w:sz="0" w:space="0" w:color="auto"/>
                <w:right w:val="none" w:sz="0" w:space="0" w:color="auto"/>
              </w:divBdr>
            </w:div>
            <w:div w:id="1487823526">
              <w:marLeft w:val="0"/>
              <w:marRight w:val="0"/>
              <w:marTop w:val="0"/>
              <w:marBottom w:val="0"/>
              <w:divBdr>
                <w:top w:val="none" w:sz="0" w:space="0" w:color="auto"/>
                <w:left w:val="none" w:sz="0" w:space="0" w:color="auto"/>
                <w:bottom w:val="none" w:sz="0" w:space="0" w:color="auto"/>
                <w:right w:val="none" w:sz="0" w:space="0" w:color="auto"/>
              </w:divBdr>
            </w:div>
            <w:div w:id="609355853">
              <w:marLeft w:val="0"/>
              <w:marRight w:val="0"/>
              <w:marTop w:val="0"/>
              <w:marBottom w:val="0"/>
              <w:divBdr>
                <w:top w:val="none" w:sz="0" w:space="0" w:color="auto"/>
                <w:left w:val="none" w:sz="0" w:space="0" w:color="auto"/>
                <w:bottom w:val="none" w:sz="0" w:space="0" w:color="auto"/>
                <w:right w:val="none" w:sz="0" w:space="0" w:color="auto"/>
              </w:divBdr>
            </w:div>
            <w:div w:id="1966426502">
              <w:marLeft w:val="0"/>
              <w:marRight w:val="0"/>
              <w:marTop w:val="0"/>
              <w:marBottom w:val="0"/>
              <w:divBdr>
                <w:top w:val="none" w:sz="0" w:space="0" w:color="auto"/>
                <w:left w:val="none" w:sz="0" w:space="0" w:color="auto"/>
                <w:bottom w:val="none" w:sz="0" w:space="0" w:color="auto"/>
                <w:right w:val="none" w:sz="0" w:space="0" w:color="auto"/>
              </w:divBdr>
            </w:div>
            <w:div w:id="754016390">
              <w:marLeft w:val="0"/>
              <w:marRight w:val="0"/>
              <w:marTop w:val="0"/>
              <w:marBottom w:val="0"/>
              <w:divBdr>
                <w:top w:val="none" w:sz="0" w:space="0" w:color="auto"/>
                <w:left w:val="none" w:sz="0" w:space="0" w:color="auto"/>
                <w:bottom w:val="none" w:sz="0" w:space="0" w:color="auto"/>
                <w:right w:val="none" w:sz="0" w:space="0" w:color="auto"/>
              </w:divBdr>
            </w:div>
            <w:div w:id="438570021">
              <w:marLeft w:val="0"/>
              <w:marRight w:val="0"/>
              <w:marTop w:val="0"/>
              <w:marBottom w:val="0"/>
              <w:divBdr>
                <w:top w:val="none" w:sz="0" w:space="0" w:color="auto"/>
                <w:left w:val="none" w:sz="0" w:space="0" w:color="auto"/>
                <w:bottom w:val="none" w:sz="0" w:space="0" w:color="auto"/>
                <w:right w:val="none" w:sz="0" w:space="0" w:color="auto"/>
              </w:divBdr>
            </w:div>
            <w:div w:id="1812743357">
              <w:marLeft w:val="0"/>
              <w:marRight w:val="0"/>
              <w:marTop w:val="0"/>
              <w:marBottom w:val="0"/>
              <w:divBdr>
                <w:top w:val="none" w:sz="0" w:space="0" w:color="auto"/>
                <w:left w:val="none" w:sz="0" w:space="0" w:color="auto"/>
                <w:bottom w:val="none" w:sz="0" w:space="0" w:color="auto"/>
                <w:right w:val="none" w:sz="0" w:space="0" w:color="auto"/>
              </w:divBdr>
            </w:div>
            <w:div w:id="682979852">
              <w:marLeft w:val="0"/>
              <w:marRight w:val="0"/>
              <w:marTop w:val="0"/>
              <w:marBottom w:val="0"/>
              <w:divBdr>
                <w:top w:val="none" w:sz="0" w:space="0" w:color="auto"/>
                <w:left w:val="none" w:sz="0" w:space="0" w:color="auto"/>
                <w:bottom w:val="none" w:sz="0" w:space="0" w:color="auto"/>
                <w:right w:val="none" w:sz="0" w:space="0" w:color="auto"/>
              </w:divBdr>
            </w:div>
            <w:div w:id="1513648344">
              <w:marLeft w:val="0"/>
              <w:marRight w:val="0"/>
              <w:marTop w:val="0"/>
              <w:marBottom w:val="0"/>
              <w:divBdr>
                <w:top w:val="none" w:sz="0" w:space="0" w:color="auto"/>
                <w:left w:val="none" w:sz="0" w:space="0" w:color="auto"/>
                <w:bottom w:val="none" w:sz="0" w:space="0" w:color="auto"/>
                <w:right w:val="none" w:sz="0" w:space="0" w:color="auto"/>
              </w:divBdr>
            </w:div>
            <w:div w:id="946930353">
              <w:marLeft w:val="0"/>
              <w:marRight w:val="0"/>
              <w:marTop w:val="0"/>
              <w:marBottom w:val="0"/>
              <w:divBdr>
                <w:top w:val="none" w:sz="0" w:space="0" w:color="auto"/>
                <w:left w:val="none" w:sz="0" w:space="0" w:color="auto"/>
                <w:bottom w:val="none" w:sz="0" w:space="0" w:color="auto"/>
                <w:right w:val="none" w:sz="0" w:space="0" w:color="auto"/>
              </w:divBdr>
            </w:div>
            <w:div w:id="1352103627">
              <w:marLeft w:val="0"/>
              <w:marRight w:val="0"/>
              <w:marTop w:val="0"/>
              <w:marBottom w:val="0"/>
              <w:divBdr>
                <w:top w:val="none" w:sz="0" w:space="0" w:color="auto"/>
                <w:left w:val="none" w:sz="0" w:space="0" w:color="auto"/>
                <w:bottom w:val="none" w:sz="0" w:space="0" w:color="auto"/>
                <w:right w:val="none" w:sz="0" w:space="0" w:color="auto"/>
              </w:divBdr>
            </w:div>
            <w:div w:id="1964841872">
              <w:marLeft w:val="0"/>
              <w:marRight w:val="0"/>
              <w:marTop w:val="0"/>
              <w:marBottom w:val="0"/>
              <w:divBdr>
                <w:top w:val="none" w:sz="0" w:space="0" w:color="auto"/>
                <w:left w:val="none" w:sz="0" w:space="0" w:color="auto"/>
                <w:bottom w:val="none" w:sz="0" w:space="0" w:color="auto"/>
                <w:right w:val="none" w:sz="0" w:space="0" w:color="auto"/>
              </w:divBdr>
            </w:div>
            <w:div w:id="1719161584">
              <w:marLeft w:val="0"/>
              <w:marRight w:val="0"/>
              <w:marTop w:val="0"/>
              <w:marBottom w:val="0"/>
              <w:divBdr>
                <w:top w:val="none" w:sz="0" w:space="0" w:color="auto"/>
                <w:left w:val="none" w:sz="0" w:space="0" w:color="auto"/>
                <w:bottom w:val="none" w:sz="0" w:space="0" w:color="auto"/>
                <w:right w:val="none" w:sz="0" w:space="0" w:color="auto"/>
              </w:divBdr>
            </w:div>
            <w:div w:id="1832796127">
              <w:marLeft w:val="0"/>
              <w:marRight w:val="0"/>
              <w:marTop w:val="0"/>
              <w:marBottom w:val="0"/>
              <w:divBdr>
                <w:top w:val="none" w:sz="0" w:space="0" w:color="auto"/>
                <w:left w:val="none" w:sz="0" w:space="0" w:color="auto"/>
                <w:bottom w:val="none" w:sz="0" w:space="0" w:color="auto"/>
                <w:right w:val="none" w:sz="0" w:space="0" w:color="auto"/>
              </w:divBdr>
            </w:div>
            <w:div w:id="1870407672">
              <w:marLeft w:val="0"/>
              <w:marRight w:val="0"/>
              <w:marTop w:val="0"/>
              <w:marBottom w:val="0"/>
              <w:divBdr>
                <w:top w:val="none" w:sz="0" w:space="0" w:color="auto"/>
                <w:left w:val="none" w:sz="0" w:space="0" w:color="auto"/>
                <w:bottom w:val="none" w:sz="0" w:space="0" w:color="auto"/>
                <w:right w:val="none" w:sz="0" w:space="0" w:color="auto"/>
              </w:divBdr>
            </w:div>
            <w:div w:id="1828473099">
              <w:marLeft w:val="0"/>
              <w:marRight w:val="0"/>
              <w:marTop w:val="0"/>
              <w:marBottom w:val="0"/>
              <w:divBdr>
                <w:top w:val="none" w:sz="0" w:space="0" w:color="auto"/>
                <w:left w:val="none" w:sz="0" w:space="0" w:color="auto"/>
                <w:bottom w:val="none" w:sz="0" w:space="0" w:color="auto"/>
                <w:right w:val="none" w:sz="0" w:space="0" w:color="auto"/>
              </w:divBdr>
            </w:div>
            <w:div w:id="1080836163">
              <w:marLeft w:val="0"/>
              <w:marRight w:val="0"/>
              <w:marTop w:val="0"/>
              <w:marBottom w:val="0"/>
              <w:divBdr>
                <w:top w:val="none" w:sz="0" w:space="0" w:color="auto"/>
                <w:left w:val="none" w:sz="0" w:space="0" w:color="auto"/>
                <w:bottom w:val="none" w:sz="0" w:space="0" w:color="auto"/>
                <w:right w:val="none" w:sz="0" w:space="0" w:color="auto"/>
              </w:divBdr>
            </w:div>
            <w:div w:id="177671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7044">
      <w:bodyDiv w:val="1"/>
      <w:marLeft w:val="0"/>
      <w:marRight w:val="0"/>
      <w:marTop w:val="0"/>
      <w:marBottom w:val="0"/>
      <w:divBdr>
        <w:top w:val="none" w:sz="0" w:space="0" w:color="auto"/>
        <w:left w:val="none" w:sz="0" w:space="0" w:color="auto"/>
        <w:bottom w:val="none" w:sz="0" w:space="0" w:color="auto"/>
        <w:right w:val="none" w:sz="0" w:space="0" w:color="auto"/>
      </w:divBdr>
    </w:div>
    <w:div w:id="157800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sv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https://www.scut.edu.cn/_upload/article/images/93/f1/da8bef494e929b2303b75fcae24a/3b403882-85d9-4143-9480-b0b97a85f8c3.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EE6AC-DE50-4D6B-A787-017FAEA2A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15</Pages>
  <Words>2875</Words>
  <Characters>3796</Characters>
  <Application>Microsoft Office Word</Application>
  <DocSecurity>0</DocSecurity>
  <Lines>223</Lines>
  <Paragraphs>256</Paragraphs>
  <ScaleCrop>false</ScaleCrop>
  <Company>微软用户</Company>
  <LinksUpToDate>false</LinksUpToDate>
  <CharactersWithSpaces>6415</CharactersWithSpaces>
  <SharedDoc>false</SharedDoc>
  <HLinks>
    <vt:vector size="96" baseType="variant">
      <vt:variant>
        <vt:i4>1966136</vt:i4>
      </vt:variant>
      <vt:variant>
        <vt:i4>92</vt:i4>
      </vt:variant>
      <vt:variant>
        <vt:i4>0</vt:i4>
      </vt:variant>
      <vt:variant>
        <vt:i4>5</vt:i4>
      </vt:variant>
      <vt:variant>
        <vt:lpwstr/>
      </vt:variant>
      <vt:variant>
        <vt:lpwstr>_Toc193627812</vt:lpwstr>
      </vt:variant>
      <vt:variant>
        <vt:i4>1966136</vt:i4>
      </vt:variant>
      <vt:variant>
        <vt:i4>86</vt:i4>
      </vt:variant>
      <vt:variant>
        <vt:i4>0</vt:i4>
      </vt:variant>
      <vt:variant>
        <vt:i4>5</vt:i4>
      </vt:variant>
      <vt:variant>
        <vt:lpwstr/>
      </vt:variant>
      <vt:variant>
        <vt:lpwstr>_Toc193627811</vt:lpwstr>
      </vt:variant>
      <vt:variant>
        <vt:i4>1966136</vt:i4>
      </vt:variant>
      <vt:variant>
        <vt:i4>80</vt:i4>
      </vt:variant>
      <vt:variant>
        <vt:i4>0</vt:i4>
      </vt:variant>
      <vt:variant>
        <vt:i4>5</vt:i4>
      </vt:variant>
      <vt:variant>
        <vt:lpwstr/>
      </vt:variant>
      <vt:variant>
        <vt:lpwstr>_Toc193627810</vt:lpwstr>
      </vt:variant>
      <vt:variant>
        <vt:i4>2031672</vt:i4>
      </vt:variant>
      <vt:variant>
        <vt:i4>74</vt:i4>
      </vt:variant>
      <vt:variant>
        <vt:i4>0</vt:i4>
      </vt:variant>
      <vt:variant>
        <vt:i4>5</vt:i4>
      </vt:variant>
      <vt:variant>
        <vt:lpwstr/>
      </vt:variant>
      <vt:variant>
        <vt:lpwstr>_Toc193627809</vt:lpwstr>
      </vt:variant>
      <vt:variant>
        <vt:i4>2031672</vt:i4>
      </vt:variant>
      <vt:variant>
        <vt:i4>68</vt:i4>
      </vt:variant>
      <vt:variant>
        <vt:i4>0</vt:i4>
      </vt:variant>
      <vt:variant>
        <vt:i4>5</vt:i4>
      </vt:variant>
      <vt:variant>
        <vt:lpwstr/>
      </vt:variant>
      <vt:variant>
        <vt:lpwstr>_Toc193627808</vt:lpwstr>
      </vt:variant>
      <vt:variant>
        <vt:i4>2031672</vt:i4>
      </vt:variant>
      <vt:variant>
        <vt:i4>62</vt:i4>
      </vt:variant>
      <vt:variant>
        <vt:i4>0</vt:i4>
      </vt:variant>
      <vt:variant>
        <vt:i4>5</vt:i4>
      </vt:variant>
      <vt:variant>
        <vt:lpwstr/>
      </vt:variant>
      <vt:variant>
        <vt:lpwstr>_Toc193627807</vt:lpwstr>
      </vt:variant>
      <vt:variant>
        <vt:i4>2031672</vt:i4>
      </vt:variant>
      <vt:variant>
        <vt:i4>56</vt:i4>
      </vt:variant>
      <vt:variant>
        <vt:i4>0</vt:i4>
      </vt:variant>
      <vt:variant>
        <vt:i4>5</vt:i4>
      </vt:variant>
      <vt:variant>
        <vt:lpwstr/>
      </vt:variant>
      <vt:variant>
        <vt:lpwstr>_Toc193627806</vt:lpwstr>
      </vt:variant>
      <vt:variant>
        <vt:i4>2031672</vt:i4>
      </vt:variant>
      <vt:variant>
        <vt:i4>50</vt:i4>
      </vt:variant>
      <vt:variant>
        <vt:i4>0</vt:i4>
      </vt:variant>
      <vt:variant>
        <vt:i4>5</vt:i4>
      </vt:variant>
      <vt:variant>
        <vt:lpwstr/>
      </vt:variant>
      <vt:variant>
        <vt:lpwstr>_Toc193627805</vt:lpwstr>
      </vt:variant>
      <vt:variant>
        <vt:i4>2031672</vt:i4>
      </vt:variant>
      <vt:variant>
        <vt:i4>44</vt:i4>
      </vt:variant>
      <vt:variant>
        <vt:i4>0</vt:i4>
      </vt:variant>
      <vt:variant>
        <vt:i4>5</vt:i4>
      </vt:variant>
      <vt:variant>
        <vt:lpwstr/>
      </vt:variant>
      <vt:variant>
        <vt:lpwstr>_Toc193627804</vt:lpwstr>
      </vt:variant>
      <vt:variant>
        <vt:i4>2031672</vt:i4>
      </vt:variant>
      <vt:variant>
        <vt:i4>38</vt:i4>
      </vt:variant>
      <vt:variant>
        <vt:i4>0</vt:i4>
      </vt:variant>
      <vt:variant>
        <vt:i4>5</vt:i4>
      </vt:variant>
      <vt:variant>
        <vt:lpwstr/>
      </vt:variant>
      <vt:variant>
        <vt:lpwstr>_Toc193627803</vt:lpwstr>
      </vt:variant>
      <vt:variant>
        <vt:i4>2031672</vt:i4>
      </vt:variant>
      <vt:variant>
        <vt:i4>32</vt:i4>
      </vt:variant>
      <vt:variant>
        <vt:i4>0</vt:i4>
      </vt:variant>
      <vt:variant>
        <vt:i4>5</vt:i4>
      </vt:variant>
      <vt:variant>
        <vt:lpwstr/>
      </vt:variant>
      <vt:variant>
        <vt:lpwstr>_Toc193627802</vt:lpwstr>
      </vt:variant>
      <vt:variant>
        <vt:i4>2031672</vt:i4>
      </vt:variant>
      <vt:variant>
        <vt:i4>26</vt:i4>
      </vt:variant>
      <vt:variant>
        <vt:i4>0</vt:i4>
      </vt:variant>
      <vt:variant>
        <vt:i4>5</vt:i4>
      </vt:variant>
      <vt:variant>
        <vt:lpwstr/>
      </vt:variant>
      <vt:variant>
        <vt:lpwstr>_Toc193627801</vt:lpwstr>
      </vt:variant>
      <vt:variant>
        <vt:i4>2031672</vt:i4>
      </vt:variant>
      <vt:variant>
        <vt:i4>20</vt:i4>
      </vt:variant>
      <vt:variant>
        <vt:i4>0</vt:i4>
      </vt:variant>
      <vt:variant>
        <vt:i4>5</vt:i4>
      </vt:variant>
      <vt:variant>
        <vt:lpwstr/>
      </vt:variant>
      <vt:variant>
        <vt:lpwstr>_Toc193627800</vt:lpwstr>
      </vt:variant>
      <vt:variant>
        <vt:i4>1441847</vt:i4>
      </vt:variant>
      <vt:variant>
        <vt:i4>14</vt:i4>
      </vt:variant>
      <vt:variant>
        <vt:i4>0</vt:i4>
      </vt:variant>
      <vt:variant>
        <vt:i4>5</vt:i4>
      </vt:variant>
      <vt:variant>
        <vt:lpwstr/>
      </vt:variant>
      <vt:variant>
        <vt:lpwstr>_Toc193627799</vt:lpwstr>
      </vt:variant>
      <vt:variant>
        <vt:i4>1441847</vt:i4>
      </vt:variant>
      <vt:variant>
        <vt:i4>8</vt:i4>
      </vt:variant>
      <vt:variant>
        <vt:i4>0</vt:i4>
      </vt:variant>
      <vt:variant>
        <vt:i4>5</vt:i4>
      </vt:variant>
      <vt:variant>
        <vt:lpwstr/>
      </vt:variant>
      <vt:variant>
        <vt:lpwstr>_Toc193627798</vt:lpwstr>
      </vt:variant>
      <vt:variant>
        <vt:i4>1441847</vt:i4>
      </vt:variant>
      <vt:variant>
        <vt:i4>2</vt:i4>
      </vt:variant>
      <vt:variant>
        <vt:i4>0</vt:i4>
      </vt:variant>
      <vt:variant>
        <vt:i4>5</vt:i4>
      </vt:variant>
      <vt:variant>
        <vt:lpwstr/>
      </vt:variant>
      <vt:variant>
        <vt:lpwstr>_Toc193627797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FtpDown</dc:creator>
  <cp:keywords/>
  <cp:lastModifiedBy>Galaxy Cretaceous</cp:lastModifiedBy>
  <cp:revision>36</cp:revision>
  <cp:lastPrinted>2013-07-10T01:09:00Z</cp:lastPrinted>
  <dcterms:created xsi:type="dcterms:W3CDTF">2025-05-12T12:38:00Z</dcterms:created>
  <dcterms:modified xsi:type="dcterms:W3CDTF">2025-05-17T11:19:00Z</dcterms:modified>
</cp:coreProperties>
</file>