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Summary – UIDAI Aadhaar Enrolment Data Analysis</w:t>
      </w:r>
    </w:p>
    <w:p>
      <w:r>
        <w:t>This project was developed as part of the UIDAI Data Hackathon and focuses on analyzing Aadhaar enrolment data to identify meaningful patterns that support data-driven policy planning. The analysis examines state-wise enrolment distribution, age-group demographics, and time-based trends to understand how Aadhaar enrolment varies across regions and population segments in India.</w:t>
        <w:br/>
        <w:br/>
        <w:t>The dataset consists of aggregated and anonymized UIDAI enrolment records, which were cleaned, validated, and consolidated into a unified master dataset using Microsoft Excel. Advanced pivot tables, charts, and interactive slicers were used to perform multi-dimensional analysis and enable dynamic data exploration.</w:t>
        <w:br/>
        <w:br/>
        <w:t>An interactive dashboard was designed to visualize enrolment trends, highlight regional disparities, and uncover seasonal spikes linked to focused government enrolment drives. The insights generated from this project can help identify high-performing and underserved regions, support targeted enrolment campaigns, and assist in strategic resource allocation.</w:t>
        <w:br/>
        <w:br/>
        <w:t>Overall, this project demonstrates the effective use of data analysis and dashboarding techniques to transform raw government data into actionable insights for public policy and governance decision-making.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