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D85A3A"/>
          <w:sz w:val="40"/>
        </w:rPr>
        <w:t>B. User Persona — Taniti Tourism Website</w:t>
      </w:r>
    </w:p>
    <w:p>
      <w:pPr>
        <w:spacing w:after="160"/>
      </w:pPr>
      <w:r>
        <w:rPr>
          <w:i/>
          <w:color w:val="1F6F78"/>
          <w:sz w:val="22"/>
        </w:rPr>
        <w:t>A single, data-backed persona derived from the dominant Survey Results signals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val="clear" w:fill="FBE7D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rsona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D85A3A"/>
                <w:sz w:val="32"/>
              </w:rPr>
              <w:t>Mark T.</w:t>
            </w:r>
          </w:p>
          <w:p>
            <w:pPr>
              <w:jc w:val="center"/>
            </w:pPr>
            <w:r>
              <w:rPr>
                <w:i/>
                <w:color w:val="1F6F78"/>
                <w:sz w:val="20"/>
              </w:rPr>
              <w:t>“The First-Time Explorer”</w:t>
            </w:r>
          </w:p>
          <w:p>
            <w:r>
              <w:rPr>
                <w:b/>
                <w:color w:val="8A3324"/>
                <w:sz w:val="18"/>
              </w:rPr>
              <w:t xml:space="preserve">Age: </w:t>
            </w:r>
            <w:r>
              <w:rPr>
                <w:sz w:val="18"/>
              </w:rPr>
              <w:t>~35</w:t>
            </w:r>
          </w:p>
          <w:p>
            <w:r>
              <w:rPr>
                <w:b/>
                <w:color w:val="8A3324"/>
                <w:sz w:val="18"/>
              </w:rPr>
              <w:t xml:space="preserve">Country of origin: </w:t>
            </w:r>
            <w:r>
              <w:rPr>
                <w:sz w:val="18"/>
              </w:rPr>
              <w:t>USA (15 of 21 — dominant)</w:t>
            </w:r>
          </w:p>
          <w:p>
            <w:r>
              <w:rPr>
                <w:b/>
                <w:color w:val="8A3324"/>
                <w:sz w:val="18"/>
              </w:rPr>
              <w:t xml:space="preserve">Annual income: </w:t>
            </w:r>
            <w:r>
              <w:rPr>
                <w:sz w:val="18"/>
              </w:rPr>
              <w:t>~$75,000 (mid-band)</w:t>
            </w:r>
          </w:p>
          <w:p>
            <w:r>
              <w:rPr>
                <w:b/>
                <w:color w:val="8A3324"/>
                <w:sz w:val="18"/>
              </w:rPr>
              <w:t xml:space="preserve">Travel to island: </w:t>
            </w:r>
            <w:r>
              <w:rPr>
                <w:sz w:val="18"/>
              </w:rPr>
              <w:t>Air (14 of 21 — dominant)</w:t>
            </w:r>
          </w:p>
          <w:p>
            <w:r>
              <w:rPr>
                <w:b/>
                <w:color w:val="8A3324"/>
                <w:sz w:val="18"/>
              </w:rPr>
              <w:t xml:space="preserve">Visit status: </w:t>
            </w:r>
            <w:r>
              <w:rPr>
                <w:sz w:val="18"/>
              </w:rPr>
              <w:t>First-time visitor (tie 11/11 — chosen to target new tourism growth)</w:t>
            </w:r>
          </w:p>
          <w:p>
            <w:r>
              <w:rPr>
                <w:b/>
                <w:color w:val="8A3324"/>
                <w:sz w:val="18"/>
              </w:rPr>
              <w:t xml:space="preserve">Length of stay: </w:t>
            </w:r>
            <w:r>
              <w:rPr>
                <w:sz w:val="18"/>
              </w:rPr>
              <w:t>~5 days</w:t>
            </w:r>
          </w:p>
          <w:p>
            <w:r>
              <w:rPr>
                <w:b/>
                <w:color w:val="8A3324"/>
                <w:sz w:val="18"/>
              </w:rPr>
              <w:t xml:space="preserve">Purpose of trip: </w:t>
            </w:r>
            <w:r>
              <w:rPr>
                <w:sz w:val="18"/>
              </w:rPr>
              <w:t>Vacation / Honeymoon</w:t>
            </w:r>
          </w:p>
          <w:p>
            <w:r>
              <w:rPr>
                <w:b/>
                <w:color w:val="8A3324"/>
                <w:sz w:val="18"/>
              </w:rPr>
              <w:t xml:space="preserve">Local attractions: </w:t>
            </w:r>
            <w:r>
              <w:rPr>
                <w:sz w:val="18"/>
              </w:rPr>
              <w:t>Yes — interested (12 of 22)</w:t>
            </w:r>
          </w:p>
          <w:p>
            <w:r>
              <w:rPr>
                <w:b/>
                <w:color w:val="8A3324"/>
                <w:sz w:val="18"/>
              </w:rPr>
              <w:t xml:space="preserve">Island transportation: </w:t>
            </w:r>
            <w:r>
              <w:rPr>
                <w:sz w:val="18"/>
              </w:rPr>
              <w:t>Rental car (10 — dominant)</w:t>
            </w:r>
          </w:p>
        </w:tc>
        <w:tc>
          <w:tcPr>
            <w:tcW w:type="dxa" w:w="6048"/>
            <w:shd w:val="clear" w:fill="FFFBF6"/>
          </w:tcPr>
          <w:p>
            <w:r>
              <w:rPr>
                <w:b/>
                <w:color w:val="8A3324"/>
                <w:sz w:val="24"/>
              </w:rPr>
              <w:t>Background</w:t>
            </w:r>
          </w:p>
          <w:p>
            <w:r>
              <w:t>Mark is a 35-year-old professional from the United States earning about $75,000 a year. He and his partner are planning a relaxing five-day vacation and have never visited Taniti before. He will fly into the island and wants to rent a car so he can explore at his own pace. Mark represents the new, first-time visitor the Taniti government most wants to attract as it grows tourism.</w:t>
            </w:r>
          </w:p>
          <w:p>
            <w:r>
              <w:rPr>
                <w:b/>
                <w:color w:val="8A3324"/>
                <w:sz w:val="24"/>
              </w:rPr>
              <w:t>Goals</w:t>
            </w:r>
          </w:p>
          <w:p>
            <w:pPr>
              <w:pStyle w:val="ListBullet"/>
            </w:pPr>
            <w:r>
              <w:t>Quickly understand what Taniti offers and whether it fits a honeymoon-style trip.</w:t>
            </w:r>
          </w:p>
          <w:p>
            <w:pPr>
              <w:pStyle w:val="ListBullet"/>
            </w:pPr>
            <w:r>
              <w:t>Find and compare lodging, then book with confidence.</w:t>
            </w:r>
          </w:p>
          <w:p>
            <w:pPr>
              <w:pStyle w:val="ListBullet"/>
            </w:pPr>
            <w:r>
              <w:t>Learn how to get around the island (rental car plus other options).</w:t>
            </w:r>
          </w:p>
          <w:p>
            <w:pPr>
              <w:pStyle w:val="ListBullet"/>
            </w:pPr>
            <w:r>
              <w:t>Discover top attractions and nightlife such as Merriton Landing.</w:t>
            </w:r>
          </w:p>
          <w:p>
            <w:pPr>
              <w:pStyle w:val="ListBullet"/>
            </w:pPr>
            <w:r>
              <w:t>Get answers to practical questions (drinking age, safety, currency) fast.</w:t>
            </w:r>
          </w:p>
          <w:p>
            <w:r>
              <w:rPr>
                <w:b/>
                <w:color w:val="8A3324"/>
                <w:sz w:val="24"/>
              </w:rPr>
              <w:t>Frustrations</w:t>
            </w:r>
          </w:p>
          <w:p>
            <w:pPr>
              <w:pStyle w:val="ListBullet"/>
            </w:pPr>
            <w:r>
              <w:t>Outdated tourism sites that are hard to read on a phone.</w:t>
            </w:r>
          </w:p>
          <w:p>
            <w:pPr>
              <w:pStyle w:val="ListBullet"/>
            </w:pPr>
            <w:r>
              <w:t>Confusing navigation that hides key trip-planning information.</w:t>
            </w:r>
          </w:p>
          <w:p>
            <w:pPr>
              <w:pStyle w:val="ListBullet"/>
            </w:pPr>
            <w:r>
              <w:t>Not knowing local rules and logistics before arriving.</w:t>
            </w:r>
          </w:p>
          <w:p>
            <w:r>
              <w:rPr>
                <w:b/>
                <w:color w:val="8A3324"/>
              </w:rPr>
              <w:t xml:space="preserve">Tech comfort: </w:t>
            </w:r>
            <w:r>
              <w:t>High — books all travel online and primarily browses on a smartphone.</w:t>
            </w:r>
          </w:p>
        </w:tc>
      </w:tr>
    </w:tbl>
    <w:p/>
    <w:p>
      <w:r>
        <w:rPr>
          <w:b/>
          <w:i w:val="0"/>
          <w:color w:val="8A3324"/>
          <w:sz w:val="22"/>
        </w:rPr>
        <w:t>Design rationale for the “first-time visitor” choice</w:t>
      </w:r>
    </w:p>
    <w:p>
      <w:r>
        <w:rPr>
          <w:b w:val="0"/>
          <w:i w:val="0"/>
          <w:color w:val="2B2B2B"/>
          <w:sz w:val="22"/>
        </w:rPr>
        <w:t>The survey showed a first-time/returning tie (11/11). The first-time visitor was selected deliberately because the Taniti government's stated business goal is to grow tourism by attracting new visitors. Designing for a first-time user forces the site to explain the island clearly and surface practical information, which benefits every audience.</w:t>
      </w:r>
    </w:p>
    <w:p>
      <w:r>
        <w:rPr>
          <w:b w:val="0"/>
          <w:i/>
          <w:color w:val="606060"/>
          <w:sz w:val="18"/>
        </w:rPr>
        <w:t>Figure B1. AI-generated persona photograph representing “Mark T.,” a 35-year-old first-time visitor from the USA. Generated by the author using Google Gemini (2026). See References.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