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Population Segmentation Knowledge Base</w:t>
      </w:r>
    </w:p>
    <w:p>
      <w:pPr>
        <w:pStyle w:val="Heading1"/>
      </w:pPr>
      <w:r>
        <w:t>Healthy Low-Risk Members</w:t>
      </w:r>
    </w:p>
    <w:p>
      <w:r>
        <w:t>The Healthy Low-Risk Member segment represents the healthiest portion of the analyzed population. Members in this segment demonstrate favorable clinical indicators, relatively low healthcare utilization, and minimal evidence of chronic disease burden.</w:t>
        <w:br/>
        <w:br/>
        <w:t>Health Characteristics: Average age is approximately 39 years. Members exhibit the lowest BMI, glucose, HbA1c, medication utilization, chronic-condition burden, and healthcare costs among all identified segments.</w:t>
        <w:br/>
        <w:br/>
        <w:t>Risk Profile: Although current risk is low, future risk can emerge through aging, weight gain, reduced physical activity, and declining preventive-care participation.</w:t>
        <w:br/>
        <w:br/>
        <w:t>Recommended Actions: Annual wellness visits, preventive screenings, healthy nutrition, regular exercise, and continued health engagement.</w:t>
      </w:r>
    </w:p>
    <w:p>
      <w:pPr>
        <w:pStyle w:val="Heading1"/>
      </w:pPr>
      <w:r>
        <w:t>Emerging Risk Members</w:t>
      </w:r>
    </w:p>
    <w:p>
      <w:r>
        <w:t>Emerging Risk Members represent the most important prevention opportunity. These individuals exhibit early indicators associated with future disease progression while not yet demonstrating the highest disease burden.</w:t>
        <w:br/>
        <w:br/>
        <w:t>Health Characteristics: Members are typically older, have elevated BMI values, increasing medication utilization, growing chronic-condition burden, and moderate healthcare utilization.</w:t>
        <w:br/>
        <w:br/>
        <w:t>Population Health Importance: Early intervention in this group can reduce future disease progression and help avoid movement into higher-risk populations.</w:t>
        <w:br/>
        <w:br/>
        <w:t>Recommended Actions: Weight-management support, nutrition counseling, diabetes-prevention education, preventive screening engagement, and physical-activity interventions.</w:t>
      </w:r>
    </w:p>
    <w:p>
      <w:pPr>
        <w:pStyle w:val="Heading1"/>
      </w:pPr>
      <w:r>
        <w:t>High-Risk Chronic Members</w:t>
      </w:r>
    </w:p>
    <w:p>
      <w:r>
        <w:t>This segment contains members with the strongest indicators of chronic disease burden. Advanced age, elevated glucose, elevated HbA1c, obesity, medication burden, and existing chronic conditions occur together in this population.</w:t>
        <w:br/>
        <w:br/>
        <w:t>Clinical Significance: Members require close monitoring and structured disease-management approaches to reduce complications and improve long-term outcomes.</w:t>
        <w:br/>
        <w:br/>
        <w:t>Recommended Actions: Chronic disease management, diabetes education, medication review, care coordination, and comprehensive care-management support.</w:t>
      </w:r>
    </w:p>
    <w:p>
      <w:pPr>
        <w:pStyle w:val="Heading1"/>
      </w:pPr>
      <w:r>
        <w:t>High-Cost Utilization Members</w:t>
      </w:r>
    </w:p>
    <w:p>
      <w:r>
        <w:t>This population generates disproportionately high healthcare expenditures. Elevated hospitalization utilization and complex healthcare needs contribute to exceptionally high annual costs.</w:t>
        <w:br/>
        <w:br/>
        <w:t>Population Health Significance: Targeted case-management and care-coordination efforts may improve outcomes and reduce avoidable utilization.</w:t>
        <w:br/>
        <w:br/>
        <w:t>Recommended Actions: Case management, transitional care, readmission prevention, utilization management, and coordinated care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Riya Chaudhari</dc:creator>
  <keywords/>
  <dc:description>generated by python-docx</dc:description>
  <lastModifiedBy>Riya Chaudhari</lastModifiedBy>
  <revision>1</revision>
  <dcterms:created xsi:type="dcterms:W3CDTF">2026-10-26T08:41:36.4309296Z</dcterms:created>
  <dcterms:modified xsi:type="dcterms:W3CDTF">2026-10-26T08:41:36.4309296Z</dcterms:modified>
  <category/>
</coreProperties>
</file>