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5E393" w14:textId="77777777" w:rsidR="00017A75" w:rsidRPr="00720C5C" w:rsidRDefault="00017A75" w:rsidP="00017A75"/>
    <w:p w14:paraId="31A77B4A" w14:textId="338431CF" w:rsidR="00720C5C" w:rsidRPr="00720C5C" w:rsidRDefault="00720C5C" w:rsidP="00720C5C">
      <w:pPr>
        <w:rPr>
          <w:b/>
          <w:bCs/>
        </w:rPr>
      </w:pPr>
      <w:r>
        <w:rPr>
          <w:b/>
          <w:bCs/>
        </w:rPr>
        <w:t xml:space="preserve">   </w:t>
      </w:r>
      <w:r w:rsidRPr="00720C5C">
        <w:rPr>
          <w:b/>
          <w:bCs/>
        </w:rPr>
        <w:t>Employee Benefit Preference Analysis Using Chi-Square Test of Independence</w:t>
      </w:r>
    </w:p>
    <w:p w14:paraId="0131886C" w14:textId="77777777" w:rsidR="00720C5C" w:rsidRPr="00720C5C" w:rsidRDefault="00720C5C" w:rsidP="00720C5C">
      <w:pPr>
        <w:rPr>
          <w:b/>
          <w:bCs/>
        </w:rPr>
      </w:pPr>
      <w:r w:rsidRPr="00720C5C">
        <w:rPr>
          <w:b/>
          <w:bCs/>
        </w:rPr>
        <w:t>Case Introduction</w:t>
      </w:r>
    </w:p>
    <w:p w14:paraId="644B5619" w14:textId="77777777" w:rsidR="00720C5C" w:rsidRPr="00720C5C" w:rsidRDefault="00720C5C" w:rsidP="00720C5C">
      <w:r w:rsidRPr="00720C5C">
        <w:t>This analysis examines whether employee benefit preferences differ across age groups. As organizations seek to implement flexible benefits programs, understanding how employees prioritize various benefits can provide valuable insights for designing offerings that align with workforce needs and expectations.</w:t>
      </w:r>
    </w:p>
    <w:p w14:paraId="3932E622" w14:textId="77777777" w:rsidR="00720C5C" w:rsidRPr="00720C5C" w:rsidRDefault="00720C5C" w:rsidP="00720C5C">
      <w:r w:rsidRPr="00720C5C">
        <w:t>Using employee survey data, the relationship between age group and preferred benefit type was evaluated through a Chi-Square Test of Independence. The analysis focused on determining whether observed differences in benefit preferences across age categories were statistically significant or occurred by chance.</w:t>
      </w:r>
    </w:p>
    <w:p w14:paraId="70B37E9D" w14:textId="77777777" w:rsidR="00720C5C" w:rsidRPr="00720C5C" w:rsidRDefault="00720C5C" w:rsidP="00720C5C">
      <w:pPr>
        <w:rPr>
          <w:b/>
          <w:bCs/>
        </w:rPr>
      </w:pPr>
      <w:r w:rsidRPr="00720C5C">
        <w:rPr>
          <w:b/>
          <w:bCs/>
        </w:rPr>
        <w:t>Business Question</w:t>
      </w:r>
    </w:p>
    <w:p w14:paraId="310D4C31" w14:textId="77777777" w:rsidR="00720C5C" w:rsidRPr="00720C5C" w:rsidRDefault="00720C5C" w:rsidP="00720C5C">
      <w:r w:rsidRPr="00720C5C">
        <w:t>Is there a statistically significant relationship between employee age group and preferred benefit type?</w:t>
      </w:r>
    </w:p>
    <w:p w14:paraId="6630B0B7" w14:textId="77777777" w:rsidR="00720C5C" w:rsidRPr="00720C5C" w:rsidRDefault="00720C5C" w:rsidP="00720C5C">
      <w:pPr>
        <w:rPr>
          <w:b/>
          <w:bCs/>
        </w:rPr>
      </w:pPr>
      <w:r w:rsidRPr="00720C5C">
        <w:rPr>
          <w:b/>
          <w:bCs/>
        </w:rPr>
        <w:t>Hypotheses</w:t>
      </w:r>
    </w:p>
    <w:p w14:paraId="74F8502B" w14:textId="77777777" w:rsidR="00720C5C" w:rsidRPr="00720C5C" w:rsidRDefault="00720C5C" w:rsidP="00720C5C">
      <w:r w:rsidRPr="00720C5C">
        <w:rPr>
          <w:b/>
          <w:bCs/>
        </w:rPr>
        <w:t>Null Hypothesis (H₀):</w:t>
      </w:r>
      <w:r w:rsidRPr="00720C5C">
        <w:br/>
        <w:t>There is no relationship between employee age group and benefit preference.</w:t>
      </w:r>
    </w:p>
    <w:p w14:paraId="75286CD7" w14:textId="77777777" w:rsidR="00720C5C" w:rsidRPr="00720C5C" w:rsidRDefault="00720C5C" w:rsidP="00720C5C">
      <w:r w:rsidRPr="00720C5C">
        <w:rPr>
          <w:b/>
          <w:bCs/>
        </w:rPr>
        <w:t>Alternative Hypothesis (H₁):</w:t>
      </w:r>
      <w:r w:rsidRPr="00720C5C">
        <w:br/>
        <w:t>There is a relationship between employee age group and benefit preference.</w:t>
      </w:r>
    </w:p>
    <w:p w14:paraId="2AE4719D" w14:textId="77777777" w:rsidR="00720C5C" w:rsidRPr="00720C5C" w:rsidRDefault="00720C5C" w:rsidP="00720C5C">
      <w:r w:rsidRPr="00720C5C">
        <w:t>The analysis was conducted using a significance level of 5% (α = 0.05).</w:t>
      </w:r>
    </w:p>
    <w:p w14:paraId="18E7511B" w14:textId="77777777" w:rsidR="00720C5C" w:rsidRPr="00720C5C" w:rsidRDefault="00720C5C" w:rsidP="00720C5C">
      <w:r w:rsidRPr="00720C5C">
        <w:t>Data Overview</w:t>
      </w:r>
    </w:p>
    <w:p w14:paraId="7D1F2DB4" w14:textId="77777777" w:rsidR="00720C5C" w:rsidRPr="00720C5C" w:rsidRDefault="00720C5C" w:rsidP="00720C5C">
      <w:r w:rsidRPr="00720C5C">
        <w:t>The dataset consisted of 522 survey responses categorized by:</w:t>
      </w:r>
    </w:p>
    <w:p w14:paraId="30295BBC" w14:textId="77777777" w:rsidR="00720C5C" w:rsidRPr="00720C5C" w:rsidRDefault="00720C5C" w:rsidP="00720C5C">
      <w:pPr>
        <w:rPr>
          <w:b/>
          <w:bCs/>
        </w:rPr>
      </w:pPr>
      <w:r w:rsidRPr="00720C5C">
        <w:rPr>
          <w:b/>
          <w:bCs/>
        </w:rPr>
        <w:t>Age Groups</w:t>
      </w:r>
    </w:p>
    <w:p w14:paraId="3DB11330" w14:textId="77777777" w:rsidR="00720C5C" w:rsidRPr="00720C5C" w:rsidRDefault="00720C5C" w:rsidP="00720C5C">
      <w:pPr>
        <w:numPr>
          <w:ilvl w:val="0"/>
          <w:numId w:val="5"/>
        </w:numPr>
      </w:pPr>
      <w:r w:rsidRPr="00720C5C">
        <w:t>Below 30 years</w:t>
      </w:r>
    </w:p>
    <w:p w14:paraId="4D39F4C0" w14:textId="77777777" w:rsidR="00720C5C" w:rsidRPr="00720C5C" w:rsidRDefault="00720C5C" w:rsidP="00720C5C">
      <w:pPr>
        <w:numPr>
          <w:ilvl w:val="0"/>
          <w:numId w:val="5"/>
        </w:numPr>
      </w:pPr>
      <w:r w:rsidRPr="00720C5C">
        <w:t>30–40 years</w:t>
      </w:r>
    </w:p>
    <w:p w14:paraId="436F3B32" w14:textId="77777777" w:rsidR="00720C5C" w:rsidRPr="00720C5C" w:rsidRDefault="00720C5C" w:rsidP="00720C5C">
      <w:pPr>
        <w:numPr>
          <w:ilvl w:val="0"/>
          <w:numId w:val="5"/>
        </w:numPr>
      </w:pPr>
      <w:r w:rsidRPr="00720C5C">
        <w:t>Above 50 years</w:t>
      </w:r>
    </w:p>
    <w:p w14:paraId="1D3ED804" w14:textId="77777777" w:rsidR="00720C5C" w:rsidRPr="00720C5C" w:rsidRDefault="00720C5C" w:rsidP="00720C5C">
      <w:pPr>
        <w:rPr>
          <w:b/>
          <w:bCs/>
        </w:rPr>
      </w:pPr>
      <w:r w:rsidRPr="00720C5C">
        <w:rPr>
          <w:b/>
          <w:bCs/>
        </w:rPr>
        <w:t>Benefit Preferences</w:t>
      </w:r>
    </w:p>
    <w:p w14:paraId="0EF1C5AE" w14:textId="77777777" w:rsidR="00720C5C" w:rsidRPr="00720C5C" w:rsidRDefault="00720C5C" w:rsidP="00720C5C">
      <w:pPr>
        <w:numPr>
          <w:ilvl w:val="0"/>
          <w:numId w:val="6"/>
        </w:numPr>
      </w:pPr>
      <w:r w:rsidRPr="00720C5C">
        <w:t>Healthcare Plan</w:t>
      </w:r>
    </w:p>
    <w:p w14:paraId="6C396ED6" w14:textId="77777777" w:rsidR="00720C5C" w:rsidRPr="00720C5C" w:rsidRDefault="00720C5C" w:rsidP="00720C5C">
      <w:pPr>
        <w:numPr>
          <w:ilvl w:val="0"/>
          <w:numId w:val="6"/>
        </w:numPr>
      </w:pPr>
      <w:r w:rsidRPr="00720C5C">
        <w:t>Pension</w:t>
      </w:r>
    </w:p>
    <w:p w14:paraId="725E04A5" w14:textId="77777777" w:rsidR="00720C5C" w:rsidRPr="00720C5C" w:rsidRDefault="00720C5C" w:rsidP="00720C5C">
      <w:pPr>
        <w:numPr>
          <w:ilvl w:val="0"/>
          <w:numId w:val="6"/>
        </w:numPr>
      </w:pPr>
      <w:r w:rsidRPr="00720C5C">
        <w:lastRenderedPageBreak/>
        <w:t>Paid Time Off</w:t>
      </w:r>
    </w:p>
    <w:p w14:paraId="1BE5265B" w14:textId="77777777" w:rsidR="00720C5C" w:rsidRPr="00720C5C" w:rsidRDefault="00720C5C" w:rsidP="00720C5C">
      <w:pPr>
        <w:numPr>
          <w:ilvl w:val="0"/>
          <w:numId w:val="6"/>
        </w:numPr>
      </w:pPr>
      <w:r w:rsidRPr="00720C5C">
        <w:t>Holiday Bonus</w:t>
      </w:r>
    </w:p>
    <w:p w14:paraId="40FD20A3" w14:textId="77777777" w:rsidR="00720C5C" w:rsidRPr="00720C5C" w:rsidRDefault="00720C5C" w:rsidP="00720C5C">
      <w:pPr>
        <w:numPr>
          <w:ilvl w:val="0"/>
          <w:numId w:val="6"/>
        </w:numPr>
      </w:pPr>
      <w:r w:rsidRPr="00720C5C">
        <w:t>Other Benefits</w:t>
      </w:r>
    </w:p>
    <w:p w14:paraId="49D9F42B" w14:textId="77777777" w:rsidR="00720C5C" w:rsidRPr="00720C5C" w:rsidRDefault="00720C5C" w:rsidP="00720C5C">
      <w:r w:rsidRPr="00720C5C">
        <w:t>A contingency table was created to summarize the frequency of benefit selections within each age group.</w:t>
      </w:r>
    </w:p>
    <w:p w14:paraId="4978DF20" w14:textId="77777777" w:rsidR="00720C5C" w:rsidRPr="00720C5C" w:rsidRDefault="00720C5C" w:rsidP="00720C5C">
      <w:pPr>
        <w:rPr>
          <w:b/>
          <w:bCs/>
        </w:rPr>
      </w:pPr>
      <w:r w:rsidRPr="00720C5C">
        <w:rPr>
          <w:b/>
          <w:bCs/>
        </w:rPr>
        <w:t>Methodology</w:t>
      </w:r>
    </w:p>
    <w:p w14:paraId="3D14AFBC" w14:textId="77777777" w:rsidR="00720C5C" w:rsidRPr="00720C5C" w:rsidRDefault="00720C5C" w:rsidP="00720C5C">
      <w:r w:rsidRPr="00720C5C">
        <w:t>The Chi-Square Test of Independence was applied to compare observed frequencies with expected frequencies calculated under the assumption that age group and benefit preference are independent.</w:t>
      </w:r>
    </w:p>
    <w:p w14:paraId="5DA6825B" w14:textId="77777777" w:rsidR="00720C5C" w:rsidRPr="00720C5C" w:rsidRDefault="00720C5C" w:rsidP="00720C5C">
      <w:pPr>
        <w:rPr>
          <w:b/>
          <w:bCs/>
        </w:rPr>
      </w:pPr>
      <w:r w:rsidRPr="00720C5C">
        <w:rPr>
          <w:b/>
          <w:bCs/>
        </w:rPr>
        <w:t>The analysis included:</w:t>
      </w:r>
    </w:p>
    <w:p w14:paraId="57E3CCB3" w14:textId="77777777" w:rsidR="00720C5C" w:rsidRPr="00720C5C" w:rsidRDefault="00720C5C" w:rsidP="00720C5C">
      <w:pPr>
        <w:numPr>
          <w:ilvl w:val="0"/>
          <w:numId w:val="7"/>
        </w:numPr>
      </w:pPr>
      <w:r w:rsidRPr="00720C5C">
        <w:t>Calculation of observed frequencies.</w:t>
      </w:r>
    </w:p>
    <w:p w14:paraId="5930E197" w14:textId="77777777" w:rsidR="00720C5C" w:rsidRPr="00720C5C" w:rsidRDefault="00720C5C" w:rsidP="00720C5C">
      <w:pPr>
        <w:numPr>
          <w:ilvl w:val="0"/>
          <w:numId w:val="7"/>
        </w:numPr>
      </w:pPr>
      <w:r w:rsidRPr="00720C5C">
        <w:t>Computation of expected frequencies for each age-benefit combination.</w:t>
      </w:r>
    </w:p>
    <w:p w14:paraId="434B53A5" w14:textId="77777777" w:rsidR="00720C5C" w:rsidRPr="00720C5C" w:rsidRDefault="00720C5C" w:rsidP="00720C5C">
      <w:pPr>
        <w:numPr>
          <w:ilvl w:val="0"/>
          <w:numId w:val="7"/>
        </w:numPr>
      </w:pPr>
      <w:r w:rsidRPr="00720C5C">
        <w:t>Determination of degrees of freedom.</w:t>
      </w:r>
    </w:p>
    <w:p w14:paraId="3BD4A919" w14:textId="77777777" w:rsidR="00720C5C" w:rsidRPr="00720C5C" w:rsidRDefault="00720C5C" w:rsidP="00720C5C">
      <w:pPr>
        <w:numPr>
          <w:ilvl w:val="0"/>
          <w:numId w:val="7"/>
        </w:numPr>
      </w:pPr>
      <w:r w:rsidRPr="00720C5C">
        <w:t xml:space="preserve">Calculation of the chi-square </w:t>
      </w:r>
      <w:proofErr w:type="gramStart"/>
      <w:r w:rsidRPr="00720C5C">
        <w:t>statistic</w:t>
      </w:r>
      <w:proofErr w:type="gramEnd"/>
      <w:r w:rsidRPr="00720C5C">
        <w:t>.</w:t>
      </w:r>
    </w:p>
    <w:p w14:paraId="6867FAD9" w14:textId="77777777" w:rsidR="00720C5C" w:rsidRPr="00720C5C" w:rsidRDefault="00720C5C" w:rsidP="00720C5C">
      <w:pPr>
        <w:numPr>
          <w:ilvl w:val="0"/>
          <w:numId w:val="7"/>
        </w:numPr>
      </w:pPr>
      <w:r w:rsidRPr="00720C5C">
        <w:t>Evaluation of statistical significance using the p-value.</w:t>
      </w:r>
    </w:p>
    <w:p w14:paraId="780F3DB5" w14:textId="77777777" w:rsidR="00720C5C" w:rsidRPr="00720C5C" w:rsidRDefault="00720C5C" w:rsidP="00720C5C">
      <w:r w:rsidRPr="00720C5C">
        <w:t>R</w:t>
      </w:r>
      <w:r w:rsidRPr="00720C5C">
        <w:rPr>
          <w:b/>
          <w:bCs/>
        </w:rPr>
        <w:t>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6"/>
        <w:gridCol w:w="1444"/>
      </w:tblGrid>
      <w:tr w:rsidR="00720C5C" w:rsidRPr="00720C5C" w14:paraId="78221250" w14:textId="77777777">
        <w:trPr>
          <w:tblCellSpacing w:w="15" w:type="dxa"/>
        </w:trPr>
        <w:tc>
          <w:tcPr>
            <w:tcW w:w="0" w:type="auto"/>
            <w:vAlign w:val="center"/>
            <w:hideMark/>
          </w:tcPr>
          <w:p w14:paraId="7BBF31A6" w14:textId="77777777" w:rsidR="00720C5C" w:rsidRPr="00720C5C" w:rsidRDefault="00720C5C" w:rsidP="00720C5C">
            <w:r w:rsidRPr="00720C5C">
              <w:t>Metric</w:t>
            </w:r>
          </w:p>
        </w:tc>
        <w:tc>
          <w:tcPr>
            <w:tcW w:w="0" w:type="auto"/>
            <w:vAlign w:val="center"/>
            <w:hideMark/>
          </w:tcPr>
          <w:p w14:paraId="70E0B8E5" w14:textId="146DF7FC" w:rsidR="00720C5C" w:rsidRPr="00720C5C" w:rsidRDefault="00720C5C" w:rsidP="00720C5C">
            <w:r>
              <w:t xml:space="preserve">  </w:t>
            </w:r>
            <w:r w:rsidRPr="00720C5C">
              <w:t>Value</w:t>
            </w:r>
          </w:p>
        </w:tc>
      </w:tr>
      <w:tr w:rsidR="00720C5C" w:rsidRPr="00720C5C" w14:paraId="2FE6BDE2" w14:textId="77777777">
        <w:trPr>
          <w:tblCellSpacing w:w="15" w:type="dxa"/>
        </w:trPr>
        <w:tc>
          <w:tcPr>
            <w:tcW w:w="0" w:type="auto"/>
            <w:vAlign w:val="center"/>
            <w:hideMark/>
          </w:tcPr>
          <w:p w14:paraId="4E258145" w14:textId="77777777" w:rsidR="00720C5C" w:rsidRPr="00720C5C" w:rsidRDefault="00720C5C" w:rsidP="00720C5C">
            <w:r w:rsidRPr="00720C5C">
              <w:t>Sample Size (N)</w:t>
            </w:r>
          </w:p>
        </w:tc>
        <w:tc>
          <w:tcPr>
            <w:tcW w:w="0" w:type="auto"/>
            <w:vAlign w:val="center"/>
            <w:hideMark/>
          </w:tcPr>
          <w:p w14:paraId="0FDD17CD" w14:textId="59CF2C8D" w:rsidR="00720C5C" w:rsidRPr="00720C5C" w:rsidRDefault="00720C5C" w:rsidP="00720C5C">
            <w:r>
              <w:t xml:space="preserve">    </w:t>
            </w:r>
            <w:r w:rsidRPr="00720C5C">
              <w:t>522</w:t>
            </w:r>
          </w:p>
        </w:tc>
      </w:tr>
      <w:tr w:rsidR="00720C5C" w:rsidRPr="00720C5C" w14:paraId="60540DCF" w14:textId="77777777">
        <w:trPr>
          <w:tblCellSpacing w:w="15" w:type="dxa"/>
        </w:trPr>
        <w:tc>
          <w:tcPr>
            <w:tcW w:w="0" w:type="auto"/>
            <w:vAlign w:val="center"/>
            <w:hideMark/>
          </w:tcPr>
          <w:p w14:paraId="420F5999" w14:textId="77777777" w:rsidR="00720C5C" w:rsidRPr="00720C5C" w:rsidRDefault="00720C5C" w:rsidP="00720C5C">
            <w:r w:rsidRPr="00720C5C">
              <w:t>Degrees of Freedom (</w:t>
            </w:r>
            <w:proofErr w:type="spellStart"/>
            <w:r w:rsidRPr="00720C5C">
              <w:t>df</w:t>
            </w:r>
            <w:proofErr w:type="spellEnd"/>
            <w:r w:rsidRPr="00720C5C">
              <w:t>)</w:t>
            </w:r>
          </w:p>
        </w:tc>
        <w:tc>
          <w:tcPr>
            <w:tcW w:w="0" w:type="auto"/>
            <w:vAlign w:val="center"/>
            <w:hideMark/>
          </w:tcPr>
          <w:p w14:paraId="61ED1BE5" w14:textId="75E6FF8E" w:rsidR="00720C5C" w:rsidRPr="00720C5C" w:rsidRDefault="00720C5C" w:rsidP="00720C5C">
            <w:r>
              <w:t xml:space="preserve">         </w:t>
            </w:r>
            <w:r w:rsidRPr="00720C5C">
              <w:t>8</w:t>
            </w:r>
          </w:p>
        </w:tc>
      </w:tr>
      <w:tr w:rsidR="00720C5C" w:rsidRPr="00720C5C" w14:paraId="2E72134A" w14:textId="77777777">
        <w:trPr>
          <w:tblCellSpacing w:w="15" w:type="dxa"/>
        </w:trPr>
        <w:tc>
          <w:tcPr>
            <w:tcW w:w="0" w:type="auto"/>
            <w:vAlign w:val="center"/>
            <w:hideMark/>
          </w:tcPr>
          <w:p w14:paraId="13A2B470" w14:textId="77777777" w:rsidR="00720C5C" w:rsidRPr="00720C5C" w:rsidRDefault="00720C5C" w:rsidP="00720C5C">
            <w:r w:rsidRPr="00720C5C">
              <w:t>Chi-Square Statistic (χ²)</w:t>
            </w:r>
          </w:p>
        </w:tc>
        <w:tc>
          <w:tcPr>
            <w:tcW w:w="0" w:type="auto"/>
            <w:vAlign w:val="center"/>
            <w:hideMark/>
          </w:tcPr>
          <w:p w14:paraId="63F0F84A" w14:textId="6726C307" w:rsidR="00720C5C" w:rsidRPr="00720C5C" w:rsidRDefault="00720C5C" w:rsidP="00720C5C">
            <w:r>
              <w:t xml:space="preserve">      </w:t>
            </w:r>
            <w:r w:rsidRPr="00720C5C">
              <w:t>38.18</w:t>
            </w:r>
          </w:p>
        </w:tc>
      </w:tr>
      <w:tr w:rsidR="00720C5C" w:rsidRPr="00720C5C" w14:paraId="02BB1BCF" w14:textId="77777777">
        <w:trPr>
          <w:tblCellSpacing w:w="15" w:type="dxa"/>
        </w:trPr>
        <w:tc>
          <w:tcPr>
            <w:tcW w:w="0" w:type="auto"/>
            <w:vAlign w:val="center"/>
            <w:hideMark/>
          </w:tcPr>
          <w:p w14:paraId="695AC0A4" w14:textId="77777777" w:rsidR="00720C5C" w:rsidRPr="00720C5C" w:rsidRDefault="00720C5C" w:rsidP="00720C5C">
            <w:r w:rsidRPr="00720C5C">
              <w:t>p-value</w:t>
            </w:r>
          </w:p>
        </w:tc>
        <w:tc>
          <w:tcPr>
            <w:tcW w:w="0" w:type="auto"/>
            <w:vAlign w:val="center"/>
            <w:hideMark/>
          </w:tcPr>
          <w:p w14:paraId="599D4DB6" w14:textId="33026526" w:rsidR="00720C5C" w:rsidRPr="00720C5C" w:rsidRDefault="00720C5C" w:rsidP="00720C5C">
            <w:r>
              <w:t xml:space="preserve">   </w:t>
            </w:r>
            <w:r w:rsidRPr="00720C5C">
              <w:t>0.00000697</w:t>
            </w:r>
          </w:p>
        </w:tc>
      </w:tr>
      <w:tr w:rsidR="00720C5C" w:rsidRPr="00720C5C" w14:paraId="1A971F19" w14:textId="77777777">
        <w:trPr>
          <w:tblCellSpacing w:w="15" w:type="dxa"/>
        </w:trPr>
        <w:tc>
          <w:tcPr>
            <w:tcW w:w="0" w:type="auto"/>
            <w:vAlign w:val="center"/>
            <w:hideMark/>
          </w:tcPr>
          <w:p w14:paraId="5F267BC3" w14:textId="77777777" w:rsidR="00720C5C" w:rsidRPr="00720C5C" w:rsidRDefault="00720C5C" w:rsidP="00720C5C">
            <w:r w:rsidRPr="00720C5C">
              <w:t>Significance Level (α)</w:t>
            </w:r>
          </w:p>
        </w:tc>
        <w:tc>
          <w:tcPr>
            <w:tcW w:w="0" w:type="auto"/>
            <w:vAlign w:val="center"/>
            <w:hideMark/>
          </w:tcPr>
          <w:p w14:paraId="6266BE15" w14:textId="77777777" w:rsidR="00720C5C" w:rsidRPr="00720C5C" w:rsidRDefault="00720C5C" w:rsidP="00720C5C">
            <w:r w:rsidRPr="00720C5C">
              <w:t>0.05</w:t>
            </w:r>
          </w:p>
        </w:tc>
      </w:tr>
    </w:tbl>
    <w:p w14:paraId="3290B20A" w14:textId="77777777" w:rsidR="00720C5C" w:rsidRPr="00781303" w:rsidRDefault="00720C5C" w:rsidP="00720C5C">
      <w:pPr>
        <w:rPr>
          <w:b/>
          <w:bCs/>
        </w:rPr>
      </w:pPr>
      <w:r w:rsidRPr="00781303">
        <w:rPr>
          <w:b/>
          <w:bCs/>
        </w:rPr>
        <w:t>Interpretation</w:t>
      </w:r>
    </w:p>
    <w:p w14:paraId="740AE6B2" w14:textId="77777777" w:rsidR="00720C5C" w:rsidRPr="00720C5C" w:rsidRDefault="00720C5C" w:rsidP="00720C5C">
      <w:r w:rsidRPr="00720C5C">
        <w:t>The p-value (0.00000697) is substantially lower than the significance level of 0.05. Therefore, the null hypothesis is rejected.</w:t>
      </w:r>
    </w:p>
    <w:p w14:paraId="61413C4A" w14:textId="77777777" w:rsidR="00720C5C" w:rsidRPr="00720C5C" w:rsidRDefault="00720C5C" w:rsidP="00720C5C">
      <w:r w:rsidRPr="00720C5C">
        <w:lastRenderedPageBreak/>
        <w:t xml:space="preserve">The results indicate a statistically significant association between employee age group and benefit preference. This suggests that benefit choices are not distributed equally across age groups and that employee age influences the types of benefits </w:t>
      </w:r>
      <w:proofErr w:type="gramStart"/>
      <w:r w:rsidRPr="00720C5C">
        <w:t>employees</w:t>
      </w:r>
      <w:proofErr w:type="gramEnd"/>
      <w:r w:rsidRPr="00720C5C">
        <w:t xml:space="preserve"> value most.</w:t>
      </w:r>
    </w:p>
    <w:p w14:paraId="1EB2C604" w14:textId="77777777" w:rsidR="00720C5C" w:rsidRPr="00720C5C" w:rsidRDefault="00720C5C" w:rsidP="00720C5C">
      <w:r w:rsidRPr="00720C5C">
        <w:t xml:space="preserve">Several observed frequencies differed noticeably from their expected frequencies. For example, younger employees demonstrated a stronger preference for holiday bonuses than expected, while other benefit categories showed varying levels of preference across age segments. These deviations contributed to the overall chi-square </w:t>
      </w:r>
      <w:proofErr w:type="gramStart"/>
      <w:r w:rsidRPr="00720C5C">
        <w:t>statistic</w:t>
      </w:r>
      <w:proofErr w:type="gramEnd"/>
      <w:r w:rsidRPr="00720C5C">
        <w:t xml:space="preserve"> of 38.18, providing evidence of a relationship between the variables.</w:t>
      </w:r>
    </w:p>
    <w:p w14:paraId="4B6346D8" w14:textId="77777777" w:rsidR="00720C5C" w:rsidRPr="00781303" w:rsidRDefault="00720C5C" w:rsidP="00720C5C">
      <w:pPr>
        <w:rPr>
          <w:b/>
          <w:bCs/>
        </w:rPr>
      </w:pPr>
      <w:r w:rsidRPr="00781303">
        <w:rPr>
          <w:b/>
          <w:bCs/>
        </w:rPr>
        <w:t>Business Insights</w:t>
      </w:r>
    </w:p>
    <w:p w14:paraId="3AA19992" w14:textId="77777777" w:rsidR="00720C5C" w:rsidRPr="00720C5C" w:rsidRDefault="00720C5C" w:rsidP="00720C5C">
      <w:r w:rsidRPr="00720C5C">
        <w:t>The findings suggest that a uniform benefits strategy may not fully address the preferences of all employee groups. Different age segments appear to prioritize benefits differently, highlighting the value of a flexible benefits program that allows employees to select options that best meet their personal and professional needs.</w:t>
      </w:r>
    </w:p>
    <w:p w14:paraId="648D4C5B" w14:textId="77777777" w:rsidR="00720C5C" w:rsidRPr="00720C5C" w:rsidRDefault="00720C5C" w:rsidP="00720C5C">
      <w:r w:rsidRPr="00720C5C">
        <w:t>By recognizing these differences, organizations can:</w:t>
      </w:r>
    </w:p>
    <w:p w14:paraId="1BB7227E" w14:textId="77777777" w:rsidR="00720C5C" w:rsidRPr="00720C5C" w:rsidRDefault="00720C5C" w:rsidP="00720C5C">
      <w:pPr>
        <w:numPr>
          <w:ilvl w:val="0"/>
          <w:numId w:val="8"/>
        </w:numPr>
      </w:pPr>
      <w:r w:rsidRPr="00720C5C">
        <w:t>Design more targeted and relevant benefits offerings.</w:t>
      </w:r>
    </w:p>
    <w:p w14:paraId="5BB2F0AC" w14:textId="77777777" w:rsidR="00720C5C" w:rsidRPr="00720C5C" w:rsidRDefault="00720C5C" w:rsidP="00720C5C">
      <w:pPr>
        <w:numPr>
          <w:ilvl w:val="0"/>
          <w:numId w:val="8"/>
        </w:numPr>
      </w:pPr>
      <w:r w:rsidRPr="00720C5C">
        <w:t>Improve employee satisfaction and engagement.</w:t>
      </w:r>
    </w:p>
    <w:p w14:paraId="7AC7D976" w14:textId="77777777" w:rsidR="00720C5C" w:rsidRPr="00720C5C" w:rsidRDefault="00720C5C" w:rsidP="00720C5C">
      <w:pPr>
        <w:numPr>
          <w:ilvl w:val="0"/>
          <w:numId w:val="8"/>
        </w:numPr>
      </w:pPr>
      <w:r w:rsidRPr="00720C5C">
        <w:t>Enhance the perceived value of total rewards programs.</w:t>
      </w:r>
    </w:p>
    <w:p w14:paraId="5FEE820B" w14:textId="77777777" w:rsidR="00720C5C" w:rsidRPr="00720C5C" w:rsidRDefault="00720C5C" w:rsidP="00720C5C">
      <w:pPr>
        <w:numPr>
          <w:ilvl w:val="0"/>
          <w:numId w:val="8"/>
        </w:numPr>
      </w:pPr>
      <w:r w:rsidRPr="00720C5C">
        <w:t>Support workforce retention through personalized benefits options.</w:t>
      </w:r>
    </w:p>
    <w:p w14:paraId="5BFFDBB4" w14:textId="77777777" w:rsidR="00720C5C" w:rsidRPr="00720C5C" w:rsidRDefault="00720C5C" w:rsidP="00720C5C">
      <w:pPr>
        <w:numPr>
          <w:ilvl w:val="0"/>
          <w:numId w:val="8"/>
        </w:numPr>
      </w:pPr>
      <w:r w:rsidRPr="00720C5C">
        <w:t>Make data-driven decisions regarding future benefits investments.</w:t>
      </w:r>
    </w:p>
    <w:p w14:paraId="019C5DF6" w14:textId="77777777" w:rsidR="00720C5C" w:rsidRPr="00781303" w:rsidRDefault="00720C5C" w:rsidP="00720C5C">
      <w:pPr>
        <w:rPr>
          <w:b/>
          <w:bCs/>
        </w:rPr>
      </w:pPr>
      <w:r w:rsidRPr="00781303">
        <w:rPr>
          <w:b/>
          <w:bCs/>
        </w:rPr>
        <w:t>Conclusion</w:t>
      </w:r>
    </w:p>
    <w:p w14:paraId="66CD6A7A" w14:textId="77777777" w:rsidR="00720C5C" w:rsidRPr="00720C5C" w:rsidRDefault="00720C5C" w:rsidP="00720C5C">
      <w:r w:rsidRPr="00720C5C">
        <w:t xml:space="preserve">The Chi-Square Test of Independence found a statistically significant relationship between employee age group and benefit preference (χ² = 38.18, </w:t>
      </w:r>
      <w:proofErr w:type="spellStart"/>
      <w:r w:rsidRPr="00720C5C">
        <w:t>df</w:t>
      </w:r>
      <w:proofErr w:type="spellEnd"/>
      <w:r w:rsidRPr="00720C5C">
        <w:t xml:space="preserve"> = 8, p &lt; 0.05). Based on the survey data, benefit preferences vary across age groups, indicating that age is an important factor influencing employee benefit choices. These findings support the use of flexible benefits programs that accommodate the diverse needs of a multi-generational workforce.</w:t>
      </w:r>
    </w:p>
    <w:p w14:paraId="36591B9B" w14:textId="77777777" w:rsidR="00DB7883" w:rsidRPr="00720C5C" w:rsidRDefault="00DB7883" w:rsidP="00720C5C"/>
    <w:sectPr w:rsidR="00DB7883" w:rsidRPr="00720C5C" w:rsidSect="00194D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E6036"/>
    <w:multiLevelType w:val="multilevel"/>
    <w:tmpl w:val="80FCB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33704E"/>
    <w:multiLevelType w:val="multilevel"/>
    <w:tmpl w:val="53185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1060FE"/>
    <w:multiLevelType w:val="multilevel"/>
    <w:tmpl w:val="7090C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D10B33"/>
    <w:multiLevelType w:val="multilevel"/>
    <w:tmpl w:val="BE9E3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AA56A43"/>
    <w:multiLevelType w:val="multilevel"/>
    <w:tmpl w:val="C0B21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E01717"/>
    <w:multiLevelType w:val="multilevel"/>
    <w:tmpl w:val="1AA81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284674"/>
    <w:multiLevelType w:val="multilevel"/>
    <w:tmpl w:val="221A8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843966"/>
    <w:multiLevelType w:val="multilevel"/>
    <w:tmpl w:val="58F89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601990">
    <w:abstractNumId w:val="7"/>
  </w:num>
  <w:num w:numId="2" w16cid:durableId="252664872">
    <w:abstractNumId w:val="6"/>
  </w:num>
  <w:num w:numId="3" w16cid:durableId="1101530125">
    <w:abstractNumId w:val="3"/>
  </w:num>
  <w:num w:numId="4" w16cid:durableId="286931614">
    <w:abstractNumId w:val="0"/>
  </w:num>
  <w:num w:numId="5" w16cid:durableId="970477160">
    <w:abstractNumId w:val="5"/>
  </w:num>
  <w:num w:numId="6" w16cid:durableId="1859613331">
    <w:abstractNumId w:val="1"/>
  </w:num>
  <w:num w:numId="7" w16cid:durableId="2115588992">
    <w:abstractNumId w:val="4"/>
  </w:num>
  <w:num w:numId="8" w16cid:durableId="3179238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7A75"/>
    <w:rsid w:val="00007DE9"/>
    <w:rsid w:val="00017A75"/>
    <w:rsid w:val="00194DD9"/>
    <w:rsid w:val="00382E31"/>
    <w:rsid w:val="00575BBA"/>
    <w:rsid w:val="00692929"/>
    <w:rsid w:val="00720C5C"/>
    <w:rsid w:val="00781303"/>
    <w:rsid w:val="00A36FD9"/>
    <w:rsid w:val="00C1116F"/>
    <w:rsid w:val="00DB7883"/>
    <w:rsid w:val="00F175E1"/>
    <w:rsid w:val="00F27EC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690E9"/>
  <w15:chartTrackingRefBased/>
  <w15:docId w15:val="{40B7F2BA-1A28-423E-98DB-4C6EA6C71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7A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7A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7A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7A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7A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7A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7A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7A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7A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7A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7A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7A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7A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7A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7A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7A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7A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7A75"/>
    <w:rPr>
      <w:rFonts w:eastAsiaTheme="majorEastAsia" w:cstheme="majorBidi"/>
      <w:color w:val="272727" w:themeColor="text1" w:themeTint="D8"/>
    </w:rPr>
  </w:style>
  <w:style w:type="paragraph" w:styleId="Title">
    <w:name w:val="Title"/>
    <w:basedOn w:val="Normal"/>
    <w:next w:val="Normal"/>
    <w:link w:val="TitleChar"/>
    <w:uiPriority w:val="10"/>
    <w:qFormat/>
    <w:rsid w:val="00017A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7A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7A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7A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7A75"/>
    <w:pPr>
      <w:spacing w:before="160"/>
      <w:jc w:val="center"/>
    </w:pPr>
    <w:rPr>
      <w:i/>
      <w:iCs/>
      <w:color w:val="404040" w:themeColor="text1" w:themeTint="BF"/>
    </w:rPr>
  </w:style>
  <w:style w:type="character" w:customStyle="1" w:styleId="QuoteChar">
    <w:name w:val="Quote Char"/>
    <w:basedOn w:val="DefaultParagraphFont"/>
    <w:link w:val="Quote"/>
    <w:uiPriority w:val="29"/>
    <w:rsid w:val="00017A75"/>
    <w:rPr>
      <w:i/>
      <w:iCs/>
      <w:color w:val="404040" w:themeColor="text1" w:themeTint="BF"/>
    </w:rPr>
  </w:style>
  <w:style w:type="paragraph" w:styleId="ListParagraph">
    <w:name w:val="List Paragraph"/>
    <w:basedOn w:val="Normal"/>
    <w:uiPriority w:val="34"/>
    <w:qFormat/>
    <w:rsid w:val="00017A75"/>
    <w:pPr>
      <w:ind w:left="720"/>
      <w:contextualSpacing/>
    </w:pPr>
  </w:style>
  <w:style w:type="character" w:styleId="IntenseEmphasis">
    <w:name w:val="Intense Emphasis"/>
    <w:basedOn w:val="DefaultParagraphFont"/>
    <w:uiPriority w:val="21"/>
    <w:qFormat/>
    <w:rsid w:val="00017A75"/>
    <w:rPr>
      <w:i/>
      <w:iCs/>
      <w:color w:val="0F4761" w:themeColor="accent1" w:themeShade="BF"/>
    </w:rPr>
  </w:style>
  <w:style w:type="paragraph" w:styleId="IntenseQuote">
    <w:name w:val="Intense Quote"/>
    <w:basedOn w:val="Normal"/>
    <w:next w:val="Normal"/>
    <w:link w:val="IntenseQuoteChar"/>
    <w:uiPriority w:val="30"/>
    <w:qFormat/>
    <w:rsid w:val="00017A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7A75"/>
    <w:rPr>
      <w:i/>
      <w:iCs/>
      <w:color w:val="0F4761" w:themeColor="accent1" w:themeShade="BF"/>
    </w:rPr>
  </w:style>
  <w:style w:type="character" w:styleId="IntenseReference">
    <w:name w:val="Intense Reference"/>
    <w:basedOn w:val="DefaultParagraphFont"/>
    <w:uiPriority w:val="32"/>
    <w:qFormat/>
    <w:rsid w:val="00017A7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3</Pages>
  <Words>605</Words>
  <Characters>3455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Riyas Ahammed</dc:creator>
  <cp:keywords/>
  <dc:description/>
  <cp:lastModifiedBy>Riyas Ahammed</cp:lastModifiedBy>
  <cp:revision>1</cp:revision>
  <dcterms:created xsi:type="dcterms:W3CDTF">2026-06-08T09:55:00Z</dcterms:created>
  <dcterms:modified xsi:type="dcterms:W3CDTF">2026-06-08T10:17:00Z</dcterms:modified>
</cp:coreProperties>
</file>