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trHeight w:val="340" w:hRule="exact"/>
        </w:trPr>
        <w:tc>
          <w:tcPr>
            <w:tcW w:type="dxa" w:w="9582"/>
            <w:shd w:val="clear" w:color="auto" w:fill="C47A3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</w:tr>
    </w:tbl>
    <w:p>
      <w:pPr>
        <w:spacing w:after="1400"/>
      </w:pPr>
    </w:p>
    <w:p>
      <w:pPr>
        <w:spacing w:after="200"/>
      </w:pPr>
      <w:r>
        <w:rPr>
          <w:rFonts w:ascii="DejaVu Sans" w:hAnsi="DejaVu Sans" w:cs="DejaVu Sans" w:eastAsia="DejaVu Sans"/>
          <w:b/>
          <w:color w:val="C47A35"/>
          <w:sz w:val="18"/>
          <w:lang w:val="ru-RU" w:bidi="ru-RU"/>
        </w:rPr>
        <w:t>ВНУТРЕННИЙ ОТЧЁТ</w:t>
      </w:r>
    </w:p>
    <w:p>
      <w:pPr>
        <w:pStyle w:val="Title"/>
        <w:keepNext/>
      </w:pPr>
      <w:r>
        <w:t>Операционный обзор</w:t>
      </w:r>
    </w:p>
    <w:p>
      <w:pPr>
        <w:pStyle w:val="Subtitle"/>
        <w:spacing w:after="400"/>
      </w:pPr>
      <w:r>
        <w:t>Результаты и план улучшений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val="clear" w:color="auto" w:fill="EDF3F5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r>
              <w:rPr>
                <w:rFonts w:ascii="DejaVu Sans" w:hAnsi="DejaVu Sans" w:cs="DejaVu Sans" w:eastAsia="DejaVu Sans"/>
                <w:color w:val="26343D"/>
                <w:sz w:val="20"/>
                <w:lang w:val="ru-RU" w:bidi="ru-RU"/>
              </w:rPr>
              <w:t>Рабочая группа</w:t>
            </w:r>
          </w:p>
          <w:p>
            <w:r>
              <w:rPr>
                <w:rFonts w:ascii="DejaVu Sans" w:hAnsi="DejaVu Sans" w:cs="DejaVu Sans" w:eastAsia="DejaVu Sans"/>
                <w:color w:val="26343D"/>
                <w:sz w:val="20"/>
                <w:lang w:val="ru-RU" w:bidi="ru-RU"/>
              </w:rPr>
              <w:t>20 августа 2026</w:t>
            </w:r>
          </w:p>
        </w:tc>
      </w:tr>
    </w:tbl>
    <w:p>
      <w:pPr>
        <w:spacing w:before="360"/>
      </w:pPr>
      <w:r>
        <w:rPr>
          <w:rFonts w:ascii="DejaVu Sans" w:hAnsi="DejaVu Sans" w:cs="DejaVu Sans" w:eastAsia="DejaVu Sans"/>
          <w:b/>
          <w:color w:val="C47A35"/>
          <w:sz w:val="16"/>
          <w:lang w:val="ru-RU" w:bidi="ru-RU"/>
        </w:rPr>
        <w:t>ДЛЯ ВНУТРЕННЕГО ИСПОЛЬЗОВАНИЯ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240"/>
      </w:pPr>
      <w:r>
        <w:fldChar w:fldCharType="begin" w:dirty="true"/>
        <w:instrText xml:space="preserve"> TOC \o "1-3" \h \z \u </w:instrText>
        <w:fldChar w:fldCharType="separate"/>
        <w:t>Обновите оглавление при открытии документа</w:t>
        <w:fldChar w:fldCharType="end"/>
      </w:r>
    </w:p>
    <w:p>
      <w:r>
        <w:br w:type="page"/>
      </w:r>
    </w:p>
    <w:p>
      <w:pPr>
        <w:pStyle w:val="Heading1"/>
        <w:keepNext/>
        <w:keepLines/>
        <w:widowControl/>
        <w:jc w:val="left"/>
      </w:pPr>
      <w:r>
        <w:rPr>
          <w:rFonts w:ascii="DejaVu Sans" w:hAnsi="DejaVu Sans" w:cs="DejaVu Sans" w:eastAsia="DejaVu Sans"/>
          <w:lang w:val="ru-RU" w:bidi="ru-RU"/>
        </w:rPr>
        <w:t>Резюме</w:t>
      </w:r>
    </w:p>
    <w:p>
      <w:pPr>
        <w:widowControl/>
        <w:jc w:val="both"/>
      </w:pPr>
      <w:r>
        <w:rPr>
          <w:rFonts w:ascii="DejaVu Sans" w:hAnsi="DejaVu Sans" w:cs="DejaVu Sans" w:eastAsia="DejaVu Sans"/>
          <w:b/>
          <w:lang w:val="ru-RU" w:bidi="ru-RU"/>
        </w:rPr>
        <w:t xml:space="preserve">Главный вывод: </w:t>
      </w:r>
      <w:r>
        <w:rPr>
          <w:rFonts w:ascii="DejaVu Sans" w:hAnsi="DejaVu Sans" w:cs="DejaVu Sans" w:eastAsia="DejaVu Sans"/>
          <w:color w:val="227447"/>
          <w:lang w:val="ru-RU" w:bidi="ru-RU"/>
        </w:rPr>
        <w:t>цикл обработки сократился на 18%.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tcBorders>
              <w:top w:val="single" w:sz="1" w:space="0" w:color="EDF3F5"/>
              <w:left w:val="single" w:sz="18" w:space="0" w:color="C47A35"/>
              <w:bottom w:val="single" w:sz="1" w:space="0" w:color="EDF3F5"/>
              <w:right w:val="single" w:sz="1" w:space="0" w:color="EDF3F5"/>
            </w:tcBorders>
            <w:shd w:val="clear" w:color="auto" w:fill="EDF3F5"/>
            <w:tcMar>
              <w:top w:w="140" w:type="dxa"/>
              <w:left w:w="190" w:type="dxa"/>
              <w:bottom w:w="140" w:type="dxa"/>
              <w:right w:w="190" w:type="dxa"/>
            </w:tcMar>
          </w:tcPr>
          <w:p>
            <w:pPr>
              <w:spacing w:after="0"/>
            </w:pPr>
            <w:r>
              <w:rPr>
                <w:rFonts w:ascii="DejaVu Sans" w:hAnsi="DejaVu Sans" w:cs="DejaVu Sans" w:eastAsia="DejaVu Sans"/>
                <w:b/>
                <w:lang w:val="ru-RU" w:bidi="ru-RU"/>
              </w:rPr>
              <w:t xml:space="preserve">Решение: </w:t>
            </w:r>
            <w:r>
              <w:rPr>
                <w:rFonts w:ascii="DejaVu Sans" w:hAnsi="DejaVu Sans" w:cs="DejaVu Sans" w:eastAsia="DejaVu Sans"/>
                <w:lang w:val="ru-RU" w:bidi="ru-RU"/>
              </w:rPr>
              <w:t>масштабировать новый процесс на две команды.</w:t>
            </w:r>
          </w:p>
        </w:tc>
      </w:tr>
    </w:tbl>
    <w:p>
      <w:pPr>
        <w:pStyle w:val="Heading2"/>
        <w:keepNext/>
        <w:keepLines/>
        <w:widowControl/>
        <w:jc w:val="left"/>
      </w:pPr>
      <w:r>
        <w:rPr>
          <w:rFonts w:ascii="DejaVu Sans" w:hAnsi="DejaVu Sans" w:cs="DejaVu Sans" w:eastAsia="DejaVu Sans"/>
          <w:lang w:val="ru-RU" w:bidi="ru-RU"/>
        </w:rPr>
        <w:t>Ключевые показатели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  <w:cantSplit/>
        </w:trPr>
        <w:tc>
          <w:tcPr>
            <w:tcW w:type="dxa" w:w="4791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2346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  <w:lang w:val="ru-RU" w:bidi="ru-RU"/>
              </w:rPr>
              <w:t>Показатель</w:t>
            </w:r>
          </w:p>
        </w:tc>
        <w:tc>
          <w:tcPr>
            <w:tcW w:type="dxa" w:w="2395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2346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  <w:lang w:val="ru-RU" w:bidi="ru-RU"/>
              </w:rPr>
              <w:t>Факт</w:t>
            </w:r>
          </w:p>
        </w:tc>
        <w:tc>
          <w:tcPr>
            <w:tcW w:type="dxa" w:w="2395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2346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  <w:lang w:val="ru-RU" w:bidi="ru-RU"/>
              </w:rPr>
              <w:t>Цель</w:t>
            </w:r>
          </w:p>
        </w:tc>
      </w:tr>
      <w:tr>
        <w:trPr>
          <w:cantSplit/>
        </w:trPr>
        <w:tc>
          <w:tcPr>
            <w:tcW w:type="dxa" w:w="4791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ans" w:hAnsi="DejaVu Sans" w:cs="DejaVu Sans" w:eastAsia="DejaVu Sans"/>
                <w:b w:val="0"/>
                <w:color w:val="26343D"/>
                <w:sz w:val="18"/>
                <w:lang w:val="ru-RU" w:bidi="ru-RU"/>
              </w:rPr>
              <w:t>Цикл обработки</w:t>
            </w:r>
          </w:p>
        </w:tc>
        <w:tc>
          <w:tcPr>
            <w:tcW w:type="dxa" w:w="2395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ans" w:hAnsi="DejaVu Sans" w:cs="DejaVu Sans" w:eastAsia="DejaVu Sans"/>
                <w:b w:val="0"/>
                <w:color w:val="26343D"/>
                <w:sz w:val="18"/>
                <w:lang w:val="ru-RU" w:bidi="ru-RU"/>
              </w:rPr>
              <w:t>8 дней</w:t>
            </w:r>
          </w:p>
        </w:tc>
        <w:tc>
          <w:tcPr>
            <w:tcW w:type="dxa" w:w="2395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ans" w:hAnsi="DejaVu Sans" w:cs="DejaVu Sans" w:eastAsia="DejaVu Sans"/>
                <w:b/>
                <w:color w:val="227447"/>
                <w:sz w:val="18"/>
                <w:lang w:val="ru-RU" w:bidi="ru-RU"/>
              </w:rPr>
              <w:t>5 дней</w:t>
            </w:r>
          </w:p>
        </w:tc>
      </w:tr>
      <w:tr>
        <w:trPr>
          <w:cantSplit/>
        </w:trPr>
        <w:tc>
          <w:tcPr>
            <w:tcW w:type="dxa" w:w="4791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6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ans" w:hAnsi="DejaVu Sans" w:cs="DejaVu Sans" w:eastAsia="DejaVu Sans"/>
                <w:b w:val="0"/>
                <w:color w:val="26343D"/>
                <w:sz w:val="18"/>
                <w:lang w:val="ru-RU" w:bidi="ru-RU"/>
              </w:rPr>
              <w:t>Дефекты</w:t>
            </w:r>
          </w:p>
        </w:tc>
        <w:tc>
          <w:tcPr>
            <w:tcW w:type="dxa" w:w="2395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6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ans" w:hAnsi="DejaVu Sans" w:cs="DejaVu Sans" w:eastAsia="DejaVu Sans"/>
                <w:b w:val="0"/>
                <w:color w:val="26343D"/>
                <w:sz w:val="18"/>
                <w:lang w:val="ru-RU" w:bidi="ru-RU"/>
              </w:rPr>
              <w:t>14</w:t>
            </w:r>
          </w:p>
        </w:tc>
        <w:tc>
          <w:tcPr>
            <w:tcW w:type="dxa" w:w="2395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shd w:val="clear" w:color="auto" w:fill="F6F8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ans" w:hAnsi="DejaVu Sans" w:cs="DejaVu Sans" w:eastAsia="DejaVu Sans"/>
                <w:b w:val="0"/>
                <w:color w:val="26343D"/>
                <w:sz w:val="18"/>
                <w:lang w:val="ru-RU" w:bidi="ru-RU"/>
              </w:rPr>
              <w:t>5</w:t>
            </w:r>
          </w:p>
        </w:tc>
      </w:tr>
      <w:tr>
        <w:trPr>
          <w:cantSplit/>
        </w:trPr>
        <w:tc>
          <w:tcPr>
            <w:tcW w:type="dxa" w:w="4791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ans" w:hAnsi="DejaVu Sans" w:cs="DejaVu Sans" w:eastAsia="DejaVu Sans"/>
                <w:b w:val="0"/>
                <w:color w:val="26343D"/>
                <w:sz w:val="18"/>
                <w:lang w:val="ru-RU" w:bidi="ru-RU"/>
              </w:rPr>
              <w:t>Удовлетворённость</w:t>
            </w:r>
          </w:p>
        </w:tc>
        <w:tc>
          <w:tcPr>
            <w:tcW w:type="dxa" w:w="2395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ans" w:hAnsi="DejaVu Sans" w:cs="DejaVu Sans" w:eastAsia="DejaVu Sans"/>
                <w:b w:val="0"/>
                <w:color w:val="26343D"/>
                <w:sz w:val="18"/>
                <w:lang w:val="ru-RU" w:bidi="ru-RU"/>
              </w:rPr>
              <w:t>78%</w:t>
            </w:r>
          </w:p>
        </w:tc>
        <w:tc>
          <w:tcPr>
            <w:tcW w:type="dxa" w:w="2395"/>
            <w:tcBorders>
              <w:top w:val="single" w:sz="4" w:space="0" w:color="D7E0E5"/>
              <w:left w:val="single" w:sz="4" w:space="0" w:color="D7E0E5"/>
              <w:bottom w:val="single" w:sz="4" w:space="0" w:color="D7E0E5"/>
              <w:right w:val="single" w:sz="4" w:space="0" w:color="D7E0E5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DejaVu Sans" w:hAnsi="DejaVu Sans" w:cs="DejaVu Sans" w:eastAsia="DejaVu Sans"/>
                <w:b w:val="0"/>
                <w:color w:val="26343D"/>
                <w:sz w:val="18"/>
                <w:lang w:val="ru-RU" w:bidi="ru-RU"/>
              </w:rPr>
              <w:t>90%</w:t>
            </w:r>
          </w:p>
        </w:tc>
      </w:tr>
    </w:tbl>
    <w:p>
      <w:pPr>
        <w:pStyle w:val="Caption"/>
        <w:jc w:val="center"/>
      </w:pPr>
      <w:r>
        <w:t>Таблица 1. Ключевые показатели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6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0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1. Поквартальная динамика</w:t>
      </w:r>
    </w:p>
    <w:p>
      <w:pPr>
        <w:pStyle w:val="Heading1"/>
        <w:keepNext/>
        <w:keepLines/>
        <w:widowControl/>
        <w:jc w:val="left"/>
      </w:pPr>
      <w:r>
        <w:rPr>
          <w:rFonts w:ascii="DejaVu Sans" w:hAnsi="DejaVu Sans" w:cs="DejaVu Sans" w:eastAsia="DejaVu Sans"/>
          <w:lang w:val="ru-RU" w:bidi="ru-RU"/>
        </w:rPr>
        <w:t>План действий</w:t>
      </w:r>
    </w:p>
    <w:p>
      <w:pPr>
        <w:pStyle w:val="ListNumber"/>
        <w:widowControl/>
        <w:spacing w:after="60"/>
        <w:jc w:val="left"/>
      </w:pPr>
      <w:r>
        <w:rPr>
          <w:rFonts w:ascii="DejaVu Sans" w:hAnsi="DejaVu Sans" w:cs="DejaVu Sans" w:eastAsia="DejaVu Sans"/>
          <w:lang w:val="ru-RU" w:bidi="ru-RU"/>
        </w:rPr>
        <w:t>Назначить владельцев показателей.</w:t>
      </w:r>
    </w:p>
    <w:p>
      <w:pPr>
        <w:pStyle w:val="ListNumber"/>
        <w:widowControl/>
        <w:spacing w:after="60"/>
        <w:jc w:val="left"/>
      </w:pPr>
      <w:r>
        <w:rPr>
          <w:rFonts w:ascii="DejaVu Sans" w:hAnsi="DejaVu Sans" w:cs="DejaVu Sans" w:eastAsia="DejaVu Sans"/>
          <w:lang w:val="ru-RU" w:bidi="ru-RU"/>
        </w:rPr>
        <w:t>Включить еженедельный контроль качества.</w:t>
      </w:r>
    </w:p>
    <w:p>
      <w:pPr>
        <w:pStyle w:val="ListNumber2"/>
        <w:widowControl/>
        <w:spacing w:after="60"/>
        <w:jc w:val="left"/>
      </w:pPr>
      <w:r>
        <w:rPr>
          <w:rFonts w:ascii="DejaVu Sans" w:hAnsi="DejaVu Sans" w:cs="DejaVu Sans" w:eastAsia="DejaVu Sans"/>
          <w:lang w:val="ru-RU" w:bidi="ru-RU"/>
        </w:rPr>
        <w:t>Проверить результат через 30 дней.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134" w:left="124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791"/>
      <w:gridCol w:w="4791"/>
    </w:tblGrid>
    <w:tr>
      <w:tc>
        <w:tcPr>
          <w:tcW w:type="dxa" w:w="4791"/>
          <w:tcBorders>
            <w:top w:val="single" w:sz="7" w:space="0" w:color="EDF3F5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jc w:val="left"/>
          </w:pPr>
          <w:r>
            <w:rPr>
              <w:rFonts w:ascii="DejaVu Sans" w:hAnsi="DejaVu Sans" w:cs="DejaVu Sans" w:eastAsia="DejaVu Sans"/>
              <w:color w:val="687983"/>
              <w:sz w:val="16"/>
              <w:lang w:val="ru-RU" w:bidi="ru-RU"/>
            </w:rPr>
            <w:t>Рабочая группа</w:t>
          </w:r>
        </w:p>
      </w:tc>
      <w:tc>
        <w:tcPr>
          <w:tcW w:type="dxa" w:w="4791"/>
          <w:tcBorders>
            <w:top w:val="single" w:sz="7" w:space="0" w:color="EDF3F5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jc w:val="right"/>
          </w:pPr>
          <w:r>
            <w:rPr>
              <w:rFonts w:ascii="DejaVu Sans" w:hAnsi="DejaVu Sans" w:cs="DejaVu Sans" w:eastAsia="DejaVu Sans"/>
              <w:color w:val="687983"/>
              <w:sz w:val="16"/>
              <w:lang w:val="ru-RU" w:bidi="ru-RU"/>
            </w:rPr>
            <w:t xml:space="preserve">Страница </w:t>
          </w:r>
          <w:r>
            <w:fldChar w:fldCharType="begin" w:dirty="true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791"/>
      <w:gridCol w:w="4791"/>
    </w:tblGrid>
    <w:tr>
      <w:tc>
        <w:tcPr>
          <w:tcW w:type="dxa" w:w="4791"/>
          <w:tcBorders>
            <w:bottom w:val="single" w:sz="7" w:space="0" w:color="EDF3F5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jc w:val="left"/>
          </w:pPr>
          <w:r>
            <w:rPr>
              <w:rFonts w:ascii="DejaVu Sans" w:hAnsi="DejaVu Sans" w:cs="DejaVu Sans" w:eastAsia="DejaVu Sans"/>
              <w:color w:val="687983"/>
              <w:sz w:val="16"/>
              <w:lang w:val="ru-RU" w:bidi="ru-RU"/>
            </w:rPr>
            <w:t>Операционный обзор</w:t>
          </w:r>
        </w:p>
      </w:tc>
      <w:tc>
        <w:tcPr>
          <w:tcW w:type="dxa" w:w="4791"/>
          <w:tcBorders>
            <w:bottom w:val="single" w:sz="7" w:space="0" w:color="EDF3F5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jc w:val="right"/>
          </w:pPr>
          <w:r>
            <w:rPr>
              <w:rFonts w:ascii="DejaVu Sans" w:hAnsi="DejaVu Sans" w:cs="DejaVu Sans" w:eastAsia="DejaVu Sans"/>
              <w:color w:val="687983"/>
              <w:sz w:val="16"/>
              <w:lang w:val="ru-RU" w:bidi="ru-RU"/>
            </w:rPr>
            <w:t>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6" w:lineRule="auto"/>
    </w:pPr>
    <w:rPr>
      <w:rFonts w:ascii="DejaVu Sans" w:hAnsi="DejaVu Sans" w:eastAsia="DejaVu Sans" w:cs="DejaVu Sans"/>
      <w:b w:val="0"/>
      <w:color w:val="2634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20"/>
      <w:outlineLvl w:val="0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2346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20"/>
      <w:outlineLvl w:val="1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2346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20" w:after="120"/>
      <w:outlineLvl w:val="2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23465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20" w:after="120"/>
      <w:outlineLvl w:val="3"/>
    </w:pPr>
    <w:rPr>
      <w:rFonts w:asciiTheme="majorHAnsi" w:eastAsiaTheme="majorEastAsia" w:hAnsiTheme="majorHAnsi" w:cstheme="majorBidi" w:ascii="DejaVu Sans" w:hAnsi="DejaVu Sans" w:eastAsia="DejaVu Sans" w:cs="DejaVu Sans"/>
      <w:b/>
      <w:bCs/>
      <w:i/>
      <w:iCs/>
      <w:color w:val="23465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 w:cs="DejaVu Sans"/>
      <w:b/>
      <w:color w:val="2346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DejaVu Sans" w:cs="DejaVu Sans"/>
      <w:b w:val="0"/>
      <w:i/>
      <w:iCs/>
      <w:color w:val="68798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/>
      <w:contextualSpacing/>
    </w:pPr>
    <w:rPr>
      <w:rFonts w:ascii="DejaVu Sans" w:hAnsi="DejaVu Sans" w:eastAsia="DejaVu Sans" w:cs="DejaVu Sans"/>
      <w:b w:val="0"/>
      <w:color w:val="26343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spacing w:after="60"/>
      <w:contextualSpacing/>
    </w:pPr>
    <w:rPr>
      <w:rFonts w:ascii="DejaVu Sans" w:hAnsi="DejaVu Sans" w:eastAsia="DejaVu Sans" w:cs="DejaVu Sans"/>
      <w:b w:val="0"/>
      <w:color w:val="26343D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widowControl/>
      <w:numPr>
        <w:numId w:val="3"/>
      </w:numPr>
      <w:spacing w:after="60"/>
      <w:contextualSpacing/>
    </w:pPr>
    <w:rPr>
      <w:rFonts w:ascii="DejaVu Sans" w:hAnsi="DejaVu Sans" w:eastAsia="DejaVu Sans" w:cs="DejaVu Sans"/>
      <w:b w:val="0"/>
      <w:color w:val="26343D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0"/>
      <w:contextualSpacing/>
    </w:pPr>
    <w:rPr>
      <w:rFonts w:ascii="DejaVu Sans" w:hAnsi="DejaVu Sans" w:eastAsia="DejaVu Sans" w:cs="DejaVu Sans"/>
      <w:b w:val="0"/>
      <w:color w:val="26343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widowControl/>
      <w:numPr>
        <w:numId w:val="6"/>
      </w:numPr>
      <w:spacing w:after="60"/>
      <w:contextualSpacing/>
    </w:pPr>
    <w:rPr>
      <w:rFonts w:ascii="DejaVu Sans" w:hAnsi="DejaVu Sans" w:eastAsia="DejaVu Sans" w:cs="DejaVu Sans"/>
      <w:b w:val="0"/>
      <w:color w:val="26343D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widowControl/>
      <w:numPr>
        <w:numId w:val="7"/>
      </w:numPr>
      <w:spacing w:after="60"/>
      <w:contextualSpacing/>
    </w:pPr>
    <w:rPr>
      <w:rFonts w:ascii="DejaVu Sans" w:hAnsi="DejaVu Sans" w:eastAsia="DejaVu Sans" w:cs="DejaVu Sans"/>
      <w:b w:val="0"/>
      <w:color w:val="26343D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80"/>
    </w:pPr>
    <w:rPr>
      <w:rFonts w:ascii="DejaVu Sans" w:hAnsi="DejaVu Sans" w:eastAsia="DejaVu Sans" w:cs="DejaVu Sans"/>
      <w:b w:val="0"/>
      <w:bCs/>
      <w:color w:val="68798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Операционный обзор</dc:title>
  <dc:subject>Результаты и план улучшений</dc:subject>
  <dc:creator>Рабочая группа</dc:creator>
  <cp:keywords>операции, показатели, план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