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56"/>
          <w:szCs w:val="56"/>
        </w:rPr>
        <w:t xml:space="preserve">FREE NGINX DMZ ARCHITECTURE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Enterprise Secure File Transfer Solution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4B5" w:sz="20"/>
              <w:left w:val="single" w:color="2E74B5" w:sz="20"/>
              <w:bottom w:val="single" w:color="2E74B5" w:sz="20"/>
              <w:right w:val="single" w:color="2E74B5" w:sz="20"/>
            </w:tcBorders>
            <w:shd w:fill="D6EAF8"/>
          </w:tcPr>
          <w:p>
            <w:pPr>
              <w:jc w:val="center"/>
            </w:pPr>
            <w:r>
              <w:rPr>
                <w:b/>
                <w:bCs/>
                <w:color w:val="2E74B5"/>
                <w:sz w:val="36"/>
                <w:szCs w:val="36"/>
              </w:rPr>
              <w:t xml:space="preserve">INTERNET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Users connect via SFTP, HTTPS, FTP</w:t>
            </w:r>
          </w:p>
        </w:tc>
      </w:tr>
    </w:tbl>
    <w:p>
      <w:pPr>
        <w:spacing w:before="80" w:after="80"/>
        <w:jc w:val="center"/>
      </w:pPr>
      <w:r>
        <w:rPr>
          <w:b/>
          <w:bCs/>
          <w:color w:val="2E74B5"/>
          <w:sz w:val="48"/>
          <w:szCs w:val="48"/>
        </w:rPr>
        <w:t xml:space="preserve">↓</w:t>
      </w:r>
    </w:p>
    <w:tbl>
      <w:tblPr>
        <w:tblW w:type="pct" w:w="5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6600" w:sz="15"/>
              <w:left w:val="single" w:color="CC6600" w:sz="15"/>
              <w:bottom w:val="single" w:color="CC6600" w:sz="15"/>
              <w:right w:val="single" w:color="CC6600" w:sz="15"/>
            </w:tcBorders>
            <w:shd w:fill="FF8C00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PUBLIC IP - STATIC</w:t>
            </w:r>
          </w:p>
        </w:tc>
      </w:tr>
    </w:tbl>
    <w:p>
      <w:pPr>
        <w:spacing w:before="80" w:after="80"/>
        <w:jc w:val="center"/>
      </w:pPr>
      <w:r>
        <w:rPr>
          <w:b/>
          <w:bCs/>
          <w:color w:val="00B050"/>
          <w:sz w:val="48"/>
          <w:szCs w:val="48"/>
        </w:rPr>
        <w:t xml:space="preserve">↓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B050" w:sz="30"/>
              <w:left w:val="single" w:color="00B050" w:sz="30"/>
              <w:bottom w:val="none"/>
              <w:right w:val="single" w:color="00B050" w:sz="30"/>
            </w:tcBorders>
            <w:shd w:fill="E8F5E9"/>
          </w:tcPr>
          <w:p>
            <w:pPr>
              <w:spacing w:before="100" w:after="60"/>
              <w:jc w:val="center"/>
            </w:pPr>
            <w:r>
              <w:rPr>
                <w:b/>
                <w:bCs/>
                <w:color w:val="00B050"/>
                <w:sz w:val="36"/>
                <w:szCs w:val="36"/>
              </w:rPr>
              <w:t xml:space="preserve">NGINX REVERSE PROXY (DMZ ZONE)</w:t>
            </w:r>
          </w:p>
          <w:p>
            <w:pPr>
              <w:spacing w:after="100"/>
              <w:jc w:val="center"/>
            </w:pPr>
            <w:r>
              <w:rPr>
                <w:color w:val="00B050"/>
                <w:sz w:val="24"/>
                <w:szCs w:val="24"/>
              </w:rPr>
              <w:t xml:space="preserve">Ubuntu 22.04 LTS + NGINX + ENTERPRISE SECURITY</w:t>
            </w:r>
          </w:p>
        </w:tc>
      </w:tr>
      <w:tr>
        <w:tc>
          <w:tcPr>
            <w:tcW w:type="pct" w:w="50%"/>
            <w:tcBorders>
              <w:top w:val="none"/>
              <w:left w:val="single" w:color="00B050" w:sz="30"/>
              <w:bottom w:val="none"/>
              <w:right w:val="none"/>
            </w:tcBorders>
            <w:shd w:fill="E8F5E9"/>
          </w:tcPr>
          <w:p>
            <w:pPr>
              <w:spacing w:before="10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Ports Open to Internet: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22 (SFTP/SSH)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443 (HTTPS)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21 (FTP)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2222 (SSH Admin - RESTRICTED)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single" w:color="00B050" w:sz="30"/>
            </w:tcBorders>
            <w:shd w:fill="E8F5E9"/>
          </w:tcPr>
          <w:p>
            <w:pPr>
              <w:spacing w:before="10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Features: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SSL/TLS Termination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Load Balancing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High Performance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/>
            </w:pPr>
            <w:r>
              <w:rPr>
                <w:sz w:val="22"/>
                <w:szCs w:val="22"/>
              </w:rPr>
              <w:t xml:space="preserve">10,000+ Connections</w:t>
            </w:r>
          </w:p>
        </w:tc>
      </w:tr>
      <w:tr>
        <w:tc>
          <w:tcPr>
            <w:gridSpan w:val="2"/>
            <w:tcBorders>
              <w:top w:val="single" w:color="00B050" w:sz="10"/>
              <w:left w:val="single" w:color="00B050" w:sz="30"/>
              <w:bottom w:val="none"/>
              <w:right w:val="single" w:color="00B050" w:sz="30"/>
            </w:tcBorders>
            <w:shd w:fill="C8E6C9"/>
          </w:tcPr>
          <w:p>
            <w:pPr>
              <w:spacing w:before="80" w:after="60"/>
              <w:jc w:val="center"/>
            </w:pPr>
            <w:r>
              <w:rPr>
                <w:b/>
                <w:bCs/>
                <w:color w:val="1B5E20"/>
                <w:sz w:val="28"/>
                <w:szCs w:val="28"/>
              </w:rPr>
              <w:t xml:space="preserve">🛡️ ENTERPRISE SECURITY FEATURES 🛡️</w:t>
            </w:r>
          </w:p>
        </w:tc>
      </w:tr>
      <w:tr>
        <w:tc>
          <w:tcPr>
            <w:tcW w:type="pct" w:w="50%"/>
            <w:tcBorders>
              <w:top w:val="none"/>
              <w:left w:val="single" w:color="00B050" w:sz="30"/>
              <w:bottom w:val="none"/>
              <w:right w:val="none"/>
            </w:tcBorders>
            <w:shd w:fill="C8E6C9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20"/>
                <w:szCs w:val="20"/>
              </w:rPr>
              <w:t xml:space="preserve">✓ SSH Key Auth (Enforced)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20"/>
                <w:szCs w:val="20"/>
              </w:rPr>
              <w:t xml:space="preserve">✓ Fail2Ban (Auto-ban)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20"/>
                <w:szCs w:val="20"/>
              </w:rPr>
              <w:t xml:space="preserve">✓ Rate Limiting (10 req/sec)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20"/>
                <w:szCs w:val="20"/>
              </w:rPr>
              <w:t xml:space="preserve">✓ UFW Firewall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✓ IP Whitelisting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single" w:color="00B050" w:sz="30"/>
            </w:tcBorders>
            <w:shd w:fill="C8E6C9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20"/>
                <w:szCs w:val="20"/>
              </w:rPr>
              <w:t xml:space="preserve">✓ TLS 1.2/1.3 Only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20"/>
                <w:szCs w:val="20"/>
              </w:rPr>
              <w:t xml:space="preserve">✓ Auto Security Updates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20"/>
                <w:szCs w:val="20"/>
              </w:rPr>
              <w:t xml:space="preserve">✓ Security Headers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20"/>
                <w:szCs w:val="20"/>
              </w:rPr>
              <w:t xml:space="preserve">✓ Enhanced Logging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✓ Version Hidden</w:t>
            </w:r>
          </w:p>
        </w:tc>
      </w:tr>
      <w:tr>
        <w:tc>
          <w:tcPr>
            <w:gridSpan w:val="2"/>
            <w:tcBorders>
              <w:top w:val="single" w:color="00B050" w:sz="10"/>
              <w:left w:val="single" w:color="00B050" w:sz="30"/>
              <w:bottom w:val="single" w:color="00B050" w:sz="30"/>
              <w:right w:val="single" w:color="00B050" w:sz="30"/>
            </w:tcBorders>
            <w:shd w:fill="00B050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$0 LICENSE! 100% FREE OPEN SOURCE</w:t>
            </w:r>
          </w:p>
        </w:tc>
      </w:tr>
    </w:tbl>
    <w:p>
      <w:pPr>
        <w:spacing w:before="80" w:after="80"/>
        <w:jc w:val="center"/>
      </w:pPr>
      <w:r>
        <w:rPr>
          <w:b/>
          <w:bCs/>
          <w:color w:val="2E74B5"/>
          <w:sz w:val="48"/>
          <w:szCs w:val="48"/>
        </w:rPr>
        <w:t xml:space="preserve">↓</w:t>
      </w:r>
    </w:p>
    <w:p>
      <w:pPr>
        <w:spacing w:after="80"/>
        <w:jc w:val="center"/>
      </w:pPr>
      <w:r>
        <w:rPr>
          <w:i/>
          <w:iCs/>
          <w:color w:val="00B050"/>
          <w:sz w:val="22"/>
          <w:szCs w:val="22"/>
        </w:rPr>
        <w:t xml:space="preserve">Secure Internal Connection</w:t>
      </w:r>
    </w:p>
    <w:p>
      <w:pPr>
        <w:spacing w:after="80"/>
        <w:jc w:val="center"/>
      </w:pPr>
      <w:r>
        <w:rPr>
          <w:i/>
          <w:iCs/>
          <w:color w:val="00B050"/>
          <w:sz w:val="22"/>
          <w:szCs w:val="22"/>
        </w:rPr>
        <w:t xml:space="preserve">(No public access allowed)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2E74B5" w:sz="30"/>
              <w:left w:val="single" w:color="2E74B5" w:sz="30"/>
              <w:bottom w:val="none"/>
              <w:right w:val="single" w:color="2E74B5" w:sz="30"/>
            </w:tcBorders>
            <w:shd w:fill="FFF9E6"/>
          </w:tcPr>
          <w:p>
            <w:pPr>
              <w:spacing w:before="100" w:after="60"/>
              <w:jc w:val="center"/>
            </w:pPr>
            <w:r>
              <w:rPr>
                <w:b/>
                <w:bCs/>
                <w:color w:val="2E74B5"/>
                <w:sz w:val="36"/>
                <w:szCs w:val="36"/>
              </w:rPr>
              <w:t xml:space="preserve">MOVEIT TRANSFER SERVER (INTERNAL)</w:t>
            </w:r>
          </w:p>
          <w:p>
            <w:pPr>
              <w:jc w:val="center"/>
            </w:pPr>
            <w:r>
              <w:rPr>
                <w:color w:val="2E74B5"/>
                <w:sz w:val="24"/>
                <w:szCs w:val="24"/>
              </w:rPr>
              <w:t xml:space="preserve">Windows Server 2019/2022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C00000"/>
                <w:sz w:val="26"/>
                <w:szCs w:val="26"/>
              </w:rPr>
              <w:t xml:space="preserve">IP: 20.66.24.164</w:t>
            </w:r>
          </w:p>
        </w:tc>
      </w:tr>
      <w:tr>
        <w:tc>
          <w:tcPr>
            <w:gridSpan w:val="2"/>
            <w:tcBorders>
              <w:top w:val="none"/>
              <w:left w:val="single" w:color="2E74B5" w:sz="30"/>
              <w:bottom w:val="none"/>
              <w:right w:val="single" w:color="2E74B5" w:sz="30"/>
            </w:tcBorders>
            <w:shd w:fill="C00000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PRIVATE IP ONLY - NO PUBLIC ACCESS</w:t>
            </w:r>
          </w:p>
        </w:tc>
      </w:tr>
      <w:tr>
        <w:tc>
          <w:tcPr>
            <w:tcW w:type="pct" w:w="50%"/>
            <w:tcBorders>
              <w:top w:val="none"/>
              <w:left w:val="single" w:color="2E74B5" w:sz="30"/>
              <w:bottom w:val="single" w:color="2E74B5" w:sz="30"/>
              <w:right w:val="none"/>
            </w:tcBorders>
            <w:shd w:fill="FFF9E6"/>
          </w:tcPr>
          <w:p>
            <w:pPr>
              <w:spacing w:before="10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Services: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HTTPS (Port 443)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/>
            </w:pPr>
            <w:r>
              <w:rPr>
                <w:sz w:val="22"/>
                <w:szCs w:val="22"/>
              </w:rPr>
              <w:t xml:space="preserve">SFTP/SSH (Port 22)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2E74B5" w:sz="30"/>
              <w:right w:val="single" w:color="2E74B5" w:sz="30"/>
            </w:tcBorders>
            <w:shd w:fill="FFF9E6"/>
          </w:tcPr>
          <w:p>
            <w:pPr>
              <w:spacing w:before="10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Security: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 xml:space="preserve">Isolated from Internet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/>
            </w:pPr>
            <w:r>
              <w:rPr>
                <w:sz w:val="22"/>
                <w:szCs w:val="22"/>
              </w:rPr>
              <w:t xml:space="preserve">Only via NGINX proxy</w:t>
            </w:r>
          </w:p>
        </w:tc>
      </w:tr>
    </w:tbl>
    <w:p>
      <w:pPr>
        <w:spacing w:before="400"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2E74B5" w:sz="20"/>
              <w:left w:val="single" w:color="2E74B5" w:sz="20"/>
              <w:bottom w:val="single" w:color="2E74B5" w:sz="20"/>
              <w:right w:val="single" w:color="2E74B5" w:sz="20"/>
            </w:tcBorders>
            <w:shd w:fill="D6EAF8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2E74B5"/>
                <w:sz w:val="36"/>
                <w:szCs w:val="36"/>
              </w:rPr>
              <w:t xml:space="preserve">KEY FEATURES</w:t>
            </w:r>
          </w:p>
        </w:tc>
      </w:tr>
      <w:tr>
        <w:tc>
          <w:tcPr>
            <w:tcW w:type="pct" w:w="50%"/>
            <w:tcBorders>
              <w:top w:val="none"/>
              <w:left w:val="single" w:color="2E74B5" w:sz="20"/>
              <w:bottom w:val="single" w:color="2E74B5" w:sz="20"/>
              <w:right w:val="none"/>
            </w:tcBorders>
            <w:shd w:fill="EBF5FB"/>
          </w:tcPr>
          <w:p>
            <w:pPr>
              <w:spacing w:before="80"/>
            </w:pPr>
            <w:r>
              <w:rPr>
                <w:sz w:val="24"/>
                <w:szCs w:val="24"/>
              </w:rPr>
              <w:t xml:space="preserve">✓ Transfer server isolated</w:t>
            </w:r>
          </w:p>
          <w:p>
            <w:r>
              <w:rPr>
                <w:sz w:val="24"/>
                <w:szCs w:val="24"/>
              </w:rPr>
              <w:t xml:space="preserve">✓ Zero licensing costs</w:t>
            </w:r>
          </w:p>
          <w:p>
            <w:r>
              <w:rPr>
                <w:b/>
                <w:bCs/>
                <w:color w:val="00B050"/>
                <w:sz w:val="24"/>
                <w:szCs w:val="24"/>
              </w:rPr>
              <w:t xml:space="preserve">✓ 10+ Security Controls</w:t>
            </w:r>
          </w:p>
          <w:p>
            <w:pPr>
              <w:spacing w:after="80"/>
            </w:pPr>
            <w:r>
              <w:rPr>
                <w:b/>
                <w:bCs/>
                <w:color w:val="00B050"/>
                <w:sz w:val="24"/>
                <w:szCs w:val="24"/>
              </w:rPr>
              <w:t xml:space="preserve">✓ Compliance-ready (SOC 2, HIPAA)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2E74B5" w:sz="20"/>
              <w:right w:val="single" w:color="2E74B5" w:sz="20"/>
            </w:tcBorders>
            <w:shd w:fill="EBF5FB"/>
          </w:tcPr>
          <w:p>
            <w:pPr>
              <w:spacing w:before="80"/>
            </w:pPr>
            <w:r>
              <w:rPr>
                <w:sz w:val="24"/>
                <w:szCs w:val="24"/>
              </w:rPr>
              <w:t xml:space="preserve">✓ Battle-tested (Netflix, NASA)</w:t>
            </w:r>
          </w:p>
          <w:p>
            <w:r>
              <w:rPr>
                <w:sz w:val="24"/>
                <w:szCs w:val="24"/>
              </w:rPr>
              <w:t xml:space="preserve">✓ Deploy in 1 day vs 7 weeks</w:t>
            </w:r>
          </w:p>
          <w:p>
            <w:r>
              <w:rPr>
                <w:b/>
                <w:bCs/>
                <w:color w:val="00B050"/>
                <w:sz w:val="24"/>
                <w:szCs w:val="24"/>
              </w:rPr>
              <w:t xml:space="preserve">✓ Auto Security Updates</w:t>
            </w:r>
          </w:p>
          <w:p>
            <w:pPr>
              <w:spacing w:after="80"/>
            </w:pPr>
            <w:r>
              <w:rPr>
                <w:sz w:val="24"/>
                <w:szCs w:val="24"/>
              </w:rPr>
              <w:t xml:space="preserve">✓ No Vendor Lock-in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5E20" w:sz="20"/>
              <w:left w:val="single" w:color="1B5E20" w:sz="20"/>
              <w:bottom w:val="single" w:color="1B5E20" w:sz="20"/>
              <w:right w:val="single" w:color="1B5E20" w:sz="20"/>
            </w:tcBorders>
            <w:shd w:fill="2D7A2D"/>
          </w:tcPr>
          <w:p>
            <w:pPr>
              <w:spacing w:before="100" w:after="4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COST SAVINGS: $17,400-$29,400 PER YEAR</w:t>
            </w:r>
          </w:p>
          <w:p>
            <w:pPr>
              <w:spacing w:after="100"/>
              <w:jc w:val="center"/>
            </w:pPr>
            <w:r>
              <w:rPr>
                <w:color w:val="FFFFFF"/>
                <w:sz w:val="28"/>
                <w:szCs w:val="28"/>
              </w:rPr>
              <w:t xml:space="preserve">vs MOVEit Gateway ($18,000-$30,000/year)</w:t>
            </w:r>
          </w:p>
        </w:tc>
      </w:tr>
    </w:tbl>
    <w:p>
      <w:pPr>
        <w:spacing w:before="3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666666"/>
          <w:sz w:val="20"/>
          <w:szCs w:val="20"/>
        </w:rPr>
        <w:t xml:space="preserve">Generated by: Deploy-SECURE-NGINX-DMZ.ps1</w:t>
      </w:r>
    </w:p>
    <w:p>
      <w:pPr>
        <w:jc w:val="center"/>
      </w:pPr>
      <w:r>
        <w:rPr>
          <w:b/>
          <w:bCs/>
          <w:i/>
          <w:iCs/>
          <w:color w:val="00B050"/>
          <w:sz w:val="20"/>
          <w:szCs w:val="20"/>
        </w:rPr>
        <w:t xml:space="preserve">Enterprise Security + Zero Licensing Costs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Transfer Server: 20.66.24.164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120" w:after="80"/>
      <w:jc w:val="center"/>
    </w:pPr>
    <w:rPr>
      <w:rFonts w:ascii="Arial" w:cs="Arial" w:eastAsia="Arial" w:hAnsi="Arial"/>
      <w:b/>
      <w:bCs/>
      <w:color w:val="2E74B5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2025-11-15T17:50:16.513Z</dcterms:created>
  <dcterms:modified xsi:type="dcterms:W3CDTF">2025-11-15T17:50:16.514Z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