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Datadog Monitoring Architecture</w:t>
      </w:r>
    </w:p>
    <w:p>
      <w:pPr>
        <w:spacing w:before="120"/>
        <w:jc w:val="center"/>
      </w:pPr>
      <w:r>
        <w:rPr>
          <w:b/>
          <w:bCs/>
          <w:sz w:val="28"/>
          <w:szCs w:val="28"/>
        </w:rPr>
        <w:t xml:space="preserve">Integration with MOVEit Transfer Deployment</w:t>
      </w:r>
    </w:p>
    <w:p>
      <w:pPr>
        <w:spacing w:before="240" w:after="480"/>
        <w:jc w:val="center"/>
      </w:pPr>
      <w:r>
        <w:rPr>
          <w:sz w:val="24"/>
          <w:szCs w:val="24"/>
        </w:rPr>
        <w:t xml:space="preserve">PYX Health Corporation</w:t>
      </w:r>
    </w:p>
    <w:p>
      <w:pPr>
        <w:jc w:val="center"/>
      </w:pPr>
      <w:r>
        <w:rPr>
          <w:b/>
          <w:bCs/>
          <w:sz w:val="24"/>
          <w:szCs w:val="24"/>
        </w:rPr>
        <w:t xml:space="preserve">Enterprise Monitoring Solution</w:t>
      </w:r>
    </w:p>
    <w:p>
      <w:pPr>
        <w:spacing w:before="120"/>
        <w:jc w:val="center"/>
      </w:pPr>
      <w:r>
        <w:rPr>
          <w:sz w:val="22"/>
          <w:szCs w:val="22"/>
        </w:rPr>
        <w:t xml:space="preserve">December 2025</w:t>
      </w:r>
    </w:p>
    <w:p>
      <w:pPr>
        <w:pageBreakBefore/>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pPr>
      <w:r>
        <w:t xml:space="preserve">Executive Summary</w:t>
      </w:r>
    </w:p>
    <w:p>
      <w:pPr>
        <w:spacing w:after="120"/>
      </w:pPr>
      <w:r>
        <w:t xml:space="preserve">This document confirms that the Datadog monitoring architecture is fully compatible with and complements the MOVEit Transfer Azure deployment. Both solutions share the same enterprise-grade Azure infrastructure, security requirements, and compliance standards.</w:t>
      </w:r>
    </w:p>
    <w:p>
      <w:pPr>
        <w:spacing w:after="240"/>
      </w:pPr>
      <w:r>
        <w:rPr>
          <w:b/>
          <w:bCs/>
        </w:rPr>
        <w:t xml:space="preserve">Key Alignment Points:</w:t>
      </w:r>
    </w:p>
    <w:p>
      <w:pPr>
        <w:pStyle w:val="ListParagraph"/>
        <w:numPr>
          <w:ilvl w:val="0"/>
          <w:numId w:val="1"/>
        </w:numPr>
        <w:spacing w:after="60"/>
      </w:pPr>
      <w:r>
        <w:rPr>
          <w:b/>
          <w:bCs/>
        </w:rPr>
        <w:t xml:space="preserve">Azure-native deployment: </w:t>
      </w:r>
      <w:r>
        <w:t xml:space="preserve">Both MOVEit and Datadog operate within Azure subscriptions</w:t>
      </w:r>
    </w:p>
    <w:p>
      <w:pPr>
        <w:pStyle w:val="ListParagraph"/>
        <w:numPr>
          <w:ilvl w:val="0"/>
          <w:numId w:val="1"/>
        </w:numPr>
        <w:spacing w:after="60"/>
      </w:pPr>
      <w:r>
        <w:rPr>
          <w:b/>
          <w:bCs/>
        </w:rPr>
        <w:t xml:space="preserve">Multi-subscription support: </w:t>
      </w:r>
      <w:r>
        <w:t xml:space="preserve">Datadog monitors all Azure subscriptions where MOVEit is deployed</w:t>
      </w:r>
    </w:p>
    <w:p>
      <w:pPr>
        <w:pStyle w:val="ListParagraph"/>
        <w:numPr>
          <w:ilvl w:val="0"/>
          <w:numId w:val="1"/>
        </w:numPr>
        <w:spacing w:after="60"/>
      </w:pPr>
      <w:r>
        <w:rPr>
          <w:b/>
          <w:bCs/>
        </w:rPr>
        <w:t xml:space="preserve">Security compliance: </w:t>
      </w:r>
      <w:r>
        <w:t xml:space="preserve">Matches HIPAA, PCI-DSS, SOC2, ISO 27001, and GDPR requirements</w:t>
      </w:r>
    </w:p>
    <w:p>
      <w:pPr>
        <w:pStyle w:val="ListParagraph"/>
        <w:numPr>
          <w:ilvl w:val="0"/>
          <w:numId w:val="1"/>
        </w:numPr>
        <w:spacing w:after="60"/>
      </w:pPr>
      <w:r>
        <w:rPr>
          <w:b/>
          <w:bCs/>
        </w:rPr>
        <w:t xml:space="preserve">Network segmentation: </w:t>
      </w:r>
      <w:r>
        <w:t xml:space="preserve">Monitors NSG rules, DMZ isolation, and network security</w:t>
      </w:r>
    </w:p>
    <w:p>
      <w:pPr>
        <w:pStyle w:val="ListParagraph"/>
        <w:numPr>
          <w:ilvl w:val="0"/>
          <w:numId w:val="1"/>
        </w:numPr>
        <w:spacing w:after="240"/>
      </w:pPr>
      <w:r>
        <w:rPr>
          <w:b/>
          <w:bCs/>
        </w:rPr>
        <w:t xml:space="preserve">Cost optimization: </w:t>
      </w:r>
      <w:r>
        <w:t xml:space="preserve">Provides comprehensive monitoring at significantly lower cost than alternatives</w:t>
      </w:r>
    </w:p>
    <w:p>
      <w:pPr>
        <w:pStyle w:val="Heading1"/>
      </w:pPr>
      <w:r>
        <w:t xml:space="preserve">Architecture Comparison</w:t>
      </w:r>
    </w:p>
    <w:p>
      <w:pPr>
        <w:pStyle w:val="Heading2"/>
      </w:pPr>
      <w:r>
        <w:t xml:space="preserve">MOVEit Transfer Architecture</w:t>
      </w:r>
    </w:p>
    <w:p>
      <w:pPr>
        <w:spacing w:after="120"/>
      </w:pPr>
      <w:r>
        <w:t xml:space="preserve">The MOVEit Transfer deployment on Azure includes:</w:t>
      </w:r>
    </w:p>
    <w:p>
      <w:pPr>
        <w:pStyle w:val="ListParagraph"/>
        <w:numPr>
          <w:ilvl w:val="0"/>
          <w:numId w:val="1"/>
        </w:numPr>
        <w:spacing w:after="60"/>
      </w:pPr>
      <w:r>
        <w:rPr>
          <w:b/>
          <w:bCs/>
        </w:rPr>
        <w:t xml:space="preserve">Azure Load Balancer: </w:t>
      </w:r>
      <w:r>
        <w:t xml:space="preserve">Layer 4 load balancing for FTPS, SFTP, and HTTPS protocols</w:t>
      </w:r>
    </w:p>
    <w:p>
      <w:pPr>
        <w:pStyle w:val="ListParagraph"/>
        <w:numPr>
          <w:ilvl w:val="0"/>
          <w:numId w:val="1"/>
        </w:numPr>
        <w:spacing w:after="60"/>
      </w:pPr>
      <w:r>
        <w:rPr>
          <w:b/>
          <w:bCs/>
        </w:rPr>
        <w:t xml:space="preserve">DMZ Architecture: </w:t>
      </w:r>
      <w:r>
        <w:t xml:space="preserve">Isolated network zone for secure file transfer</w:t>
      </w:r>
    </w:p>
    <w:p>
      <w:pPr>
        <w:pStyle w:val="ListParagraph"/>
        <w:numPr>
          <w:ilvl w:val="0"/>
          <w:numId w:val="1"/>
        </w:numPr>
        <w:spacing w:after="60"/>
      </w:pPr>
      <w:r>
        <w:rPr>
          <w:b/>
          <w:bCs/>
        </w:rPr>
        <w:t xml:space="preserve">Microsoft Defender for Cloud: </w:t>
      </w:r>
      <w:r>
        <w:t xml:space="preserve">Native Azure security monitoring</w:t>
      </w:r>
    </w:p>
    <w:p>
      <w:pPr>
        <w:pStyle w:val="ListParagraph"/>
        <w:numPr>
          <w:ilvl w:val="0"/>
          <w:numId w:val="1"/>
        </w:numPr>
        <w:spacing w:after="60"/>
      </w:pPr>
      <w:r>
        <w:rPr>
          <w:b/>
          <w:bCs/>
        </w:rPr>
        <w:t xml:space="preserve">Network Security Groups: </w:t>
      </w:r>
      <w:r>
        <w:t xml:space="preserve">Firewall rules and network segmentation</w:t>
      </w:r>
    </w:p>
    <w:p>
      <w:pPr>
        <w:pStyle w:val="ListParagraph"/>
        <w:numPr>
          <w:ilvl w:val="0"/>
          <w:numId w:val="1"/>
        </w:numPr>
        <w:spacing w:after="240"/>
      </w:pPr>
      <w:r>
        <w:rPr>
          <w:b/>
          <w:bCs/>
        </w:rPr>
        <w:t xml:space="preserve">Zero Trust Security: </w:t>
      </w:r>
      <w:r>
        <w:t xml:space="preserve">No public IPs, private subnets, JIT access</w:t>
      </w:r>
    </w:p>
    <w:p>
      <w:pPr>
        <w:pStyle w:val="Heading2"/>
      </w:pPr>
      <w:r>
        <w:t xml:space="preserve">Datadog Monitoring Architecture</w:t>
      </w:r>
    </w:p>
    <w:p>
      <w:pPr>
        <w:spacing w:after="120"/>
      </w:pPr>
      <w:r>
        <w:t xml:space="preserve">The Datadog monitoring solution provides:</w:t>
      </w:r>
    </w:p>
    <w:p>
      <w:pPr>
        <w:pStyle w:val="ListParagraph"/>
        <w:numPr>
          <w:ilvl w:val="0"/>
          <w:numId w:val="1"/>
        </w:numPr>
        <w:spacing w:after="60"/>
      </w:pPr>
      <w:r>
        <w:rPr>
          <w:b/>
          <w:bCs/>
        </w:rPr>
        <w:t xml:space="preserve">Multi-subscription discovery: </w:t>
      </w:r>
      <w:r>
        <w:t xml:space="preserve">Auto-discovers all VMs across Azure subscriptions</w:t>
      </w:r>
    </w:p>
    <w:p>
      <w:pPr>
        <w:pStyle w:val="ListParagraph"/>
        <w:numPr>
          <w:ilvl w:val="0"/>
          <w:numId w:val="1"/>
        </w:numPr>
        <w:spacing w:after="60"/>
      </w:pPr>
      <w:r>
        <w:rPr>
          <w:b/>
          <w:bCs/>
        </w:rPr>
        <w:t xml:space="preserve">Automated agent deployment: </w:t>
      </w:r>
      <w:r>
        <w:t xml:space="preserve">Installs monitoring agents on all Windows VMs automatically</w:t>
      </w:r>
    </w:p>
    <w:p>
      <w:pPr>
        <w:pStyle w:val="ListParagraph"/>
        <w:numPr>
          <w:ilvl w:val="0"/>
          <w:numId w:val="1"/>
        </w:numPr>
        <w:spacing w:after="60"/>
      </w:pPr>
      <w:r>
        <w:rPr>
          <w:b/>
          <w:bCs/>
        </w:rPr>
        <w:t xml:space="preserve">Comprehensive monitoring: </w:t>
      </w:r>
      <w:r>
        <w:t xml:space="preserve">25 monitors covering compute, network, security, applications, databases, storage, and cost</w:t>
      </w:r>
    </w:p>
    <w:p>
      <w:pPr>
        <w:pStyle w:val="ListParagraph"/>
        <w:numPr>
          <w:ilvl w:val="0"/>
          <w:numId w:val="1"/>
        </w:numPr>
        <w:spacing w:after="60"/>
      </w:pPr>
      <w:r>
        <w:rPr>
          <w:b/>
          <w:bCs/>
        </w:rPr>
        <w:t xml:space="preserve">24/7 alerting: </w:t>
      </w:r>
      <w:r>
        <w:t xml:space="preserve">Real-time notifications via Email, PagerDuty, and Slack</w:t>
      </w:r>
    </w:p>
    <w:p>
      <w:pPr>
        <w:pStyle w:val="ListParagraph"/>
        <w:numPr>
          <w:ilvl w:val="0"/>
          <w:numId w:val="1"/>
        </w:numPr>
        <w:spacing w:after="240"/>
      </w:pPr>
      <w:r>
        <w:rPr>
          <w:b/>
          <w:bCs/>
        </w:rPr>
        <w:t xml:space="preserve">Web-based dashboard: </w:t>
      </w:r>
      <w:r>
        <w:t xml:space="preserve">Centralized monitoring at https://app.us3.datadoghq.com</w:t>
      </w:r>
    </w:p>
    <w:p>
      <w:pPr>
        <w:pStyle w:val="Heading2"/>
      </w:pPr>
      <w:r>
        <w:t xml:space="preserve">Architecture Match Confirmation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2B579A"/>
          </w:tcPr>
          <w:p>
            <w:pPr>
              <w:jc w:val="center"/>
            </w:pPr>
            <w:r>
              <w:rPr>
                <w:b/>
                <w:bCs/>
                <w:color w:val="FFFFFF"/>
              </w:rPr>
              <w:t xml:space="preserve">Architecture Component</w:t>
            </w:r>
          </w:p>
        </w:tc>
        <w:tc>
          <w:tcPr>
            <w:tcW w:type="pct" w:w="33%"/>
            <w:shd w:fill="2B579A"/>
          </w:tcPr>
          <w:p>
            <w:pPr>
              <w:jc w:val="center"/>
            </w:pPr>
            <w:r>
              <w:rPr>
                <w:b/>
                <w:bCs/>
                <w:color w:val="FFFFFF"/>
              </w:rPr>
              <w:t xml:space="preserve">MOVEit Deployment</w:t>
            </w:r>
          </w:p>
        </w:tc>
        <w:tc>
          <w:tcPr>
            <w:tcW w:type="pct" w:w="34%"/>
            <w:shd w:fill="2B579A"/>
          </w:tcPr>
          <w:p>
            <w:pPr>
              <w:jc w:val="center"/>
            </w:pPr>
            <w:r>
              <w:rPr>
                <w:b/>
                <w:bCs/>
                <w:color w:val="FFFFFF"/>
              </w:rPr>
              <w:t xml:space="preserve">Datadog Monitoring</w:t>
            </w:r>
          </w:p>
        </w:tc>
      </w:tr>
      <w:tr>
        <w:tc>
          <w:p>
            <w:r>
              <w:rPr>
                <w:b/>
                <w:bCs/>
              </w:rPr>
              <w:t xml:space="preserve">Platform</w:t>
            </w:r>
          </w:p>
        </w:tc>
        <w:tc>
          <w:p>
            <w:r>
              <w:t xml:space="preserve">Azure Cloud</w:t>
            </w:r>
          </w:p>
        </w:tc>
        <w:tc>
          <w:p>
            <w:r>
              <w:t xml:space="preserve">Azure Cloud</w:t>
            </w:r>
          </w:p>
        </w:tc>
      </w:tr>
      <w:tr>
        <w:tc>
          <w:p>
            <w:r>
              <w:rPr>
                <w:b/>
                <w:bCs/>
              </w:rPr>
              <w:t xml:space="preserve">Subscriptions</w:t>
            </w:r>
          </w:p>
        </w:tc>
        <w:tc>
          <w:p>
            <w:r>
              <w:t xml:space="preserve">Multi-subscription deployment</w:t>
            </w:r>
          </w:p>
        </w:tc>
        <w:tc>
          <w:p>
            <w:r>
              <w:t xml:space="preserve">Multi-subscription monitoring</w:t>
            </w:r>
          </w:p>
        </w:tc>
      </w:tr>
      <w:tr>
        <w:tc>
          <w:p>
            <w:r>
              <w:rPr>
                <w:b/>
                <w:bCs/>
              </w:rPr>
              <w:t xml:space="preserve">VM Coverage</w:t>
            </w:r>
          </w:p>
        </w:tc>
        <w:tc>
          <w:p>
            <w:r>
              <w:t xml:space="preserve">MOVEit servers in DMZ</w:t>
            </w:r>
          </w:p>
        </w:tc>
        <w:tc>
          <w:p>
            <w:r>
              <w:t xml:space="preserve">All VMs including MOVEit servers</w:t>
            </w:r>
          </w:p>
        </w:tc>
      </w:tr>
      <w:tr>
        <w:tc>
          <w:p>
            <w:r>
              <w:rPr>
                <w:b/>
                <w:bCs/>
              </w:rPr>
              <w:t xml:space="preserve">Network Security</w:t>
            </w:r>
          </w:p>
        </w:tc>
        <w:tc>
          <w:p>
            <w:r>
              <w:t xml:space="preserve">NSG rules, DMZ isolation</w:t>
            </w:r>
          </w:p>
        </w:tc>
        <w:tc>
          <w:p>
            <w:r>
              <w:t xml:space="preserve">NSG monitoring, change detection</w:t>
            </w:r>
          </w:p>
        </w:tc>
      </w:tr>
      <w:tr>
        <w:tc>
          <w:p>
            <w:r>
              <w:rPr>
                <w:b/>
                <w:bCs/>
              </w:rPr>
              <w:t xml:space="preserve">Security Compliance</w:t>
            </w:r>
          </w:p>
        </w:tc>
        <w:tc>
          <w:p>
            <w:r>
              <w:t xml:space="preserve">HIPAA, PCI-DSS, SOC2, ISO 27001, GDPR</w:t>
            </w:r>
          </w:p>
        </w:tc>
        <w:tc>
          <w:p>
            <w:r>
              <w:t xml:space="preserve">HIPAA, PCI-DSS, SOC2, ISO 27001, GDPR</w:t>
            </w:r>
          </w:p>
        </w:tc>
      </w:tr>
      <w:tr>
        <w:tc>
          <w:p>
            <w:r>
              <w:rPr>
                <w:b/>
                <w:bCs/>
              </w:rPr>
              <w:t xml:space="preserve">Load Balancing</w:t>
            </w:r>
          </w:p>
        </w:tc>
        <w:tc>
          <w:p>
            <w:r>
              <w:t xml:space="preserve">Azure Load Balancer</w:t>
            </w:r>
          </w:p>
        </w:tc>
        <w:tc>
          <w:p>
            <w:r>
              <w:t xml:space="preserve">Load Balancer health monitoring</w:t>
            </w:r>
          </w:p>
        </w:tc>
      </w:tr>
      <w:tr>
        <w:tc>
          <w:p>
            <w:r>
              <w:rPr>
                <w:b/>
                <w:bCs/>
              </w:rPr>
              <w:t xml:space="preserve">Protocol Support</w:t>
            </w:r>
          </w:p>
        </w:tc>
        <w:tc>
          <w:p>
            <w:r>
              <w:t xml:space="preserve">FTPS, SFTP, HTTPS</w:t>
            </w:r>
          </w:p>
        </w:tc>
        <w:tc>
          <w:p>
            <w:r>
              <w:t xml:space="preserve">All protocol monitoring</w:t>
            </w:r>
          </w:p>
        </w:tc>
      </w:tr>
      <w:tr>
        <w:tc>
          <w:p>
            <w:r>
              <w:rPr>
                <w:b/>
                <w:bCs/>
              </w:rPr>
              <w:t xml:space="preserve">Cost Model</w:t>
            </w:r>
          </w:p>
        </w:tc>
        <w:tc>
          <w:p>
            <w:r>
              <w:t xml:space="preserve">65% cheaper than App Gateway</w:t>
            </w:r>
          </w:p>
        </w:tc>
        <w:tc>
          <w:p>
            <w:r>
              <w:t xml:space="preserve">Lower cost than Azure Monitor</w:t>
            </w:r>
          </w:p>
        </w:tc>
      </w:tr>
      <w:tr>
        <w:tc>
          <w:tcPr>
            <w:shd w:fill="C6E0B4"/>
          </w:tcPr>
          <w:p>
            <w:r>
              <w:rPr>
                <w:b/>
                <w:bCs/>
              </w:rPr>
              <w:t xml:space="preserve">MATCH STATUS</w:t>
            </w:r>
          </w:p>
        </w:tc>
        <w:tc>
          <w:tcPr>
            <w:shd w:fill="C6E0B4"/>
          </w:tcPr>
          <w:p>
            <w:pPr>
              <w:jc w:val="center"/>
            </w:pPr>
            <w:r>
              <w:rPr>
                <w:b/>
                <w:bCs/>
                <w:color w:val="00B050"/>
              </w:rPr>
              <w:t xml:space="preserve">✓ COMPATIBLE</w:t>
            </w:r>
          </w:p>
        </w:tc>
        <w:tc>
          <w:tcPr>
            <w:shd w:fill="C6E0B4"/>
          </w:tcPr>
          <w:p>
            <w:pPr>
              <w:jc w:val="center"/>
            </w:pPr>
            <w:r>
              <w:rPr>
                <w:b/>
                <w:bCs/>
                <w:color w:val="00B050"/>
              </w:rPr>
              <w:t xml:space="preserve">✓ COMPATIBLE</w:t>
            </w:r>
          </w:p>
        </w:tc>
      </w:tr>
    </w:tbl>
    <w:p>
      <w:pPr>
        <w:pageBreakBefore/>
      </w:pPr>
    </w:p>
    <w:p>
      <w:pPr>
        <w:pStyle w:val="Heading1"/>
      </w:pPr>
      <w:r>
        <w:t xml:space="preserve">Cost Savings Analysis</w:t>
      </w:r>
    </w:p>
    <w:p>
      <w:pPr>
        <w:pStyle w:val="Heading2"/>
      </w:pPr>
      <w:r>
        <w:t xml:space="preserve">MOVEit Infrastructure Costs</w:t>
      </w:r>
    </w:p>
    <w:p>
      <w:pPr>
        <w:spacing w:after="120"/>
      </w:pPr>
      <w:r>
        <w:t xml:space="preserve">The MOVEit deployment achieves significant cost savings by using Azure Load Balancer instead of Application Gateway: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579A"/>
          </w:tcPr>
          <w:p>
            <w:r>
              <w:rPr>
                <w:b/>
                <w:bCs/>
                <w:color w:val="FFFFFF"/>
              </w:rPr>
              <w:t xml:space="preserve">Component</w:t>
            </w:r>
          </w:p>
        </w:tc>
        <w:tc>
          <w:tcPr>
            <w:shd w:fill="2B579A"/>
          </w:tcPr>
          <w:p>
            <w:r>
              <w:rPr>
                <w:b/>
                <w:bCs/>
                <w:color w:val="FFFFFF"/>
              </w:rPr>
              <w:t xml:space="preserve">Monthly Cost</w:t>
            </w:r>
          </w:p>
        </w:tc>
        <w:tc>
          <w:tcPr>
            <w:shd w:fill="2B579A"/>
          </w:tcPr>
          <w:p>
            <w:r>
              <w:rPr>
                <w:b/>
                <w:bCs/>
                <w:color w:val="FFFFFF"/>
              </w:rPr>
              <w:t xml:space="preserve">Annual Cost</w:t>
            </w:r>
          </w:p>
        </w:tc>
      </w:tr>
      <w:tr>
        <w:tc>
          <w:p>
            <w:r>
              <w:t xml:space="preserve">Azure Load Balancer</w:t>
            </w:r>
          </w:p>
        </w:tc>
        <w:tc>
          <w:p>
            <w:pPr>
              <w:jc w:val="right"/>
            </w:pPr>
            <w:r>
              <w:t xml:space="preserve">$25</w:t>
            </w:r>
          </w:p>
        </w:tc>
        <w:tc>
          <w:p>
            <w:pPr>
              <w:jc w:val="right"/>
            </w:pPr>
            <w:r>
              <w:t xml:space="preserve">$300</w:t>
            </w:r>
          </w:p>
        </w:tc>
      </w:tr>
      <w:tr>
        <w:tc>
          <w:p>
            <w:r>
              <w:t xml:space="preserve">MOVEit VMs (2x Standard_D4s_v3)</w:t>
            </w:r>
          </w:p>
        </w:tc>
        <w:tc>
          <w:p>
            <w:pPr>
              <w:jc w:val="right"/>
            </w:pPr>
            <w:r>
              <w:t xml:space="preserve">$350</w:t>
            </w:r>
          </w:p>
        </w:tc>
        <w:tc>
          <w:p>
            <w:pPr>
              <w:jc w:val="right"/>
            </w:pPr>
            <w:r>
              <w:t xml:space="preserve">$4,200</w:t>
            </w:r>
          </w:p>
        </w:tc>
      </w:tr>
      <w:tr>
        <w:tc>
          <w:p>
            <w:r>
              <w:t xml:space="preserve">Storage (Premium SSD)</w:t>
            </w:r>
          </w:p>
        </w:tc>
        <w:tc>
          <w:p>
            <w:pPr>
              <w:jc w:val="right"/>
            </w:pPr>
            <w:r>
              <w:t xml:space="preserve">$150</w:t>
            </w:r>
          </w:p>
        </w:tc>
        <w:tc>
          <w:p>
            <w:pPr>
              <w:jc w:val="right"/>
            </w:pPr>
            <w:r>
              <w:t xml:space="preserve">$1,800</w:t>
            </w:r>
          </w:p>
        </w:tc>
      </w:tr>
      <w:tr>
        <w:tc>
          <w:p>
            <w:r>
              <w:t xml:space="preserve">Microsoft Defender for Cloud</w:t>
            </w:r>
          </w:p>
        </w:tc>
        <w:tc>
          <w:p>
            <w:pPr>
              <w:jc w:val="right"/>
            </w:pPr>
            <w:r>
              <w:t xml:space="preserve">$30</w:t>
            </w:r>
          </w:p>
        </w:tc>
        <w:tc>
          <w:p>
            <w:pPr>
              <w:jc w:val="right"/>
            </w:pPr>
            <w:r>
              <w:t xml:space="preserve">$360</w:t>
            </w:r>
          </w:p>
        </w:tc>
      </w:tr>
      <w:tr>
        <w:tc>
          <w:tcPr>
            <w:shd w:fill="E7E6E6"/>
          </w:tcPr>
          <w:p>
            <w:r>
              <w:rPr>
                <w:b/>
                <w:bCs/>
              </w:rPr>
              <w:t xml:space="preserve">Total MOVEit Infrastructure</w:t>
            </w:r>
          </w:p>
        </w:tc>
        <w:tc>
          <w:tcPr>
            <w:shd w:fill="E7E6E6"/>
          </w:tcPr>
          <w:p>
            <w:pPr>
              <w:jc w:val="right"/>
            </w:pPr>
            <w:r>
              <w:rPr>
                <w:b/>
                <w:bCs/>
              </w:rPr>
              <w:t xml:space="preserve">$555</w:t>
            </w:r>
          </w:p>
        </w:tc>
        <w:tc>
          <w:tcPr>
            <w:shd w:fill="E7E6E6"/>
          </w:tcPr>
          <w:p>
            <w:pPr>
              <w:jc w:val="right"/>
            </w:pPr>
            <w:r>
              <w:rPr>
                <w:b/>
                <w:bCs/>
              </w:rPr>
              <w:t xml:space="preserve">$6,660</w:t>
            </w:r>
          </w:p>
        </w:tc>
      </w:tr>
    </w:tbl>
    <w:p>
      <w:pPr>
        <w:spacing w:before="240" w:after="120"/>
      </w:pPr>
      <w:r>
        <w:rPr>
          <w:b/>
          <w:bCs/>
        </w:rPr>
        <w:t xml:space="preserve">Cost Savings vs Application Gateway:</w:t>
      </w:r>
    </w:p>
    <w:p>
      <w:pPr>
        <w:pStyle w:val="ListParagraph"/>
        <w:numPr>
          <w:ilvl w:val="0"/>
          <w:numId w:val="1"/>
        </w:numPr>
        <w:spacing w:after="60"/>
      </w:pPr>
      <w:r>
        <w:t xml:space="preserve">Application Gateway would cost approximately </w:t>
      </w:r>
      <w:r>
        <w:rPr>
          <w:b/>
          <w:bCs/>
        </w:rPr>
        <w:t xml:space="preserve">$1,500/month</w:t>
      </w:r>
      <w:r>
        <w:t xml:space="preserve"> for similar capacity</w:t>
      </w:r>
    </w:p>
    <w:p>
      <w:pPr>
        <w:pStyle w:val="ListParagraph"/>
        <w:numPr>
          <w:ilvl w:val="0"/>
          <w:numId w:val="1"/>
        </w:numPr>
        <w:spacing w:after="60"/>
      </w:pPr>
      <w:r>
        <w:t xml:space="preserve">Using Load Balancer saves </w:t>
      </w:r>
      <w:r>
        <w:rPr>
          <w:b/>
          <w:bCs/>
          <w:color w:val="00B050"/>
        </w:rPr>
        <w:t xml:space="preserve">$1,475/month</w:t>
      </w:r>
      <w:r>
        <w:t xml:space="preserve"> or </w:t>
      </w:r>
      <w:r>
        <w:rPr>
          <w:b/>
          <w:bCs/>
          <w:color w:val="00B050"/>
        </w:rPr>
        <w:t xml:space="preserve">$17,700/year</w:t>
      </w:r>
    </w:p>
    <w:p>
      <w:pPr>
        <w:pStyle w:val="ListParagraph"/>
        <w:numPr>
          <w:ilvl w:val="0"/>
          <w:numId w:val="1"/>
        </w:numPr>
        <w:spacing w:after="240"/>
      </w:pPr>
      <w:r>
        <w:rPr>
          <w:b/>
          <w:bCs/>
          <w:color w:val="00B050"/>
        </w:rPr>
        <w:t xml:space="preserve">Cost reduction: 65%</w:t>
      </w:r>
    </w:p>
    <w:p>
      <w:pPr>
        <w:pStyle w:val="Heading2"/>
      </w:pPr>
      <w:r>
        <w:t xml:space="preserve">Datadog Monitoring Costs</w:t>
      </w:r>
    </w:p>
    <w:p>
      <w:pPr>
        <w:spacing w:after="120"/>
      </w:pPr>
      <w:r>
        <w:t xml:space="preserve">Datadog monitoring adds comprehensive visibility at a fraction of Azure Monitor costs: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B579A"/>
          </w:tcPr>
          <w:p>
            <w:r>
              <w:rPr>
                <w:b/>
                <w:bCs/>
                <w:color w:val="FFFFFF"/>
              </w:rPr>
              <w:t xml:space="preserve">Component</w:t>
            </w:r>
          </w:p>
        </w:tc>
        <w:tc>
          <w:tcPr>
            <w:shd w:fill="2B579A"/>
          </w:tcPr>
          <w:p>
            <w:r>
              <w:rPr>
                <w:b/>
                <w:bCs/>
                <w:color w:val="FFFFFF"/>
              </w:rPr>
              <w:t xml:space="preserve">Quantity</w:t>
            </w:r>
          </w:p>
        </w:tc>
        <w:tc>
          <w:tcPr>
            <w:shd w:fill="2B579A"/>
          </w:tcPr>
          <w:p>
            <w:r>
              <w:rPr>
                <w:b/>
                <w:bCs/>
                <w:color w:val="FFFFFF"/>
              </w:rPr>
              <w:t xml:space="preserve">Monthly Cost</w:t>
            </w:r>
          </w:p>
        </w:tc>
        <w:tc>
          <w:tcPr>
            <w:shd w:fill="2B579A"/>
          </w:tcPr>
          <w:p>
            <w:r>
              <w:rPr>
                <w:b/>
                <w:bCs/>
                <w:color w:val="FFFFFF"/>
              </w:rPr>
              <w:t xml:space="preserve">Annual Cost</w:t>
            </w:r>
          </w:p>
        </w:tc>
      </w:tr>
      <w:tr>
        <w:tc>
          <w:p>
            <w:r>
              <w:t xml:space="preserve">Infrastructure Monitoring</w:t>
            </w:r>
          </w:p>
        </w:tc>
        <w:tc>
          <w:p>
            <w:pPr>
              <w:jc w:val="center"/>
            </w:pPr>
            <w:r>
              <w:t xml:space="preserve">10 hosts</w:t>
            </w:r>
          </w:p>
        </w:tc>
        <w:tc>
          <w:p>
            <w:pPr>
              <w:jc w:val="right"/>
            </w:pPr>
            <w:r>
              <w:t xml:space="preserve">$150</w:t>
            </w:r>
          </w:p>
        </w:tc>
        <w:tc>
          <w:p>
            <w:pPr>
              <w:jc w:val="right"/>
            </w:pPr>
            <w:r>
              <w:t xml:space="preserve">$1,800</w:t>
            </w:r>
          </w:p>
        </w:tc>
      </w:tr>
      <w:tr>
        <w:tc>
          <w:p>
            <w:r>
              <w:t xml:space="preserve">Log Management (50GB/month)</w:t>
            </w:r>
          </w:p>
        </w:tc>
        <w:tc>
          <w:p>
            <w:pPr>
              <w:jc w:val="center"/>
            </w:pPr>
            <w:r>
              <w:t xml:space="preserve">50GB</w:t>
            </w:r>
          </w:p>
        </w:tc>
        <w:tc>
          <w:p>
            <w:pPr>
              <w:jc w:val="right"/>
            </w:pPr>
            <w:r>
              <w:t xml:space="preserve">$5</w:t>
            </w:r>
          </w:p>
        </w:tc>
        <w:tc>
          <w:p>
            <w:pPr>
              <w:jc w:val="right"/>
            </w:pPr>
            <w:r>
              <w:t xml:space="preserve">$60</w:t>
            </w:r>
          </w:p>
        </w:tc>
      </w:tr>
      <w:tr>
        <w:tc>
          <w:p>
            <w:r>
              <w:t xml:space="preserve">Custom Monitors (25 per subscription)</w:t>
            </w:r>
          </w:p>
        </w:tc>
        <w:tc>
          <w:p>
            <w:pPr>
              <w:jc w:val="center"/>
            </w:pPr>
            <w:r>
              <w:t xml:space="preserve">Included</w:t>
            </w:r>
          </w:p>
        </w:tc>
        <w:tc>
          <w:p>
            <w:pPr>
              <w:jc w:val="right"/>
            </w:pPr>
            <w:r>
              <w:t xml:space="preserve">$0</w:t>
            </w:r>
          </w:p>
        </w:tc>
        <w:tc>
          <w:p>
            <w:pPr>
              <w:jc w:val="right"/>
            </w:pPr>
            <w:r>
              <w:t xml:space="preserve">$0</w:t>
            </w:r>
          </w:p>
        </w:tc>
      </w:tr>
      <w:tr>
        <w:tc>
          <w:tcPr>
            <w:shd w:fill="E7E6E6"/>
          </w:tcPr>
          <w:p>
            <w:r>
              <w:rPr>
                <w:b/>
                <w:bCs/>
              </w:rPr>
              <w:t xml:space="preserve">Total Datadog Cost</w:t>
            </w:r>
          </w:p>
        </w:tc>
        <w:tc>
          <w:tcPr>
            <w:shd w:fill="E7E6E6"/>
          </w:tcPr>
          <w:p>
            <w:r>
              <w:t xml:space="preserve"/>
            </w:r>
          </w:p>
        </w:tc>
        <w:tc>
          <w:tcPr>
            <w:shd w:fill="E7E6E6"/>
          </w:tcPr>
          <w:p>
            <w:pPr>
              <w:jc w:val="right"/>
            </w:pPr>
            <w:r>
              <w:rPr>
                <w:b/>
                <w:bCs/>
              </w:rPr>
              <w:t xml:space="preserve">$155</w:t>
            </w:r>
          </w:p>
        </w:tc>
        <w:tc>
          <w:tcPr>
            <w:shd w:fill="E7E6E6"/>
          </w:tcPr>
          <w:p>
            <w:pPr>
              <w:jc w:val="right"/>
            </w:pPr>
            <w:r>
              <w:rPr>
                <w:b/>
                <w:bCs/>
              </w:rPr>
              <w:t xml:space="preserve">$1,860</w:t>
            </w:r>
          </w:p>
        </w:tc>
      </w:tr>
    </w:tbl>
    <w:p>
      <w:pPr>
        <w:spacing w:before="240" w:after="120"/>
      </w:pPr>
      <w:r>
        <w:rPr>
          <w:b/>
          <w:bCs/>
        </w:rPr>
        <w:t xml:space="preserve">Cost Savings vs Azure Monitor:</w:t>
      </w:r>
    </w:p>
    <w:p>
      <w:pPr>
        <w:pStyle w:val="ListParagraph"/>
        <w:numPr>
          <w:ilvl w:val="0"/>
          <w:numId w:val="1"/>
        </w:numPr>
        <w:spacing w:after="60"/>
      </w:pPr>
      <w:r>
        <w:t xml:space="preserve">Azure Monitor would cost approximately </w:t>
      </w:r>
      <w:r>
        <w:rPr>
          <w:b/>
          <w:bCs/>
        </w:rPr>
        <w:t xml:space="preserve">$500-1,000/month</w:t>
      </w:r>
      <w:r>
        <w:t xml:space="preserve"> for comparable features</w:t>
      </w:r>
    </w:p>
    <w:p>
      <w:pPr>
        <w:pStyle w:val="ListParagraph"/>
        <w:numPr>
          <w:ilvl w:val="0"/>
          <w:numId w:val="1"/>
        </w:numPr>
        <w:spacing w:after="60"/>
      </w:pPr>
      <w:r>
        <w:t xml:space="preserve">Datadog saves </w:t>
      </w:r>
      <w:r>
        <w:rPr>
          <w:b/>
          <w:bCs/>
          <w:color w:val="00B050"/>
        </w:rPr>
        <w:t xml:space="preserve">$350-850/month</w:t>
      </w:r>
      <w:r>
        <w:t xml:space="preserve"> or </w:t>
      </w:r>
      <w:r>
        <w:rPr>
          <w:b/>
          <w:bCs/>
          <w:color w:val="00B050"/>
        </w:rPr>
        <w:t xml:space="preserve">$4,200-10,200/year</w:t>
      </w:r>
    </w:p>
    <w:p>
      <w:pPr>
        <w:pStyle w:val="ListParagraph"/>
        <w:numPr>
          <w:ilvl w:val="0"/>
          <w:numId w:val="1"/>
        </w:numPr>
        <w:spacing w:after="240"/>
      </w:pPr>
      <w:r>
        <w:rPr>
          <w:b/>
          <w:bCs/>
          <w:color w:val="00B050"/>
        </w:rPr>
        <w:t xml:space="preserve">Cost reduction: 50-80%</w:t>
      </w:r>
    </w:p>
    <w:p>
      <w:pPr>
        <w:pStyle w:val="Heading2"/>
      </w:pPr>
      <w:r>
        <w:t xml:space="preserve">Combined Cost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579A"/>
          </w:tcPr>
          <w:p>
            <w:r>
              <w:rPr>
                <w:b/>
                <w:bCs/>
                <w:color w:val="FFFFFF"/>
              </w:rPr>
              <w:t xml:space="preserve">Infrastructure Component</w:t>
            </w:r>
          </w:p>
        </w:tc>
        <w:tc>
          <w:tcPr>
            <w:shd w:fill="2B579A"/>
          </w:tcPr>
          <w:p>
            <w:pPr>
              <w:jc w:val="right"/>
            </w:pPr>
            <w:r>
              <w:rPr>
                <w:b/>
                <w:bCs/>
                <w:color w:val="FFFFFF"/>
              </w:rPr>
              <w:t xml:space="preserve">Monthly</w:t>
            </w:r>
          </w:p>
        </w:tc>
        <w:tc>
          <w:tcPr>
            <w:shd w:fill="2B579A"/>
          </w:tcPr>
          <w:p>
            <w:pPr>
              <w:jc w:val="right"/>
            </w:pPr>
            <w:r>
              <w:rPr>
                <w:b/>
                <w:bCs/>
                <w:color w:val="FFFFFF"/>
              </w:rPr>
              <w:t xml:space="preserve">Annual</w:t>
            </w:r>
          </w:p>
        </w:tc>
      </w:tr>
      <w:tr>
        <w:tc>
          <w:p>
            <w:r>
              <w:t xml:space="preserve">MOVEit Infrastructure</w:t>
            </w:r>
          </w:p>
        </w:tc>
        <w:tc>
          <w:p>
            <w:pPr>
              <w:jc w:val="right"/>
            </w:pPr>
            <w:r>
              <w:t xml:space="preserve">$555</w:t>
            </w:r>
          </w:p>
        </w:tc>
        <w:tc>
          <w:p>
            <w:pPr>
              <w:jc w:val="right"/>
            </w:pPr>
            <w:r>
              <w:t xml:space="preserve">$6,660</w:t>
            </w:r>
          </w:p>
        </w:tc>
      </w:tr>
      <w:tr>
        <w:tc>
          <w:p>
            <w:r>
              <w:t xml:space="preserve">Datadog Monitoring</w:t>
            </w:r>
          </w:p>
        </w:tc>
        <w:tc>
          <w:p>
            <w:pPr>
              <w:jc w:val="right"/>
            </w:pPr>
            <w:r>
              <w:t xml:space="preserve">$155</w:t>
            </w:r>
          </w:p>
        </w:tc>
        <w:tc>
          <w:p>
            <w:pPr>
              <w:jc w:val="right"/>
            </w:pPr>
            <w:r>
              <w:t xml:space="preserve">$1,860</w:t>
            </w:r>
          </w:p>
        </w:tc>
      </w:tr>
      <w:tr>
        <w:tc>
          <w:tcPr>
            <w:shd w:fill="C6E0B4"/>
          </w:tcPr>
          <w:p>
            <w:r>
              <w:rPr>
                <w:b/>
                <w:bCs/>
              </w:rPr>
              <w:t xml:space="preserve">Total Combined Cost</w:t>
            </w:r>
          </w:p>
        </w:tc>
        <w:tc>
          <w:tcPr>
            <w:shd w:fill="C6E0B4"/>
          </w:tcPr>
          <w:p>
            <w:pPr>
              <w:jc w:val="right"/>
            </w:pPr>
            <w:r>
              <w:rPr>
                <w:b/>
                <w:bCs/>
              </w:rPr>
              <w:t xml:space="preserve">$710</w:t>
            </w:r>
          </w:p>
        </w:tc>
        <w:tc>
          <w:tcPr>
            <w:shd w:fill="C6E0B4"/>
          </w:tcPr>
          <w:p>
            <w:pPr>
              <w:jc w:val="right"/>
            </w:pPr>
            <w:r>
              <w:rPr>
                <w:b/>
                <w:bCs/>
              </w:rPr>
              <w:t xml:space="preserve">$8,520</w:t>
            </w:r>
          </w:p>
        </w:tc>
      </w:tr>
      <w:tr>
        <w:tc>
          <w:tcPr>
            <w:shd w:fill="FFD966"/>
          </w:tcPr>
          <w:p>
            <w:r>
              <w:rPr>
                <w:b/>
                <w:bCs/>
              </w:rPr>
              <w:t xml:space="preserve">Total Annual Savings</w:t>
            </w:r>
          </w:p>
        </w:tc>
        <w:tc>
          <w:tcPr>
            <w:shd w:fill="FFD966"/>
          </w:tcPr>
          <w:p>
            <w:pPr>
              <w:jc w:val="right"/>
            </w:pPr>
            <w:r>
              <w:rPr>
                <w:b/>
                <w:bCs/>
                <w:color w:val="00B050"/>
              </w:rPr>
              <w:t xml:space="preserve">$1,825</w:t>
            </w:r>
          </w:p>
        </w:tc>
        <w:tc>
          <w:tcPr>
            <w:shd w:fill="FFD966"/>
          </w:tcPr>
          <w:p>
            <w:pPr>
              <w:jc w:val="right"/>
            </w:pPr>
            <w:r>
              <w:rPr>
                <w:b/>
                <w:bCs/>
                <w:color w:val="00B050"/>
              </w:rPr>
              <w:t xml:space="preserve">$21,900</w:t>
            </w:r>
          </w:p>
        </w:tc>
      </w:tr>
    </w:tbl>
    <w:p>
      <w:pPr>
        <w:pageBreakBefore/>
      </w:pPr>
    </w:p>
    <w:p>
      <w:pPr>
        <w:pStyle w:val="Heading1"/>
      </w:pPr>
      <w:r>
        <w:t xml:space="preserve">Comprehensive Monitoring Coverage</w:t>
      </w:r>
    </w:p>
    <w:p>
      <w:pPr>
        <w:spacing w:after="120"/>
      </w:pPr>
      <w:r>
        <w:t xml:space="preserve">Datadog provides 25 comprehensive monitors covering all aspects of the MOVEit deployment:</w:t>
      </w:r>
    </w:p>
    <w:p>
      <w:pPr>
        <w:pStyle w:val="Heading2"/>
      </w:pPr>
      <w:r>
        <w:t xml:space="preserve">Compute Monitoring (5 Monitors)</w:t>
      </w:r>
    </w:p>
    <w:p>
      <w:pPr>
        <w:pStyle w:val="ListParagraph"/>
        <w:numPr>
          <w:ilvl w:val="0"/>
          <w:numId w:val="1"/>
        </w:numPr>
        <w:spacing w:after="60"/>
      </w:pPr>
      <w:r>
        <w:rPr>
          <w:b/>
          <w:bCs/>
        </w:rPr>
        <w:t xml:space="preserve">High CPU Usage: </w:t>
      </w:r>
      <w:r>
        <w:t xml:space="preserve">Alert when CPU exceeds 85% for 5 minutes</w:t>
      </w:r>
    </w:p>
    <w:p>
      <w:pPr>
        <w:pStyle w:val="ListParagraph"/>
        <w:numPr>
          <w:ilvl w:val="0"/>
          <w:numId w:val="1"/>
        </w:numPr>
        <w:spacing w:after="60"/>
      </w:pPr>
      <w:r>
        <w:rPr>
          <w:b/>
          <w:bCs/>
        </w:rPr>
        <w:t xml:space="preserve">High Memory Usage: </w:t>
      </w:r>
      <w:r>
        <w:t xml:space="preserve">Alert when memory usage exceeds 85%</w:t>
      </w:r>
    </w:p>
    <w:p>
      <w:pPr>
        <w:pStyle w:val="ListParagraph"/>
        <w:numPr>
          <w:ilvl w:val="0"/>
          <w:numId w:val="1"/>
        </w:numPr>
        <w:spacing w:after="60"/>
      </w:pPr>
      <w:r>
        <w:rPr>
          <w:b/>
          <w:bCs/>
        </w:rPr>
        <w:t xml:space="preserve">High Disk Usage: </w:t>
      </w:r>
      <w:r>
        <w:t xml:space="preserve">Alert when disk space exceeds 85%</w:t>
      </w:r>
    </w:p>
    <w:p>
      <w:pPr>
        <w:pStyle w:val="ListParagraph"/>
        <w:numPr>
          <w:ilvl w:val="0"/>
          <w:numId w:val="1"/>
        </w:numPr>
        <w:spacing w:after="60"/>
      </w:pPr>
      <w:r>
        <w:rPr>
          <w:b/>
          <w:bCs/>
        </w:rPr>
        <w:t xml:space="preserve">VM Stopped: </w:t>
      </w:r>
      <w:r>
        <w:t xml:space="preserve">Immediate alert if MOVEit VM stops unexpectedly</w:t>
      </w:r>
    </w:p>
    <w:p>
      <w:pPr>
        <w:pStyle w:val="ListParagraph"/>
        <w:numPr>
          <w:ilvl w:val="0"/>
          <w:numId w:val="1"/>
        </w:numPr>
        <w:spacing w:after="240"/>
      </w:pPr>
      <w:r>
        <w:rPr>
          <w:b/>
          <w:bCs/>
        </w:rPr>
        <w:t xml:space="preserve">Agent Down: </w:t>
      </w:r>
      <w:r>
        <w:t xml:space="preserve">Alert if monitoring agent stops reporting</w:t>
      </w:r>
    </w:p>
    <w:p>
      <w:pPr>
        <w:pStyle w:val="Heading2"/>
      </w:pPr>
      <w:r>
        <w:t xml:space="preserve">Network Monitoring (3 Monitors)</w:t>
      </w:r>
    </w:p>
    <w:p>
      <w:pPr>
        <w:pStyle w:val="ListParagraph"/>
        <w:numPr>
          <w:ilvl w:val="0"/>
          <w:numId w:val="1"/>
        </w:numPr>
        <w:spacing w:after="60"/>
      </w:pPr>
      <w:r>
        <w:rPr>
          <w:b/>
          <w:bCs/>
        </w:rPr>
        <w:t xml:space="preserve">High Network Traffic: </w:t>
      </w:r>
      <w:r>
        <w:t xml:space="preserve">Detects DDoS attacks or data exfiltration (&gt;1GB in 15 min)</w:t>
      </w:r>
    </w:p>
    <w:p>
      <w:pPr>
        <w:pStyle w:val="ListParagraph"/>
        <w:numPr>
          <w:ilvl w:val="0"/>
          <w:numId w:val="1"/>
        </w:numPr>
        <w:spacing w:after="60"/>
      </w:pPr>
      <w:r>
        <w:rPr>
          <w:b/>
          <w:bCs/>
        </w:rPr>
        <w:t xml:space="preserve">Network Packet Drops: </w:t>
      </w:r>
      <w:r>
        <w:t xml:space="preserve">Identifies NIC failures or network congestion</w:t>
      </w:r>
    </w:p>
    <w:p>
      <w:pPr>
        <w:pStyle w:val="ListParagraph"/>
        <w:numPr>
          <w:ilvl w:val="0"/>
          <w:numId w:val="1"/>
        </w:numPr>
        <w:spacing w:after="240"/>
      </w:pPr>
      <w:r>
        <w:rPr>
          <w:b/>
          <w:bCs/>
        </w:rPr>
        <w:t xml:space="preserve">Load Balancer Unhealthy: </w:t>
      </w:r>
      <w:r>
        <w:t xml:space="preserve">Monitors Azure Load Balancer backend health</w:t>
      </w:r>
    </w:p>
    <w:p>
      <w:pPr>
        <w:pStyle w:val="Heading2"/>
      </w:pPr>
      <w:r>
        <w:t xml:space="preserve">Security Monitoring (4 Monitors)</w:t>
      </w:r>
    </w:p>
    <w:p>
      <w:pPr>
        <w:pStyle w:val="ListParagraph"/>
        <w:numPr>
          <w:ilvl w:val="0"/>
          <w:numId w:val="1"/>
        </w:numPr>
        <w:spacing w:after="60"/>
      </w:pPr>
      <w:r>
        <w:rPr>
          <w:b/>
          <w:bCs/>
        </w:rPr>
        <w:t xml:space="preserve">Failed Login Attempts: </w:t>
      </w:r>
      <w:r>
        <w:t xml:space="preserve">Brute force attack detection (10+ failures in 5 min)</w:t>
      </w:r>
    </w:p>
    <w:p>
      <w:pPr>
        <w:pStyle w:val="ListParagraph"/>
        <w:numPr>
          <w:ilvl w:val="0"/>
          <w:numId w:val="1"/>
        </w:numPr>
        <w:spacing w:after="60"/>
      </w:pPr>
      <w:r>
        <w:rPr>
          <w:b/>
          <w:bCs/>
        </w:rPr>
        <w:t xml:space="preserve">NSG Rule Modifications: </w:t>
      </w:r>
      <w:r>
        <w:t xml:space="preserve">Immediate alert on any Network Security Group changes</w:t>
      </w:r>
    </w:p>
    <w:p>
      <w:pPr>
        <w:pStyle w:val="ListParagraph"/>
        <w:numPr>
          <w:ilvl w:val="0"/>
          <w:numId w:val="1"/>
        </w:numPr>
        <w:spacing w:after="60"/>
      </w:pPr>
      <w:r>
        <w:rPr>
          <w:b/>
          <w:bCs/>
        </w:rPr>
        <w:t xml:space="preserve">RBAC Changes: </w:t>
      </w:r>
      <w:r>
        <w:t xml:space="preserve">Privilege escalation and unauthorized access detection</w:t>
      </w:r>
    </w:p>
    <w:p>
      <w:pPr>
        <w:pStyle w:val="ListParagraph"/>
        <w:numPr>
          <w:ilvl w:val="0"/>
          <w:numId w:val="1"/>
        </w:numPr>
        <w:spacing w:after="240"/>
      </w:pPr>
      <w:r>
        <w:rPr>
          <w:b/>
          <w:bCs/>
        </w:rPr>
        <w:t xml:space="preserve">Critical Resource Deletion: </w:t>
      </w:r>
      <w:r>
        <w:t xml:space="preserve">Alert when any Azure resource is deleted</w:t>
      </w:r>
    </w:p>
    <w:p>
      <w:pPr>
        <w:pStyle w:val="Heading2"/>
      </w:pPr>
      <w:r>
        <w:t xml:space="preserve">Application Monitoring (3 Monitors)</w:t>
      </w:r>
    </w:p>
    <w:p>
      <w:pPr>
        <w:pStyle w:val="ListParagraph"/>
        <w:numPr>
          <w:ilvl w:val="0"/>
          <w:numId w:val="1"/>
        </w:numPr>
        <w:spacing w:after="60"/>
      </w:pPr>
      <w:r>
        <w:rPr>
          <w:b/>
          <w:bCs/>
        </w:rPr>
        <w:t xml:space="preserve">Slow Application Response: </w:t>
      </w:r>
      <w:r>
        <w:t xml:space="preserve">Alert if MOVEit response time exceeds 3 seconds</w:t>
      </w:r>
    </w:p>
    <w:p>
      <w:pPr>
        <w:pStyle w:val="ListParagraph"/>
        <w:numPr>
          <w:ilvl w:val="0"/>
          <w:numId w:val="1"/>
        </w:numPr>
        <w:spacing w:after="60"/>
      </w:pPr>
      <w:r>
        <w:rPr>
          <w:b/>
          <w:bCs/>
        </w:rPr>
        <w:t xml:space="preserve">High Application Error Rate: </w:t>
      </w:r>
      <w:r>
        <w:t xml:space="preserve">Detects 5xx errors indicating application problems</w:t>
      </w:r>
    </w:p>
    <w:p>
      <w:pPr>
        <w:pStyle w:val="ListParagraph"/>
        <w:numPr>
          <w:ilvl w:val="0"/>
          <w:numId w:val="1"/>
        </w:numPr>
        <w:spacing w:after="240"/>
      </w:pPr>
      <w:r>
        <w:rPr>
          <w:b/>
          <w:bCs/>
        </w:rPr>
        <w:t xml:space="preserve">Application Unavailability: </w:t>
      </w:r>
      <w:r>
        <w:t xml:space="preserve">Immediate alert if MOVEit service becomes unavailable</w:t>
      </w:r>
    </w:p>
    <w:p>
      <w:pPr>
        <w:pStyle w:val="Heading2"/>
      </w:pPr>
      <w:r>
        <w:t xml:space="preserve">Database Monitoring (4 Monitors)</w:t>
      </w:r>
    </w:p>
    <w:p>
      <w:pPr>
        <w:pStyle w:val="ListParagraph"/>
        <w:numPr>
          <w:ilvl w:val="0"/>
          <w:numId w:val="1"/>
        </w:numPr>
        <w:spacing w:after="60"/>
      </w:pPr>
      <w:r>
        <w:rPr>
          <w:b/>
          <w:bCs/>
        </w:rPr>
        <w:t xml:space="preserve">High SQL DTU Usage: </w:t>
      </w:r>
      <w:r>
        <w:t xml:space="preserve">Database performance degradation alerts (&gt;85% DTU)</w:t>
      </w:r>
    </w:p>
    <w:p>
      <w:pPr>
        <w:pStyle w:val="ListParagraph"/>
        <w:numPr>
          <w:ilvl w:val="0"/>
          <w:numId w:val="1"/>
        </w:numPr>
        <w:spacing w:after="60"/>
      </w:pPr>
      <w:r>
        <w:rPr>
          <w:b/>
          <w:bCs/>
        </w:rPr>
        <w:t xml:space="preserve">High Database Storage: </w:t>
      </w:r>
      <w:r>
        <w:t xml:space="preserve">Storage capacity alerts (&gt;85% full)</w:t>
      </w:r>
    </w:p>
    <w:p>
      <w:pPr>
        <w:pStyle w:val="ListParagraph"/>
        <w:numPr>
          <w:ilvl w:val="0"/>
          <w:numId w:val="1"/>
        </w:numPr>
        <w:spacing w:after="60"/>
      </w:pPr>
      <w:r>
        <w:rPr>
          <w:b/>
          <w:bCs/>
        </w:rPr>
        <w:t xml:space="preserve">Database Deadlocks: </w:t>
      </w:r>
      <w:r>
        <w:t xml:space="preserve">Query locking and contention detection</w:t>
      </w:r>
    </w:p>
    <w:p>
      <w:pPr>
        <w:pStyle w:val="ListParagraph"/>
        <w:numPr>
          <w:ilvl w:val="0"/>
          <w:numId w:val="1"/>
        </w:numPr>
        <w:spacing w:after="240"/>
      </w:pPr>
      <w:r>
        <w:rPr>
          <w:b/>
          <w:bCs/>
        </w:rPr>
        <w:t xml:space="preserve">Failed Database Connections: </w:t>
      </w:r>
      <w:r>
        <w:t xml:space="preserve">Connection pool exhaustion and firewall issues</w:t>
      </w:r>
    </w:p>
    <w:p>
      <w:pPr>
        <w:pStyle w:val="Heading2"/>
      </w:pPr>
      <w:r>
        <w:t xml:space="preserve">Storage Monitoring (2 Monitors)</w:t>
      </w:r>
    </w:p>
    <w:p>
      <w:pPr>
        <w:pStyle w:val="ListParagraph"/>
        <w:numPr>
          <w:ilvl w:val="0"/>
          <w:numId w:val="1"/>
        </w:numPr>
        <w:spacing w:after="60"/>
      </w:pPr>
      <w:r>
        <w:rPr>
          <w:b/>
          <w:bCs/>
        </w:rPr>
        <w:t xml:space="preserve">High Storage Capacity: </w:t>
      </w:r>
      <w:r>
        <w:t xml:space="preserve">Alert when storage accounts exceed 450GB</w:t>
      </w:r>
    </w:p>
    <w:p>
      <w:pPr>
        <w:pStyle w:val="ListParagraph"/>
        <w:numPr>
          <w:ilvl w:val="0"/>
          <w:numId w:val="1"/>
        </w:numPr>
        <w:spacing w:after="240"/>
      </w:pPr>
      <w:r>
        <w:rPr>
          <w:b/>
          <w:bCs/>
        </w:rPr>
        <w:t xml:space="preserve">Low Storage Availability: </w:t>
      </w:r>
      <w:r>
        <w:t xml:space="preserve">Azure service health issues (&lt;99% availability)</w:t>
      </w:r>
    </w:p>
    <w:p>
      <w:pPr>
        <w:pStyle w:val="Heading2"/>
      </w:pPr>
      <w:r>
        <w:t xml:space="preserve">Cost and Backup Monitoring (4 Monitors)</w:t>
      </w:r>
    </w:p>
    <w:p>
      <w:pPr>
        <w:pStyle w:val="ListParagraph"/>
        <w:numPr>
          <w:ilvl w:val="0"/>
          <w:numId w:val="1"/>
        </w:numPr>
        <w:spacing w:after="60"/>
      </w:pPr>
      <w:r>
        <w:rPr>
          <w:b/>
          <w:bCs/>
        </w:rPr>
        <w:t xml:space="preserve">Daily Cost Spike: </w:t>
      </w:r>
      <w:r>
        <w:t xml:space="preserve">Unauthorized resource creation detection (&gt;$1000/day)</w:t>
      </w:r>
    </w:p>
    <w:p>
      <w:pPr>
        <w:pStyle w:val="ListParagraph"/>
        <w:numPr>
          <w:ilvl w:val="0"/>
          <w:numId w:val="1"/>
        </w:numPr>
        <w:spacing w:after="60"/>
      </w:pPr>
      <w:r>
        <w:rPr>
          <w:b/>
          <w:bCs/>
        </w:rPr>
        <w:t xml:space="preserve">Backup Job Failures: </w:t>
      </w:r>
      <w:r>
        <w:t xml:space="preserve">Ensures Recovery Services Vault backups succeed</w:t>
      </w:r>
    </w:p>
    <w:p>
      <w:pPr>
        <w:pStyle w:val="ListParagraph"/>
        <w:numPr>
          <w:ilvl w:val="0"/>
          <w:numId w:val="1"/>
        </w:numPr>
        <w:spacing w:after="60"/>
      </w:pPr>
      <w:r>
        <w:rPr>
          <w:b/>
          <w:bCs/>
        </w:rPr>
        <w:t xml:space="preserve">SSL Certificate Expiring: </w:t>
      </w:r>
      <w:r>
        <w:t xml:space="preserve">30-day warning for certificate renewal</w:t>
      </w:r>
    </w:p>
    <w:p>
      <w:pPr>
        <w:pStyle w:val="ListParagraph"/>
        <w:numPr>
          <w:ilvl w:val="0"/>
          <w:numId w:val="1"/>
        </w:numPr>
        <w:spacing w:after="240"/>
      </w:pPr>
      <w:r>
        <w:rPr>
          <w:b/>
          <w:bCs/>
        </w:rPr>
        <w:t xml:space="preserve">High Error Log Count: </w:t>
      </w:r>
      <w:r>
        <w:t xml:space="preserve">Cascading failure detection (50+ errors in 5 min)</w:t>
      </w:r>
    </w:p>
    <w:p>
      <w:pPr>
        <w:pageBreakBefore/>
      </w:pPr>
    </w:p>
    <w:p>
      <w:pPr>
        <w:pStyle w:val="Heading1"/>
      </w:pPr>
      <w:r>
        <w:t xml:space="preserve">Implementation Details</w:t>
      </w:r>
    </w:p>
    <w:p>
      <w:pPr>
        <w:pStyle w:val="Heading2"/>
      </w:pPr>
      <w:r>
        <w:t xml:space="preserve">Deployment Process</w:t>
      </w:r>
    </w:p>
    <w:p>
      <w:pPr>
        <w:spacing w:after="120"/>
      </w:pPr>
      <w:r>
        <w:t xml:space="preserve">The Datadog deployment script automates the entire monitoring setup:</w:t>
      </w:r>
    </w:p>
    <w:p>
      <w:pPr>
        <w:pStyle w:val="Heading3"/>
      </w:pPr>
      <w:r>
        <w:t xml:space="preserve">Step 1: Multi-Subscription Discovery</w:t>
      </w:r>
    </w:p>
    <w:p>
      <w:pPr>
        <w:pStyle w:val="ListParagraph"/>
        <w:numPr>
          <w:ilvl w:val="0"/>
          <w:numId w:val="1"/>
        </w:numPr>
        <w:spacing w:after="60"/>
      </w:pPr>
      <w:r>
        <w:t xml:space="preserve">Script connects to Azure and displays all available subscriptions</w:t>
      </w:r>
    </w:p>
    <w:p>
      <w:pPr>
        <w:pStyle w:val="ListParagraph"/>
        <w:numPr>
          <w:ilvl w:val="0"/>
          <w:numId w:val="1"/>
        </w:numPr>
        <w:spacing w:after="60"/>
      </w:pPr>
      <w:r>
        <w:t xml:space="preserve">Interactive menu allows selection of specific subscriptions or all subscriptions</w:t>
      </w:r>
    </w:p>
    <w:p>
      <w:pPr>
        <w:pStyle w:val="ListParagraph"/>
        <w:numPr>
          <w:ilvl w:val="0"/>
          <w:numId w:val="1"/>
        </w:numPr>
        <w:spacing w:after="240"/>
      </w:pPr>
      <w:r>
        <w:t xml:space="preserve">Automatically detects environment (Production, Staging, QA, Development)</w:t>
      </w:r>
    </w:p>
    <w:p>
      <w:pPr>
        <w:pStyle w:val="Heading3"/>
      </w:pPr>
      <w:r>
        <w:t xml:space="preserve">Step 2: VM Auto-Discovery</w:t>
      </w:r>
    </w:p>
    <w:p>
      <w:pPr>
        <w:pStyle w:val="ListParagraph"/>
        <w:numPr>
          <w:ilvl w:val="0"/>
          <w:numId w:val="1"/>
        </w:numPr>
        <w:spacing w:after="60"/>
      </w:pPr>
      <w:r>
        <w:t xml:space="preserve">For each selected subscription, script scans for all Windows VMs</w:t>
      </w:r>
    </w:p>
    <w:p>
      <w:pPr>
        <w:pStyle w:val="ListParagraph"/>
        <w:numPr>
          <w:ilvl w:val="0"/>
          <w:numId w:val="1"/>
        </w:numPr>
        <w:spacing w:after="60"/>
      </w:pPr>
      <w:r>
        <w:t xml:space="preserve">Discovers VMs across all resource groups automatically</w:t>
      </w:r>
    </w:p>
    <w:p>
      <w:pPr>
        <w:pStyle w:val="ListParagraph"/>
        <w:numPr>
          <w:ilvl w:val="0"/>
          <w:numId w:val="1"/>
        </w:numPr>
        <w:spacing w:after="60"/>
      </w:pPr>
      <w:r>
        <w:t xml:space="preserve">Includes MOVEit servers in DMZ and all other Azure VMs</w:t>
      </w:r>
    </w:p>
    <w:p>
      <w:pPr>
        <w:pStyle w:val="ListParagraph"/>
        <w:numPr>
          <w:ilvl w:val="0"/>
          <w:numId w:val="1"/>
        </w:numPr>
        <w:spacing w:after="240"/>
      </w:pPr>
      <w:r>
        <w:t xml:space="preserve">Displays total VM count and confirms before proceeding</w:t>
      </w:r>
    </w:p>
    <w:p>
      <w:pPr>
        <w:pStyle w:val="Heading3"/>
      </w:pPr>
      <w:r>
        <w:t xml:space="preserve">Step 3: Agent Installation</w:t>
      </w:r>
    </w:p>
    <w:p>
      <w:pPr>
        <w:pStyle w:val="ListParagraph"/>
        <w:numPr>
          <w:ilvl w:val="0"/>
          <w:numId w:val="1"/>
        </w:numPr>
        <w:spacing w:after="60"/>
      </w:pPr>
      <w:r>
        <w:t xml:space="preserve">Uses Azure Run Command to install Datadog agent remotely</w:t>
      </w:r>
    </w:p>
    <w:p>
      <w:pPr>
        <w:pStyle w:val="ListParagraph"/>
        <w:numPr>
          <w:ilvl w:val="0"/>
          <w:numId w:val="1"/>
        </w:numPr>
        <w:spacing w:after="60"/>
      </w:pPr>
      <w:r>
        <w:t xml:space="preserve">No manual login to VMs required</w:t>
      </w:r>
    </w:p>
    <w:p>
      <w:pPr>
        <w:pStyle w:val="ListParagraph"/>
        <w:numPr>
          <w:ilvl w:val="0"/>
          <w:numId w:val="1"/>
        </w:numPr>
        <w:spacing w:after="60"/>
      </w:pPr>
      <w:r>
        <w:t xml:space="preserve">Agents configured with proper API keys and site URLs</w:t>
      </w:r>
    </w:p>
    <w:p>
      <w:pPr>
        <w:pStyle w:val="ListParagraph"/>
        <w:numPr>
          <w:ilvl w:val="0"/>
          <w:numId w:val="1"/>
        </w:numPr>
        <w:spacing w:after="60"/>
      </w:pPr>
      <w:r>
        <w:t xml:space="preserve">Installation takes approximately 3 minutes per VM</w:t>
      </w:r>
    </w:p>
    <w:p>
      <w:pPr>
        <w:pStyle w:val="ListParagraph"/>
        <w:numPr>
          <w:ilvl w:val="0"/>
          <w:numId w:val="1"/>
        </w:numPr>
        <w:spacing w:after="240"/>
      </w:pPr>
      <w:r>
        <w:t xml:space="preserve">Progress displayed for each VM installation</w:t>
      </w:r>
    </w:p>
    <w:p>
      <w:pPr>
        <w:pStyle w:val="Heading3"/>
      </w:pPr>
      <w:r>
        <w:t xml:space="preserve">Step 4: Monitor Configuration</w:t>
      </w:r>
    </w:p>
    <w:p>
      <w:pPr>
        <w:pStyle w:val="ListParagraph"/>
        <w:numPr>
          <w:ilvl w:val="0"/>
          <w:numId w:val="1"/>
        </w:numPr>
        <w:spacing w:after="60"/>
      </w:pPr>
      <w:r>
        <w:t xml:space="preserve">Connects to Datadog web platform API</w:t>
      </w:r>
    </w:p>
    <w:p>
      <w:pPr>
        <w:pStyle w:val="ListParagraph"/>
        <w:numPr>
          <w:ilvl w:val="0"/>
          <w:numId w:val="1"/>
        </w:numPr>
        <w:spacing w:after="60"/>
      </w:pPr>
      <w:r>
        <w:t xml:space="preserve">Creates 25 monitors per subscription automatically</w:t>
      </w:r>
    </w:p>
    <w:p>
      <w:pPr>
        <w:pStyle w:val="ListParagraph"/>
        <w:numPr>
          <w:ilvl w:val="0"/>
          <w:numId w:val="1"/>
        </w:numPr>
        <w:spacing w:after="60"/>
      </w:pPr>
      <w:r>
        <w:t xml:space="preserve">Configures alert thresholds based on best practices</w:t>
      </w:r>
    </w:p>
    <w:p>
      <w:pPr>
        <w:pStyle w:val="ListParagraph"/>
        <w:numPr>
          <w:ilvl w:val="0"/>
          <w:numId w:val="1"/>
        </w:numPr>
        <w:spacing w:after="60"/>
      </w:pPr>
      <w:r>
        <w:t xml:space="preserve">Sets up notification routing (Email, PagerDuty, Slack)</w:t>
      </w:r>
    </w:p>
    <w:p>
      <w:pPr>
        <w:pStyle w:val="ListParagraph"/>
        <w:numPr>
          <w:ilvl w:val="0"/>
          <w:numId w:val="1"/>
        </w:numPr>
        <w:spacing w:after="240"/>
      </w:pPr>
      <w:r>
        <w:t xml:space="preserve">Tags monitors by environment and subscription</w:t>
      </w:r>
    </w:p>
    <w:p>
      <w:pPr>
        <w:pStyle w:val="Heading2"/>
      </w:pPr>
      <w:r>
        <w:t xml:space="preserve">Alert Routing Configuration</w:t>
      </w:r>
    </w:p>
    <w:p>
      <w:pPr>
        <w:spacing w:after="120"/>
      </w:pPr>
      <w:r>
        <w:t xml:space="preserve">All 25 monitors send alerts through multiple channels for redundancy: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579A"/>
          </w:tcPr>
          <w:p>
            <w:r>
              <w:rPr>
                <w:b/>
                <w:bCs/>
                <w:color w:val="FFFFFF"/>
              </w:rPr>
              <w:t xml:space="preserve">Channel</w:t>
            </w:r>
          </w:p>
        </w:tc>
        <w:tc>
          <w:tcPr>
            <w:shd w:fill="2B579A"/>
          </w:tcPr>
          <w:p>
            <w:r>
              <w:rPr>
                <w:b/>
                <w:bCs/>
                <w:color w:val="FFFFFF"/>
              </w:rPr>
              <w:t xml:space="preserve">Recipients</w:t>
            </w:r>
          </w:p>
        </w:tc>
        <w:tc>
          <w:tcPr>
            <w:shd w:fill="2B579A"/>
          </w:tcPr>
          <w:p>
            <w:r>
              <w:rPr>
                <w:b/>
                <w:bCs/>
                <w:color w:val="FFFFFF"/>
              </w:rPr>
              <w:t xml:space="preserve">Use Case</w:t>
            </w:r>
          </w:p>
        </w:tc>
      </w:tr>
      <w:tr>
        <w:tc>
          <w:p>
            <w:r>
              <w:rPr>
                <w:b/>
                <w:bCs/>
              </w:rPr>
              <w:t xml:space="preserve">Email</w:t>
            </w:r>
          </w:p>
        </w:tc>
        <w:tc>
          <w:p>
            <w:r>
              <w:t xml:space="preserve">john.pinto@pyxhealth.com, anthoney.schlak@pyxhealth.com, shaun.raj@pyxhealth.com</w:t>
            </w:r>
          </w:p>
        </w:tc>
        <w:tc>
          <w:p>
            <w:r>
              <w:t xml:space="preserve">Primary notification for all alerts</w:t>
            </w:r>
          </w:p>
        </w:tc>
      </w:tr>
      <w:tr>
        <w:tc>
          <w:p>
            <w:r>
              <w:rPr>
                <w:b/>
                <w:bCs/>
              </w:rPr>
              <w:t xml:space="preserve">PagerDuty</w:t>
            </w:r>
          </w:p>
        </w:tc>
        <w:tc>
          <w:p>
            <w:r>
              <w:t xml:space="preserve">@pagerduty-pyxhealth-oncall</w:t>
            </w:r>
          </w:p>
        </w:tc>
        <w:tc>
          <w:p>
            <w:r>
              <w:t xml:space="preserve">On-call escalation for critical alerts</w:t>
            </w:r>
          </w:p>
        </w:tc>
      </w:tr>
      <w:tr>
        <w:tc>
          <w:p>
            <w:r>
              <w:rPr>
                <w:b/>
                <w:bCs/>
              </w:rPr>
              <w:t xml:space="preserve">Slack - Production</w:t>
            </w:r>
          </w:p>
        </w:tc>
        <w:tc>
          <w:p>
            <w:r>
              <w:t xml:space="preserve">@slack-alerts-prod</w:t>
            </w:r>
          </w:p>
        </w:tc>
        <w:tc>
          <w:p>
            <w:r>
              <w:t xml:space="preserve">Real-time team visibility for production issues</w:t>
            </w:r>
          </w:p>
        </w:tc>
      </w:tr>
      <w:tr>
        <w:tc>
          <w:p>
            <w:r>
              <w:rPr>
                <w:b/>
                <w:bCs/>
              </w:rPr>
              <w:t xml:space="preserve">Slack - Staging</w:t>
            </w:r>
          </w:p>
        </w:tc>
        <w:tc>
          <w:p>
            <w:r>
              <w:t xml:space="preserve">@slack-alerts-stg</w:t>
            </w:r>
          </w:p>
        </w:tc>
        <w:tc>
          <w:p>
            <w:r>
              <w:t xml:space="preserve">Staging environment monitoring</w:t>
            </w:r>
          </w:p>
        </w:tc>
      </w:tr>
      <w:tr>
        <w:tc>
          <w:p>
            <w:r>
              <w:rPr>
                <w:b/>
                <w:bCs/>
              </w:rPr>
              <w:t xml:space="preserve">Slack - QA</w:t>
            </w:r>
          </w:p>
        </w:tc>
        <w:tc>
          <w:p>
            <w:r>
              <w:t xml:space="preserve">@slack-alerts-qa</w:t>
            </w:r>
          </w:p>
        </w:tc>
        <w:tc>
          <w:p>
            <w:r>
              <w:t xml:space="preserve">QA environment monitoring</w:t>
            </w:r>
          </w:p>
        </w:tc>
      </w:tr>
      <w:tr>
        <w:tc>
          <w:p>
            <w:r>
              <w:rPr>
                <w:b/>
                <w:bCs/>
              </w:rPr>
              <w:t xml:space="preserve">Slack - Development</w:t>
            </w:r>
          </w:p>
        </w:tc>
        <w:tc>
          <w:p>
            <w:r>
              <w:t xml:space="preserve">@slack-alerts-dev</w:t>
            </w:r>
          </w:p>
        </w:tc>
        <w:tc>
          <w:p>
            <w:r>
              <w:t xml:space="preserve">Development environment monitoring</w:t>
            </w:r>
          </w:p>
        </w:tc>
      </w:tr>
    </w:tbl>
    <w:p>
      <w:pPr>
        <w:pageBreakBefore/>
      </w:pPr>
    </w:p>
    <w:p>
      <w:pPr>
        <w:pStyle w:val="Heading1"/>
      </w:pPr>
      <w:r>
        <w:t xml:space="preserve">Security and Compliance Alignment</w:t>
      </w:r>
    </w:p>
    <w:p>
      <w:pPr>
        <w:pStyle w:val="Heading2"/>
      </w:pPr>
      <w:r>
        <w:t xml:space="preserve">Compliance Requirements</w:t>
      </w:r>
    </w:p>
    <w:p>
      <w:pPr>
        <w:spacing w:after="120"/>
      </w:pPr>
      <w:r>
        <w:t xml:space="preserve">Both MOVEit and Datadog architectures meet the same regulatory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B579A"/>
          </w:tcPr>
          <w:p>
            <w:r>
              <w:rPr>
                <w:b/>
                <w:bCs/>
                <w:color w:val="FFFFFF"/>
              </w:rPr>
              <w:t xml:space="preserve">Compliance Standard</w:t>
            </w:r>
          </w:p>
        </w:tc>
        <w:tc>
          <w:tcPr>
            <w:shd w:fill="2B579A"/>
          </w:tcPr>
          <w:p>
            <w:r>
              <w:rPr>
                <w:b/>
                <w:bCs/>
                <w:color w:val="FFFFFF"/>
              </w:rPr>
              <w:t xml:space="preserve">MOVEit Support</w:t>
            </w:r>
          </w:p>
        </w:tc>
        <w:tc>
          <w:tcPr>
            <w:shd w:fill="2B579A"/>
          </w:tcPr>
          <w:p>
            <w:r>
              <w:rPr>
                <w:b/>
                <w:bCs/>
                <w:color w:val="FFFFFF"/>
              </w:rPr>
              <w:t xml:space="preserve">Datadog Support</w:t>
            </w:r>
          </w:p>
        </w:tc>
        <w:tc>
          <w:tcPr>
            <w:shd w:fill="2B579A"/>
          </w:tcPr>
          <w:p>
            <w:r>
              <w:rPr>
                <w:b/>
                <w:bCs/>
                <w:color w:val="FFFFFF"/>
              </w:rPr>
              <w:t xml:space="preserve">How Datadog Helps</w:t>
            </w:r>
          </w:p>
        </w:tc>
      </w:tr>
      <w:tr>
        <w:tc>
          <w:p>
            <w:r>
              <w:rPr>
                <w:b/>
                <w:bCs/>
              </w:rPr>
              <w:t xml:space="preserve">HIPAA</w:t>
            </w:r>
          </w:p>
        </w:tc>
        <w:tc>
          <w:p>
            <w:pPr>
              <w:jc w:val="center"/>
            </w:pPr>
            <w:r>
              <w:t xml:space="preserve">✓</w:t>
            </w:r>
          </w:p>
        </w:tc>
        <w:tc>
          <w:p>
            <w:pPr>
              <w:jc w:val="center"/>
            </w:pPr>
            <w:r>
              <w:t xml:space="preserve">✓</w:t>
            </w:r>
          </w:p>
        </w:tc>
        <w:tc>
          <w:p>
            <w:r>
              <w:t xml:space="preserve">PHI access logging, encryption monitoring</w:t>
            </w:r>
          </w:p>
        </w:tc>
      </w:tr>
      <w:tr>
        <w:tc>
          <w:p>
            <w:r>
              <w:rPr>
                <w:b/>
                <w:bCs/>
              </w:rPr>
              <w:t xml:space="preserve">PCI-DSS</w:t>
            </w:r>
          </w:p>
        </w:tc>
        <w:tc>
          <w:p>
            <w:pPr>
              <w:jc w:val="center"/>
            </w:pPr>
            <w:r>
              <w:t xml:space="preserve">✓</w:t>
            </w:r>
          </w:p>
        </w:tc>
        <w:tc>
          <w:p>
            <w:pPr>
              <w:jc w:val="center"/>
            </w:pPr>
            <w:r>
              <w:t xml:space="preserve">✓</w:t>
            </w:r>
          </w:p>
        </w:tc>
        <w:tc>
          <w:p>
            <w:r>
              <w:t xml:space="preserve">Network segmentation verification, firewall monitoring</w:t>
            </w:r>
          </w:p>
        </w:tc>
      </w:tr>
      <w:tr>
        <w:tc>
          <w:p>
            <w:r>
              <w:rPr>
                <w:b/>
                <w:bCs/>
              </w:rPr>
              <w:t xml:space="preserve">SOC 2</w:t>
            </w:r>
          </w:p>
        </w:tc>
        <w:tc>
          <w:p>
            <w:pPr>
              <w:jc w:val="center"/>
            </w:pPr>
            <w:r>
              <w:t xml:space="preserve">✓</w:t>
            </w:r>
          </w:p>
        </w:tc>
        <w:tc>
          <w:p>
            <w:pPr>
              <w:jc w:val="center"/>
            </w:pPr>
            <w:r>
              <w:t xml:space="preserve">✓</w:t>
            </w:r>
          </w:p>
        </w:tc>
        <w:tc>
          <w:p>
            <w:r>
              <w:t xml:space="preserve">Availability monitoring, change tracking</w:t>
            </w:r>
          </w:p>
        </w:tc>
      </w:tr>
      <w:tr>
        <w:tc>
          <w:p>
            <w:r>
              <w:rPr>
                <w:b/>
                <w:bCs/>
              </w:rPr>
              <w:t xml:space="preserve">ISO 27001</w:t>
            </w:r>
          </w:p>
        </w:tc>
        <w:tc>
          <w:p>
            <w:pPr>
              <w:jc w:val="center"/>
            </w:pPr>
            <w:r>
              <w:t xml:space="preserve">✓</w:t>
            </w:r>
          </w:p>
        </w:tc>
        <w:tc>
          <w:p>
            <w:pPr>
              <w:jc w:val="center"/>
            </w:pPr>
            <w:r>
              <w:t xml:space="preserve">✓</w:t>
            </w:r>
          </w:p>
        </w:tc>
        <w:tc>
          <w:p>
            <w:r>
              <w:t xml:space="preserve">Security event monitoring, incident detection</w:t>
            </w:r>
          </w:p>
        </w:tc>
      </w:tr>
      <w:tr>
        <w:tc>
          <w:p>
            <w:r>
              <w:rPr>
                <w:b/>
                <w:bCs/>
              </w:rPr>
              <w:t xml:space="preserve">GDPR</w:t>
            </w:r>
          </w:p>
        </w:tc>
        <w:tc>
          <w:p>
            <w:pPr>
              <w:jc w:val="center"/>
            </w:pPr>
            <w:r>
              <w:t xml:space="preserve">✓</w:t>
            </w:r>
          </w:p>
        </w:tc>
        <w:tc>
          <w:p>
            <w:pPr>
              <w:jc w:val="center"/>
            </w:pPr>
            <w:r>
              <w:t xml:space="preserve">✓</w:t>
            </w:r>
          </w:p>
        </w:tc>
        <w:tc>
          <w:p>
            <w:r>
              <w:t xml:space="preserve">Data access logging, breach detection</w:t>
            </w:r>
          </w:p>
        </w:tc>
      </w:tr>
    </w:tbl>
    <w:p>
      <w:pPr>
        <w:spacing w:before="240" w:after="120"/>
      </w:pPr>
      <w:r>
        <w:rPr>
          <w:b/>
          <w:bCs/>
        </w:rPr>
        <w:t xml:space="preserve">Compliance Features:</w:t>
      </w:r>
    </w:p>
    <w:p>
      <w:pPr>
        <w:pStyle w:val="ListParagraph"/>
        <w:numPr>
          <w:ilvl w:val="0"/>
          <w:numId w:val="1"/>
        </w:numPr>
        <w:spacing w:after="60"/>
      </w:pPr>
      <w:r>
        <w:rPr>
          <w:b/>
          <w:bCs/>
        </w:rPr>
        <w:t xml:space="preserve">Audit Trail: </w:t>
      </w:r>
      <w:r>
        <w:t xml:space="preserve">All configuration changes logged and tracked</w:t>
      </w:r>
    </w:p>
    <w:p>
      <w:pPr>
        <w:pStyle w:val="ListParagraph"/>
        <w:numPr>
          <w:ilvl w:val="0"/>
          <w:numId w:val="1"/>
        </w:numPr>
        <w:spacing w:after="60"/>
      </w:pPr>
      <w:r>
        <w:rPr>
          <w:b/>
          <w:bCs/>
        </w:rPr>
        <w:t xml:space="preserve">Access Control: </w:t>
      </w:r>
      <w:r>
        <w:t xml:space="preserve">RBAC monitoring detects unauthorized privilege changes</w:t>
      </w:r>
    </w:p>
    <w:p>
      <w:pPr>
        <w:pStyle w:val="ListParagraph"/>
        <w:numPr>
          <w:ilvl w:val="0"/>
          <w:numId w:val="1"/>
        </w:numPr>
        <w:spacing w:after="60"/>
      </w:pPr>
      <w:r>
        <w:rPr>
          <w:b/>
          <w:bCs/>
        </w:rPr>
        <w:t xml:space="preserve">Encryption: </w:t>
      </w:r>
      <w:r>
        <w:t xml:space="preserve">Monitors TLS/SSL certificate validity</w:t>
      </w:r>
    </w:p>
    <w:p>
      <w:pPr>
        <w:pStyle w:val="ListParagraph"/>
        <w:numPr>
          <w:ilvl w:val="0"/>
          <w:numId w:val="1"/>
        </w:numPr>
        <w:spacing w:after="60"/>
      </w:pPr>
      <w:r>
        <w:rPr>
          <w:b/>
          <w:bCs/>
        </w:rPr>
        <w:t xml:space="preserve">Incident Response: </w:t>
      </w:r>
      <w:r>
        <w:t xml:space="preserve">24/7 alerting enables rapid response to security events</w:t>
      </w:r>
    </w:p>
    <w:p>
      <w:pPr>
        <w:pStyle w:val="ListParagraph"/>
        <w:numPr>
          <w:ilvl w:val="0"/>
          <w:numId w:val="1"/>
        </w:numPr>
        <w:spacing w:after="240"/>
      </w:pPr>
      <w:r>
        <w:rPr>
          <w:b/>
          <w:bCs/>
        </w:rPr>
        <w:t xml:space="preserve">Data Integrity: </w:t>
      </w:r>
      <w:r>
        <w:t xml:space="preserve">Backup failure detection ensures data protection</w:t>
      </w:r>
    </w:p>
    <w:p>
      <w:pPr>
        <w:pStyle w:val="Heading2"/>
      </w:pPr>
      <w:r>
        <w:t xml:space="preserve">Security Hardening</w:t>
      </w:r>
    </w:p>
    <w:p>
      <w:pPr>
        <w:spacing w:after="120"/>
      </w:pPr>
      <w:r>
        <w:t xml:space="preserve">Datadog monitoring enhances MOVEit security posture:</w:t>
      </w:r>
    </w:p>
    <w:p>
      <w:pPr>
        <w:pStyle w:val="ListParagraph"/>
        <w:numPr>
          <w:ilvl w:val="0"/>
          <w:numId w:val="1"/>
        </w:numPr>
        <w:spacing w:after="60"/>
      </w:pPr>
      <w:r>
        <w:rPr>
          <w:b/>
          <w:bCs/>
        </w:rPr>
        <w:t xml:space="preserve">Zero Trust Verification: </w:t>
      </w:r>
      <w:r>
        <w:t xml:space="preserve">Monitors NSG rules to ensure no public IPs are exposed</w:t>
      </w:r>
    </w:p>
    <w:p>
      <w:pPr>
        <w:pStyle w:val="ListParagraph"/>
        <w:numPr>
          <w:ilvl w:val="0"/>
          <w:numId w:val="1"/>
        </w:numPr>
        <w:spacing w:after="60"/>
      </w:pPr>
      <w:r>
        <w:rPr>
          <w:b/>
          <w:bCs/>
        </w:rPr>
        <w:t xml:space="preserve">DMZ Isolation: </w:t>
      </w:r>
      <w:r>
        <w:t xml:space="preserve">Alerts on any network changes that affect isolation</w:t>
      </w:r>
    </w:p>
    <w:p>
      <w:pPr>
        <w:pStyle w:val="ListParagraph"/>
        <w:numPr>
          <w:ilvl w:val="0"/>
          <w:numId w:val="1"/>
        </w:numPr>
        <w:spacing w:after="60"/>
      </w:pPr>
      <w:r>
        <w:rPr>
          <w:b/>
          <w:bCs/>
        </w:rPr>
        <w:t xml:space="preserve">Attack Detection: </w:t>
      </w:r>
      <w:r>
        <w:t xml:space="preserve">Failed login monitoring identifies brute force attempts</w:t>
      </w:r>
    </w:p>
    <w:p>
      <w:pPr>
        <w:pStyle w:val="ListParagraph"/>
        <w:numPr>
          <w:ilvl w:val="0"/>
          <w:numId w:val="1"/>
        </w:numPr>
        <w:spacing w:after="60"/>
      </w:pPr>
      <w:r>
        <w:rPr>
          <w:b/>
          <w:bCs/>
        </w:rPr>
        <w:t xml:space="preserve">Threat Intelligence: </w:t>
      </w:r>
      <w:r>
        <w:t xml:space="preserve">High network traffic alerts detect DDoS or data exfiltration</w:t>
      </w:r>
    </w:p>
    <w:p>
      <w:pPr>
        <w:pStyle w:val="ListParagraph"/>
        <w:numPr>
          <w:ilvl w:val="0"/>
          <w:numId w:val="1"/>
        </w:numPr>
        <w:spacing w:after="240"/>
      </w:pPr>
      <w:r>
        <w:rPr>
          <w:b/>
          <w:bCs/>
        </w:rPr>
        <w:t xml:space="preserve">Configuration Drift: </w:t>
      </w:r>
      <w:r>
        <w:t xml:space="preserve">Any unauthorized changes trigger immediate alerts</w:t>
      </w:r>
    </w:p>
    <w:p>
      <w:pPr>
        <w:pageBreakBefore/>
      </w:pPr>
    </w:p>
    <w:p>
      <w:pPr>
        <w:pStyle w:val="Heading1"/>
      </w:pPr>
      <w:r>
        <w:t xml:space="preserve">Benefits Summary</w:t>
      </w:r>
    </w:p>
    <w:p>
      <w:pPr>
        <w:pStyle w:val="Heading2"/>
      </w:pPr>
      <w:r>
        <w:t xml:space="preserve">Operational Benefits</w:t>
      </w:r>
    </w:p>
    <w:p>
      <w:pPr>
        <w:pStyle w:val="ListParagraph"/>
        <w:numPr>
          <w:ilvl w:val="0"/>
          <w:numId w:val="1"/>
        </w:numPr>
        <w:spacing w:after="60"/>
      </w:pPr>
      <w:r>
        <w:rPr>
          <w:b/>
          <w:bCs/>
        </w:rPr>
        <w:t xml:space="preserve">Complete Visibility: </w:t>
      </w:r>
      <w:r>
        <w:t xml:space="preserve">Monitor all aspects of MOVEit deployment from single dashboard</w:t>
      </w:r>
    </w:p>
    <w:p>
      <w:pPr>
        <w:pStyle w:val="ListParagraph"/>
        <w:numPr>
          <w:ilvl w:val="0"/>
          <w:numId w:val="1"/>
        </w:numPr>
        <w:spacing w:after="60"/>
      </w:pPr>
      <w:r>
        <w:rPr>
          <w:b/>
          <w:bCs/>
        </w:rPr>
        <w:t xml:space="preserve">Proactive Alerts: </w:t>
      </w:r>
      <w:r>
        <w:t xml:space="preserve">Identify issues before they impact users</w:t>
      </w:r>
    </w:p>
    <w:p>
      <w:pPr>
        <w:pStyle w:val="ListParagraph"/>
        <w:numPr>
          <w:ilvl w:val="0"/>
          <w:numId w:val="1"/>
        </w:numPr>
        <w:spacing w:after="60"/>
      </w:pPr>
      <w:r>
        <w:rPr>
          <w:b/>
          <w:bCs/>
        </w:rPr>
        <w:t xml:space="preserve">Reduced MTTR: </w:t>
      </w:r>
      <w:r>
        <w:t xml:space="preserve">Faster incident resolution with detailed metrics and logs</w:t>
      </w:r>
    </w:p>
    <w:p>
      <w:pPr>
        <w:pStyle w:val="ListParagraph"/>
        <w:numPr>
          <w:ilvl w:val="0"/>
          <w:numId w:val="1"/>
        </w:numPr>
        <w:spacing w:after="60"/>
      </w:pPr>
      <w:r>
        <w:rPr>
          <w:b/>
          <w:bCs/>
        </w:rPr>
        <w:t xml:space="preserve">Automated Deployment: </w:t>
      </w:r>
      <w:r>
        <w:t xml:space="preserve">No manual configuration required - fully scripted</w:t>
      </w:r>
    </w:p>
    <w:p>
      <w:pPr>
        <w:pStyle w:val="ListParagraph"/>
        <w:numPr>
          <w:ilvl w:val="0"/>
          <w:numId w:val="1"/>
        </w:numPr>
        <w:spacing w:after="240"/>
      </w:pPr>
      <w:r>
        <w:rPr>
          <w:b/>
          <w:bCs/>
        </w:rPr>
        <w:t xml:space="preserve">24/7 Coverage: </w:t>
      </w:r>
      <w:r>
        <w:t xml:space="preserve">Continuous monitoring with immediate alerting</w:t>
      </w:r>
    </w:p>
    <w:p>
      <w:pPr>
        <w:pStyle w:val="Heading2"/>
      </w:pPr>
      <w:r>
        <w:t xml:space="preserve">Business Benefits</w:t>
      </w:r>
    </w:p>
    <w:p>
      <w:pPr>
        <w:pStyle w:val="ListParagraph"/>
        <w:numPr>
          <w:ilvl w:val="0"/>
          <w:numId w:val="1"/>
        </w:numPr>
        <w:spacing w:after="60"/>
      </w:pPr>
      <w:r>
        <w:rPr>
          <w:b/>
          <w:bCs/>
        </w:rPr>
        <w:t xml:space="preserve">Cost Savings: </w:t>
      </w:r>
      <w:r>
        <w:t xml:space="preserve">$21,900/year combined savings vs alternative solutions</w:t>
      </w:r>
    </w:p>
    <w:p>
      <w:pPr>
        <w:pStyle w:val="ListParagraph"/>
        <w:numPr>
          <w:ilvl w:val="0"/>
          <w:numId w:val="1"/>
        </w:numPr>
        <w:spacing w:after="60"/>
      </w:pPr>
      <w:r>
        <w:rPr>
          <w:b/>
          <w:bCs/>
        </w:rPr>
        <w:t xml:space="preserve">Compliance: </w:t>
      </w:r>
      <w:r>
        <w:t xml:space="preserve">Meets HIPAA, PCI-DSS, SOC2, ISO 27001, and GDPR requirements</w:t>
      </w:r>
    </w:p>
    <w:p>
      <w:pPr>
        <w:pStyle w:val="ListParagraph"/>
        <w:numPr>
          <w:ilvl w:val="0"/>
          <w:numId w:val="1"/>
        </w:numPr>
        <w:spacing w:after="60"/>
      </w:pPr>
      <w:r>
        <w:rPr>
          <w:b/>
          <w:bCs/>
        </w:rPr>
        <w:t xml:space="preserve">Risk Reduction: </w:t>
      </w:r>
      <w:r>
        <w:t xml:space="preserve">Early detection prevents security breaches and data loss</w:t>
      </w:r>
    </w:p>
    <w:p>
      <w:pPr>
        <w:pStyle w:val="ListParagraph"/>
        <w:numPr>
          <w:ilvl w:val="0"/>
          <w:numId w:val="1"/>
        </w:numPr>
        <w:spacing w:after="60"/>
      </w:pPr>
      <w:r>
        <w:rPr>
          <w:b/>
          <w:bCs/>
        </w:rPr>
        <w:t xml:space="preserve">Scalability: </w:t>
      </w:r>
      <w:r>
        <w:t xml:space="preserve">Easily expands as environment grows</w:t>
      </w:r>
    </w:p>
    <w:p>
      <w:pPr>
        <w:pStyle w:val="ListParagraph"/>
        <w:numPr>
          <w:ilvl w:val="0"/>
          <w:numId w:val="1"/>
        </w:numPr>
        <w:spacing w:after="240"/>
      </w:pPr>
      <w:r>
        <w:rPr>
          <w:b/>
          <w:bCs/>
        </w:rPr>
        <w:t xml:space="preserve">Business Continuity: </w:t>
      </w:r>
      <w:r>
        <w:t xml:space="preserve">Backup monitoring ensures data protection</w:t>
      </w:r>
    </w:p>
    <w:p>
      <w:pPr>
        <w:pStyle w:val="Heading2"/>
      </w:pPr>
      <w:r>
        <w:t xml:space="preserve">Technical Benefits</w:t>
      </w:r>
    </w:p>
    <w:p>
      <w:pPr>
        <w:pStyle w:val="ListParagraph"/>
        <w:numPr>
          <w:ilvl w:val="0"/>
          <w:numId w:val="1"/>
        </w:numPr>
        <w:spacing w:after="60"/>
      </w:pPr>
      <w:r>
        <w:rPr>
          <w:b/>
          <w:bCs/>
        </w:rPr>
        <w:t xml:space="preserve">Protocol Coverage: </w:t>
      </w:r>
      <w:r>
        <w:t xml:space="preserve">Monitors FTPS, SFTP, and HTTPS traffic</w:t>
      </w:r>
    </w:p>
    <w:p>
      <w:pPr>
        <w:pStyle w:val="ListParagraph"/>
        <w:numPr>
          <w:ilvl w:val="0"/>
          <w:numId w:val="1"/>
        </w:numPr>
        <w:spacing w:after="60"/>
      </w:pPr>
      <w:r>
        <w:rPr>
          <w:b/>
          <w:bCs/>
        </w:rPr>
        <w:t xml:space="preserve">Performance Metrics: </w:t>
      </w:r>
      <w:r>
        <w:t xml:space="preserve">CPU, memory, disk, and network monitoring</w:t>
      </w:r>
    </w:p>
    <w:p>
      <w:pPr>
        <w:pStyle w:val="ListParagraph"/>
        <w:numPr>
          <w:ilvl w:val="0"/>
          <w:numId w:val="1"/>
        </w:numPr>
        <w:spacing w:after="60"/>
      </w:pPr>
      <w:r>
        <w:rPr>
          <w:b/>
          <w:bCs/>
        </w:rPr>
        <w:t xml:space="preserve">Application Health: </w:t>
      </w:r>
      <w:r>
        <w:t xml:space="preserve">Response time and error rate tracking</w:t>
      </w:r>
    </w:p>
    <w:p>
      <w:pPr>
        <w:pStyle w:val="ListParagraph"/>
        <w:numPr>
          <w:ilvl w:val="0"/>
          <w:numId w:val="1"/>
        </w:numPr>
        <w:spacing w:after="60"/>
      </w:pPr>
      <w:r>
        <w:rPr>
          <w:b/>
          <w:bCs/>
        </w:rPr>
        <w:t xml:space="preserve">Database Performance: </w:t>
      </w:r>
      <w:r>
        <w:t xml:space="preserve">DTU, storage, deadlock, and connection monitoring</w:t>
      </w:r>
    </w:p>
    <w:p>
      <w:pPr>
        <w:pStyle w:val="ListParagraph"/>
        <w:numPr>
          <w:ilvl w:val="0"/>
          <w:numId w:val="1"/>
        </w:numPr>
        <w:spacing w:after="240"/>
      </w:pPr>
      <w:r>
        <w:rPr>
          <w:b/>
          <w:bCs/>
        </w:rPr>
        <w:t xml:space="preserve">Infrastructure Health: </w:t>
      </w:r>
      <w:r>
        <w:t xml:space="preserve">Load balancer, storage, and VM status</w:t>
      </w:r>
    </w:p>
    <w:p>
      <w:pPr>
        <w:pageBreakBefore/>
      </w:pPr>
    </w:p>
    <w:p>
      <w:pPr>
        <w:pStyle w:val="Heading1"/>
      </w:pPr>
      <w:r>
        <w:t xml:space="preserve">Deployment Timeline</w:t>
      </w:r>
    </w:p>
    <w:p>
      <w:pPr>
        <w:spacing w:after="240"/>
      </w:pPr>
      <w:r>
        <w:t xml:space="preserve">Complete Datadog monitoring can be deployed in a single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579A"/>
          </w:tcPr>
          <w:p>
            <w:r>
              <w:rPr>
                <w:b/>
                <w:bCs/>
                <w:color w:val="FFFFFF"/>
              </w:rPr>
              <w:t xml:space="preserve">Phase</w:t>
            </w:r>
          </w:p>
        </w:tc>
        <w:tc>
          <w:tcPr>
            <w:shd w:fill="2B579A"/>
          </w:tcPr>
          <w:p>
            <w:r>
              <w:rPr>
                <w:b/>
                <w:bCs/>
                <w:color w:val="FFFFFF"/>
              </w:rPr>
              <w:t xml:space="preserve">Activities</w:t>
            </w:r>
          </w:p>
        </w:tc>
        <w:tc>
          <w:tcPr>
            <w:shd w:fill="2B579A"/>
          </w:tcPr>
          <w:p>
            <w:r>
              <w:rPr>
                <w:b/>
                <w:bCs/>
                <w:color w:val="FFFFFF"/>
              </w:rPr>
              <w:t xml:space="preserve">Duration</w:t>
            </w:r>
          </w:p>
        </w:tc>
      </w:tr>
      <w:tr>
        <w:tc>
          <w:p>
            <w:r>
              <w:rPr>
                <w:b/>
                <w:bCs/>
              </w:rPr>
              <w:t xml:space="preserve">Pre-Deployment</w:t>
            </w:r>
          </w:p>
        </w:tc>
        <w:tc>
          <w:p>
            <w:r>
              <w:t xml:space="preserve">- Verify Azure access</w:t>
            </w:r>
          </w:p>
          <w:p>
            <w:r>
              <w:t xml:space="preserve">- Confirm Datadog API keys</w:t>
            </w:r>
          </w:p>
          <w:p>
            <w:r>
              <w:t xml:space="preserve">- Review alert routing</w:t>
            </w:r>
          </w:p>
        </w:tc>
        <w:tc>
          <w:p>
            <w:pPr>
              <w:jc w:val="center"/>
            </w:pPr>
            <w:r>
              <w:t xml:space="preserve">15 minutes</w:t>
            </w:r>
          </w:p>
        </w:tc>
      </w:tr>
      <w:tr>
        <w:tc>
          <w:p>
            <w:r>
              <w:rPr>
                <w:b/>
                <w:bCs/>
              </w:rPr>
              <w:t xml:space="preserve">Script Execution</w:t>
            </w:r>
          </w:p>
        </w:tc>
        <w:tc>
          <w:p>
            <w:r>
              <w:t xml:space="preserve">- Run deployment script</w:t>
            </w:r>
          </w:p>
          <w:p>
            <w:r>
              <w:t xml:space="preserve">- Select subscriptions</w:t>
            </w:r>
          </w:p>
          <w:p>
            <w:r>
              <w:t xml:space="preserve">- Confirm VM discovery</w:t>
            </w:r>
          </w:p>
        </w:tc>
        <w:tc>
          <w:p>
            <w:pPr>
              <w:jc w:val="center"/>
            </w:pPr>
            <w:r>
              <w:t xml:space="preserve">5 minutes</w:t>
            </w:r>
          </w:p>
        </w:tc>
      </w:tr>
      <w:tr>
        <w:tc>
          <w:p>
            <w:r>
              <w:rPr>
                <w:b/>
                <w:bCs/>
              </w:rPr>
              <w:t xml:space="preserve">Agent Installation</w:t>
            </w:r>
          </w:p>
        </w:tc>
        <w:tc>
          <w:p>
            <w:r>
              <w:t xml:space="preserve">- Automated remote installation</w:t>
            </w:r>
          </w:p>
          <w:p>
            <w:r>
              <w:t xml:space="preserve">- Agent configuration</w:t>
            </w:r>
          </w:p>
          <w:p>
            <w:r>
              <w:t xml:space="preserve">- Service startup</w:t>
            </w:r>
          </w:p>
        </w:tc>
        <w:tc>
          <w:p>
            <w:pPr>
              <w:jc w:val="center"/>
            </w:pPr>
            <w:r>
              <w:t xml:space="preserve">3 min per VM</w:t>
            </w:r>
          </w:p>
        </w:tc>
      </w:tr>
      <w:tr>
        <w:tc>
          <w:p>
            <w:r>
              <w:rPr>
                <w:b/>
                <w:bCs/>
              </w:rPr>
              <w:t xml:space="preserve">Monitor Creation</w:t>
            </w:r>
          </w:p>
        </w:tc>
        <w:tc>
          <w:p>
            <w:r>
              <w:t xml:space="preserve">- API connection to Datadog</w:t>
            </w:r>
          </w:p>
          <w:p>
            <w:r>
              <w:t xml:space="preserve">- 25 monitors per subscription</w:t>
            </w:r>
          </w:p>
          <w:p>
            <w:r>
              <w:t xml:space="preserve">- Alert routing configuration</w:t>
            </w:r>
          </w:p>
        </w:tc>
        <w:tc>
          <w:p>
            <w:pPr>
              <w:jc w:val="center"/>
            </w:pPr>
            <w:r>
              <w:t xml:space="preserve">10 minutes</w:t>
            </w:r>
          </w:p>
        </w:tc>
      </w:tr>
      <w:tr>
        <w:tc>
          <w:p>
            <w:r>
              <w:rPr>
                <w:b/>
                <w:bCs/>
              </w:rPr>
              <w:t xml:space="preserve">Verification</w:t>
            </w:r>
          </w:p>
        </w:tc>
        <w:tc>
          <w:p>
            <w:r>
              <w:t xml:space="preserve">- Test alerts</w:t>
            </w:r>
          </w:p>
          <w:p>
            <w:r>
              <w:t xml:space="preserve">- Dashboard review</w:t>
            </w:r>
          </w:p>
          <w:p>
            <w:r>
              <w:t xml:space="preserve">- Documentation</w:t>
            </w:r>
          </w:p>
        </w:tc>
        <w:tc>
          <w:p>
            <w:pPr>
              <w:jc w:val="center"/>
            </w:pPr>
            <w:r>
              <w:t xml:space="preserve">15 minutes</w:t>
            </w:r>
          </w:p>
        </w:tc>
      </w:tr>
      <w:tr>
        <w:tc>
          <w:tcPr>
            <w:shd w:fill="C6E0B4"/>
          </w:tcPr>
          <w:p>
            <w:r>
              <w:rPr>
                <w:b/>
                <w:bCs/>
              </w:rPr>
              <w:t xml:space="preserve">Total (10 VMs)</w:t>
            </w:r>
          </w:p>
        </w:tc>
        <w:tc>
          <w:tcPr>
            <w:shd w:fill="C6E0B4"/>
          </w:tcPr>
          <w:p>
            <w:r>
              <w:t xml:space="preserve"/>
            </w:r>
          </w:p>
        </w:tc>
        <w:tc>
          <w:tcPr>
            <w:shd w:fill="C6E0B4"/>
          </w:tcPr>
          <w:p>
            <w:pPr>
              <w:jc w:val="center"/>
            </w:pPr>
            <w:r>
              <w:rPr>
                <w:b/>
                <w:bCs/>
              </w:rPr>
              <w:t xml:space="preserve">75 minutes</w:t>
            </w:r>
          </w:p>
        </w:tc>
      </w:tr>
    </w:tbl>
    <w:p>
      <w:pPr>
        <w:spacing w:before="240" w:after="120"/>
      </w:pPr>
      <w:r>
        <w:rPr>
          <w:b/>
          <w:bCs/>
        </w:rPr>
        <w:t xml:space="preserve">Deployment Notes:</w:t>
      </w:r>
    </w:p>
    <w:p>
      <w:pPr>
        <w:pStyle w:val="ListParagraph"/>
        <w:numPr>
          <w:ilvl w:val="0"/>
          <w:numId w:val="1"/>
        </w:numPr>
        <w:spacing w:after="60"/>
      </w:pPr>
      <w:r>
        <w:t xml:space="preserve">Agent installation is parallelized across VMs for efficiency</w:t>
      </w:r>
    </w:p>
    <w:p>
      <w:pPr>
        <w:pStyle w:val="ListParagraph"/>
        <w:numPr>
          <w:ilvl w:val="0"/>
          <w:numId w:val="1"/>
        </w:numPr>
        <w:spacing w:after="60"/>
      </w:pPr>
      <w:r>
        <w:t xml:space="preserve">Monitor creation takes the same time regardless of VM count</w:t>
      </w:r>
    </w:p>
    <w:p>
      <w:pPr>
        <w:pStyle w:val="ListParagraph"/>
        <w:numPr>
          <w:ilvl w:val="0"/>
          <w:numId w:val="1"/>
        </w:numPr>
        <w:spacing w:after="60"/>
      </w:pPr>
      <w:r>
        <w:t xml:space="preserve">Total time scales linearly: 30 min base + (3 min × number of VMs)</w:t>
      </w:r>
    </w:p>
    <w:p>
      <w:pPr>
        <w:pStyle w:val="ListParagraph"/>
        <w:numPr>
          <w:ilvl w:val="0"/>
          <w:numId w:val="1"/>
        </w:numPr>
        <w:spacing w:after="240"/>
      </w:pPr>
      <w:r>
        <w:t xml:space="preserve">Example: 50 VMs = 30 min + 150 min = 3 hours total</w:t>
      </w:r>
    </w:p>
    <w:p>
      <w:pPr>
        <w:pageBreakBefore/>
      </w:pPr>
    </w:p>
    <w:p>
      <w:pPr>
        <w:pStyle w:val="Heading1"/>
      </w:pPr>
      <w:r>
        <w:t xml:space="preserve">Recommendations</w:t>
      </w:r>
    </w:p>
    <w:p>
      <w:pPr>
        <w:pStyle w:val="Heading2"/>
      </w:pPr>
      <w:r>
        <w:t xml:space="preserve">Immediate Actions</w:t>
      </w:r>
    </w:p>
    <w:p>
      <w:pPr>
        <w:pStyle w:val="ListParagraph"/>
        <w:numPr>
          <w:ilvl w:val="0"/>
          <w:numId w:val="1"/>
        </w:numPr>
        <w:spacing w:after="60"/>
      </w:pPr>
      <w:r>
        <w:rPr>
          <w:b/>
          <w:bCs/>
        </w:rPr>
        <w:t xml:space="preserve">Deploy Datadog monitoring: </w:t>
      </w:r>
      <w:r>
        <w:t xml:space="preserve">Execute deployment script to establish comprehensive monitoring</w:t>
      </w:r>
    </w:p>
    <w:p>
      <w:pPr>
        <w:pStyle w:val="ListParagraph"/>
        <w:numPr>
          <w:ilvl w:val="0"/>
          <w:numId w:val="1"/>
        </w:numPr>
        <w:spacing w:after="60"/>
      </w:pPr>
      <w:r>
        <w:rPr>
          <w:b/>
          <w:bCs/>
        </w:rPr>
        <w:t xml:space="preserve">Verify alert routing: </w:t>
      </w:r>
      <w:r>
        <w:t xml:space="preserve">Test email, PagerDuty, and Slack integrations</w:t>
      </w:r>
    </w:p>
    <w:p>
      <w:pPr>
        <w:pStyle w:val="ListParagraph"/>
        <w:numPr>
          <w:ilvl w:val="0"/>
          <w:numId w:val="1"/>
        </w:numPr>
        <w:spacing w:after="60"/>
      </w:pPr>
      <w:r>
        <w:rPr>
          <w:b/>
          <w:bCs/>
        </w:rPr>
        <w:t xml:space="preserve">Establish baselines: </w:t>
      </w:r>
      <w:r>
        <w:t xml:space="preserve">Monitor for 1 week to establish performance baselines</w:t>
      </w:r>
    </w:p>
    <w:p>
      <w:pPr>
        <w:pStyle w:val="ListParagraph"/>
        <w:numPr>
          <w:ilvl w:val="0"/>
          <w:numId w:val="1"/>
        </w:numPr>
        <w:spacing w:after="240"/>
      </w:pPr>
      <w:r>
        <w:rPr>
          <w:b/>
          <w:bCs/>
        </w:rPr>
        <w:t xml:space="preserve">Document procedures: </w:t>
      </w:r>
      <w:r>
        <w:t xml:space="preserve">Create runbooks for common alert scenarios</w:t>
      </w:r>
    </w:p>
    <w:p>
      <w:pPr>
        <w:pStyle w:val="Heading2"/>
      </w:pPr>
      <w:r>
        <w:t xml:space="preserve">Future Enhancements</w:t>
      </w:r>
    </w:p>
    <w:p>
      <w:pPr>
        <w:pStyle w:val="ListParagraph"/>
        <w:numPr>
          <w:ilvl w:val="0"/>
          <w:numId w:val="1"/>
        </w:numPr>
        <w:spacing w:after="60"/>
      </w:pPr>
      <w:r>
        <w:rPr>
          <w:b/>
          <w:bCs/>
        </w:rPr>
        <w:t xml:space="preserve">Custom dashboards: </w:t>
      </w:r>
      <w:r>
        <w:t xml:space="preserve">Build MOVEit-specific dashboards in Datadog</w:t>
      </w:r>
    </w:p>
    <w:p>
      <w:pPr>
        <w:pStyle w:val="ListParagraph"/>
        <w:numPr>
          <w:ilvl w:val="0"/>
          <w:numId w:val="1"/>
        </w:numPr>
        <w:spacing w:after="60"/>
      </w:pPr>
      <w:r>
        <w:rPr>
          <w:b/>
          <w:bCs/>
        </w:rPr>
        <w:t xml:space="preserve">APM integration: </w:t>
      </w:r>
      <w:r>
        <w:t xml:space="preserve">Add Application Performance Monitoring if needed</w:t>
      </w:r>
    </w:p>
    <w:p>
      <w:pPr>
        <w:pStyle w:val="ListParagraph"/>
        <w:numPr>
          <w:ilvl w:val="0"/>
          <w:numId w:val="1"/>
        </w:numPr>
        <w:spacing w:after="60"/>
      </w:pPr>
      <w:r>
        <w:rPr>
          <w:b/>
          <w:bCs/>
        </w:rPr>
        <w:t xml:space="preserve">Log analytics: </w:t>
      </w:r>
      <w:r>
        <w:t xml:space="preserve">Implement advanced log analysis and correlation</w:t>
      </w:r>
    </w:p>
    <w:p>
      <w:pPr>
        <w:pStyle w:val="ListParagraph"/>
        <w:numPr>
          <w:ilvl w:val="0"/>
          <w:numId w:val="1"/>
        </w:numPr>
        <w:spacing w:after="240"/>
      </w:pPr>
      <w:r>
        <w:rPr>
          <w:b/>
          <w:bCs/>
        </w:rPr>
        <w:t xml:space="preserve">Synthetic monitoring: </w:t>
      </w:r>
      <w:r>
        <w:t xml:space="preserve">Add external uptime checks for MOVEit endpoints</w:t>
      </w:r>
    </w:p>
    <w:p>
      <w:pPr>
        <w:pStyle w:val="Heading2"/>
      </w:pPr>
      <w:r>
        <w:t xml:space="preserve">Success Criteria</w:t>
      </w:r>
    </w:p>
    <w:p>
      <w:pPr>
        <w:pStyle w:val="ListParagraph"/>
        <w:numPr>
          <w:ilvl w:val="0"/>
          <w:numId w:val="1"/>
        </w:numPr>
        <w:spacing w:after="60"/>
      </w:pPr>
      <w:r>
        <w:t xml:space="preserve">All MOVEit VMs reporting to Datadog dashboard</w:t>
      </w:r>
    </w:p>
    <w:p>
      <w:pPr>
        <w:pStyle w:val="ListParagraph"/>
        <w:numPr>
          <w:ilvl w:val="0"/>
          <w:numId w:val="1"/>
        </w:numPr>
        <w:spacing w:after="60"/>
      </w:pPr>
      <w:r>
        <w:t xml:space="preserve">25 monitors active for each subscription</w:t>
      </w:r>
    </w:p>
    <w:p>
      <w:pPr>
        <w:pStyle w:val="ListParagraph"/>
        <w:numPr>
          <w:ilvl w:val="0"/>
          <w:numId w:val="1"/>
        </w:numPr>
        <w:spacing w:after="60"/>
      </w:pPr>
      <w:r>
        <w:t xml:space="preserve">Alert notifications received by IT team</w:t>
      </w:r>
    </w:p>
    <w:p>
      <w:pPr>
        <w:pStyle w:val="ListParagraph"/>
        <w:numPr>
          <w:ilvl w:val="0"/>
          <w:numId w:val="1"/>
        </w:numPr>
        <w:spacing w:after="60"/>
      </w:pPr>
      <w:r>
        <w:t xml:space="preserve">No false positives in first week</w:t>
      </w:r>
    </w:p>
    <w:p>
      <w:pPr>
        <w:pStyle w:val="ListParagraph"/>
        <w:numPr>
          <w:ilvl w:val="0"/>
          <w:numId w:val="1"/>
        </w:numPr>
        <w:spacing w:after="240"/>
      </w:pPr>
      <w:r>
        <w:t xml:space="preserve">Documented incident response procedures</w:t>
      </w:r>
    </w:p>
    <w:p>
      <w:pPr>
        <w:pageBreakBefore/>
      </w:pPr>
    </w:p>
    <w:p>
      <w:pPr>
        <w:pStyle w:val="Heading1"/>
      </w:pPr>
      <w:r>
        <w:t xml:space="preserve">Conclusion</w:t>
      </w:r>
    </w:p>
    <w:p>
      <w:pPr>
        <w:spacing w:after="120"/>
      </w:pPr>
      <w:r>
        <w:t xml:space="preserve">The Datadog monitoring architecture is fully compatible with and complements the MOVEit Transfer Azure deployment. Both solutions:</w:t>
      </w:r>
    </w:p>
    <w:p>
      <w:pPr>
        <w:pStyle w:val="ListParagraph"/>
        <w:numPr>
          <w:ilvl w:val="0"/>
          <w:numId w:val="1"/>
        </w:numPr>
        <w:spacing w:after="60"/>
      </w:pPr>
      <w:r>
        <w:t xml:space="preserve">Operate on the same Azure infrastructure</w:t>
      </w:r>
    </w:p>
    <w:p>
      <w:pPr>
        <w:pStyle w:val="ListParagraph"/>
        <w:numPr>
          <w:ilvl w:val="0"/>
          <w:numId w:val="1"/>
        </w:numPr>
        <w:spacing w:after="60"/>
      </w:pPr>
      <w:r>
        <w:t xml:space="preserve">Support multiple Azure subscriptions</w:t>
      </w:r>
    </w:p>
    <w:p>
      <w:pPr>
        <w:pStyle w:val="ListParagraph"/>
        <w:numPr>
          <w:ilvl w:val="0"/>
          <w:numId w:val="1"/>
        </w:numPr>
        <w:spacing w:after="60"/>
      </w:pPr>
      <w:r>
        <w:t xml:space="preserve">Meet identical compliance requirements (HIPAA, PCI-DSS, SOC2, ISO 27001, GDPR)</w:t>
      </w:r>
    </w:p>
    <w:p>
      <w:pPr>
        <w:pStyle w:val="ListParagraph"/>
        <w:numPr>
          <w:ilvl w:val="0"/>
          <w:numId w:val="1"/>
        </w:numPr>
        <w:spacing w:after="60"/>
      </w:pPr>
      <w:r>
        <w:t xml:space="preserve">Implement Zero Trust security principles</w:t>
      </w:r>
    </w:p>
    <w:p>
      <w:pPr>
        <w:pStyle w:val="ListParagraph"/>
        <w:numPr>
          <w:ilvl w:val="0"/>
          <w:numId w:val="1"/>
        </w:numPr>
        <w:spacing w:after="240"/>
      </w:pPr>
      <w:r>
        <w:t xml:space="preserve">Optimize costs while maintaining enterprise security</w:t>
      </w:r>
    </w:p>
    <w:p>
      <w:pPr>
        <w:spacing w:after="120"/>
      </w:pPr>
      <w:r>
        <w:rPr>
          <w:b/>
          <w:bCs/>
        </w:rPr>
        <w:t xml:space="preserve">Key Achievements:</w:t>
      </w:r>
    </w:p>
    <w:p>
      <w:pPr>
        <w:pStyle w:val="ListParagraph"/>
        <w:numPr>
          <w:ilvl w:val="0"/>
          <w:numId w:val="1"/>
        </w:numPr>
        <w:spacing w:after="60"/>
      </w:pPr>
      <w:r>
        <w:rPr>
          <w:b/>
          <w:bCs/>
        </w:rPr>
        <w:t xml:space="preserve">Architecture Match: </w:t>
      </w:r>
      <w:r>
        <w:t xml:space="preserve">100% compatibility confirmed</w:t>
      </w:r>
    </w:p>
    <w:p>
      <w:pPr>
        <w:pStyle w:val="ListParagraph"/>
        <w:numPr>
          <w:ilvl w:val="0"/>
          <w:numId w:val="1"/>
        </w:numPr>
        <w:spacing w:after="60"/>
      </w:pPr>
      <w:r>
        <w:rPr>
          <w:b/>
          <w:bCs/>
        </w:rPr>
        <w:t xml:space="preserve">Cost Savings: </w:t>
      </w:r>
      <w:r>
        <w:t xml:space="preserve">$21,900/year combined savings</w:t>
      </w:r>
    </w:p>
    <w:p>
      <w:pPr>
        <w:pStyle w:val="ListParagraph"/>
        <w:numPr>
          <w:ilvl w:val="0"/>
          <w:numId w:val="1"/>
        </w:numPr>
        <w:spacing w:after="60"/>
      </w:pPr>
      <w:r>
        <w:rPr>
          <w:b/>
          <w:bCs/>
        </w:rPr>
        <w:t xml:space="preserve">Comprehensive Coverage: </w:t>
      </w:r>
      <w:r>
        <w:t xml:space="preserve">25 monitors covering all infrastructure components</w:t>
      </w:r>
    </w:p>
    <w:p>
      <w:pPr>
        <w:pStyle w:val="ListParagraph"/>
        <w:numPr>
          <w:ilvl w:val="0"/>
          <w:numId w:val="1"/>
        </w:numPr>
        <w:spacing w:after="60"/>
      </w:pPr>
      <w:r>
        <w:rPr>
          <w:b/>
          <w:bCs/>
        </w:rPr>
        <w:t xml:space="preserve">Rapid Deployment: </w:t>
      </w:r>
      <w:r>
        <w:t xml:space="preserve">Fully automated with minimal manual intervention</w:t>
      </w:r>
    </w:p>
    <w:p>
      <w:pPr>
        <w:pStyle w:val="ListParagraph"/>
        <w:numPr>
          <w:ilvl w:val="0"/>
          <w:numId w:val="1"/>
        </w:numPr>
        <w:spacing w:after="240"/>
      </w:pPr>
      <w:r>
        <w:rPr>
          <w:b/>
          <w:bCs/>
        </w:rPr>
        <w:t xml:space="preserve">24/7 Protection: </w:t>
      </w:r>
      <w:r>
        <w:t xml:space="preserve">Continuous monitoring with immediate alerting</w:t>
      </w:r>
    </w:p>
    <w:p>
      <w:pPr>
        <w:spacing w:after="120"/>
      </w:pPr>
      <w:r>
        <w:rPr>
          <w:b/>
          <w:bCs/>
          <w:sz w:val="28"/>
          <w:szCs w:val="28"/>
        </w:rPr>
        <w:t xml:space="preserve">Final Recommendation:</w:t>
      </w:r>
    </w:p>
    <w:p>
      <w:pPr>
        <w:spacing w:after="240"/>
      </w:pPr>
      <w:r>
        <w:t xml:space="preserve">Deploy Datadog monitoring immediately to gain complete visibility into the MOVEit infrastructure, reduce operational costs, and ensure compliance with all regulatory requirements. The architecture match is confirmed, the deployment is automated, and the ROI is substantial.</w:t>
      </w:r>
    </w:p>
    <w:p>
      <w:pPr>
        <w:spacing w:before="240" w:after="120"/>
      </w:pPr>
      <w:r>
        <w:rPr>
          <w:b/>
          <w:bCs/>
        </w:rPr>
        <w:t xml:space="preserve">For Questions or Support:</w:t>
      </w:r>
    </w:p>
    <w:p>
      <w:r>
        <w:t xml:space="preserve">PYX Health IT Department</w:t>
      </w:r>
    </w:p>
    <w:p>
      <w:r>
        <w:t xml:space="preserve">john.pinto@pyxhealth.com</w:t>
      </w:r>
    </w:p>
    <w:p>
      <w:r>
        <w:t xml:space="preserve">anthoney.schlak@pyxhealth.com</w:t>
      </w:r>
    </w:p>
    <w:p>
      <w:r>
        <w:t xml:space="preserve">shaun.raj@pyxhealth.com</w:t>
      </w:r>
    </w:p>
    <w:p>
      <w:pPr>
        <w:spacing w:before="240"/>
      </w:pPr>
      <w:r>
        <w:rPr>
          <w:b/>
          <w:bCs/>
        </w:rPr>
        <w:t xml:space="preserve">Datadog Dashboard:</w:t>
      </w:r>
    </w:p>
    <w:p>
      <w:r>
        <w:t xml:space="preserve">https://app.us3.datadoghq.com</w:t>
      </w:r>
    </w:p>
    <w:p>
      <w:pPr>
        <w:spacing w:before="240"/>
      </w:pPr>
      <w:r>
        <w:rPr>
          <w:b/>
          <w:bCs/>
        </w:rPr>
        <w:t xml:space="preserve">Deployment Script:</w:t>
      </w:r>
    </w:p>
    <w:p>
      <w:r>
        <w:t xml:space="preserve">Deploy-Datadog-Complete-Auto.ps1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2B579A"/>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2B579A"/>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2B579A"/>
      <w:sz w:val="28"/>
      <w:szCs w:val="28"/>
    </w:rPr>
  </w:style>
  <w:style w:type="paragraph" w:styleId="Heading3">
    <w:name w:val="Heading 3"/>
    <w:basedOn w:val="Normal"/>
    <w:next w:val="Normal"/>
    <w:qFormat/>
    <w:pPr>
      <w:spacing w:before="120" w:after="120"/>
      <w:outlineLvl w:val="2"/>
    </w:pPr>
    <w:rPr>
      <w:rFonts w:ascii="Arial" w:cs="Arial" w:eastAsia="Arial" w:hAnsi="Arial"/>
      <w:b/>
      <w:bCs/>
      <w:color w:val="2B579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2025-12-03T15:52:51.049Z</dcterms:created>
  <dcterms:modified xsi:type="dcterms:W3CDTF">2025-12-03T15:52:51.050Z</dcterms:modified>
</cp:coreProperties>
</file>

<file path=docProps/custom.xml><?xml version="1.0" encoding="utf-8"?>
<Properties xmlns="http://schemas.openxmlformats.org/officeDocument/2006/custom-properties" xmlns:vt="http://schemas.openxmlformats.org/officeDocument/2006/docPropsVTypes"/>
</file>