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BF29" w14:textId="10BF08B2" w:rsidR="00E84AE9" w:rsidRPr="006B5BCD" w:rsidRDefault="00000000" w:rsidP="006B5BCD">
      <w:pPr>
        <w:spacing w:after="200"/>
        <w:jc w:val="center"/>
      </w:pPr>
      <w:r>
        <w:rPr>
          <w:b/>
          <w:color w:val="000000"/>
          <w:sz w:val="30"/>
        </w:rPr>
        <w:t>VAEP-Track: Deteksi dan Analisis Efektivitas Gegenpressing pada Transisi Kehilangan Bola Menggunakan Temporal Graph Neural Network dan Spatiotemporal Tracking Data IDSSE</w:t>
      </w:r>
    </w:p>
    <w:p w14:paraId="74857CEE" w14:textId="77777777" w:rsidR="00E84AE9" w:rsidRDefault="00000000">
      <w:pPr>
        <w:pStyle w:val="Heading1"/>
        <w:spacing w:before="320" w:after="160"/>
      </w:pPr>
      <w:r>
        <w:t xml:space="preserve">1. </w:t>
      </w:r>
      <w:proofErr w:type="spellStart"/>
      <w:r>
        <w:t>Judul</w:t>
      </w:r>
      <w:proofErr w:type="spellEnd"/>
      <w:r>
        <w:t xml:space="preserve"> </w:t>
      </w:r>
      <w:proofErr w:type="spellStart"/>
      <w:r>
        <w:t>Penelitian</w:t>
      </w:r>
      <w:proofErr w:type="spellEnd"/>
    </w:p>
    <w:p w14:paraId="4016AC06" w14:textId="77777777" w:rsidR="00E84AE9" w:rsidRDefault="00000000">
      <w:pPr>
        <w:spacing w:after="160" w:line="276" w:lineRule="auto"/>
        <w:jc w:val="both"/>
      </w:pPr>
      <w:r>
        <w:rPr>
          <w:b/>
        </w:rPr>
        <w:t xml:space="preserve">Judul yang direkomendasikan: </w:t>
      </w:r>
      <w:r>
        <w:rPr>
          <w:b w:val="0"/>
        </w:rPr>
        <w:t>VAEP-Track: Deteksi dan Analisis Efektivitas Gegenpressing pada Transisi Kehilangan Bola Menggunakan Temporal Graph Neural Network dan Spatiotemporal Tracking Data IDSSE.</w:t>
      </w:r>
    </w:p>
    <w:p w14:paraId="40D23BDE" w14:textId="77777777" w:rsidR="00E84AE9" w:rsidRDefault="00000000">
      <w:pPr>
        <w:pStyle w:val="Heading1"/>
        <w:spacing w:before="320" w:after="160"/>
      </w:pPr>
      <w:r>
        <w:t xml:space="preserve">2. Latar </w:t>
      </w:r>
      <w:proofErr w:type="spellStart"/>
      <w:r>
        <w:t>Belakang</w:t>
      </w:r>
      <w:proofErr w:type="spellEnd"/>
      <w:r>
        <w:t xml:space="preserve"> dan Gambaran Metode</w:t>
      </w:r>
    </w:p>
    <w:p w14:paraId="5C4F9DBF" w14:textId="1321D037" w:rsidR="00E84AE9" w:rsidRDefault="00000000">
      <w:pPr>
        <w:spacing w:after="160" w:line="276" w:lineRule="auto"/>
        <w:jc w:val="both"/>
      </w:pPr>
      <w:r>
        <w:rPr>
          <w:b/>
        </w:rPr>
        <w:t xml:space="preserve">Permasalahan: </w:t>
      </w:r>
      <w:r>
        <w:rPr>
          <w:b w:val="0"/>
        </w:rPr>
        <w:t>Gegenpressing adalah respons tekanan segera setelah sebuah tim kehilangan bola. Perilaku ini bersifat kolektif, berlangsung singkat, dan tidak identik dengan hasil akhir berupa penguasaan kembali. Tim dapat menekan dengan benar tetapi gagal merebut bola, sedangkan quick regain juga dapat terjadi karena kesalahan lawan tanpa tekanan kolektif. Karena itu penelitian harus memisahkan label perilaku gegenpressing dari outcome quick regain.</w:t>
      </w:r>
    </w:p>
    <w:p w14:paraId="75638A04" w14:textId="7945ADD4" w:rsidR="00E84AE9" w:rsidRDefault="00000000">
      <w:pPr>
        <w:spacing w:after="160" w:line="276" w:lineRule="auto"/>
        <w:jc w:val="both"/>
      </w:pPr>
      <w:r>
        <w:rPr>
          <w:b/>
        </w:rPr>
        <w:t xml:space="preserve">Ide penelitian: </w:t>
      </w:r>
      <w:r>
        <w:rPr>
          <w:b w:val="0"/>
        </w:rPr>
        <w:t>VAEP-Track merepresentasikan pemain dan bola sebagai rangkaian graph selama empat detik di sekitar momen kehilangan penguasaan. Relasi spasial dipelajari oleh Graph Convolutional Network, sedangkan perubahan antarframe dirangkum oleh Gated Recurrent Unit. Target deteksi berasal dari anotasi manual perilaku gegenpressing. Quick regain, waktu menuju regain, dan nilai permainan dianalisis sesudah deteksi sebagai ukuran efektivitas yang terpisah.</w:t>
      </w:r>
    </w:p>
    <w:p w14:paraId="06B2AF4C" w14:textId="5ECCA503" w:rsidR="00E84AE9" w:rsidRDefault="00000000">
      <w:pPr>
        <w:spacing w:after="160" w:line="276" w:lineRule="auto"/>
        <w:jc w:val="both"/>
      </w:pPr>
      <w:r>
        <w:rPr>
          <w:b/>
        </w:rPr>
        <w:t xml:space="preserve">Alur konsep: </w:t>
      </w:r>
      <w:r>
        <w:rPr>
          <w:b w:val="0"/>
        </w:rPr>
        <w:t>Data tracking digunakan untuk mendeteksi perubahan ball owning team saat bola hidup. Setiap turnover dibentuk menjadi episode dari dua detik sebelum hingga dua detik sesudah kehilangan bola. Episode yang lolos audit struktur divisualisasikan untuk anotasi behavior, dibagi menurut pertandingan, lalu dipakai pada baseline logistic regression dan XGBoost serta temporal GNN. Prediksi gegenpressing kemudian dihubungkan dengan quick regain dan valuasi yang telah divalidasi.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1846"/>
        <w:gridCol w:w="1880"/>
        <w:gridCol w:w="1553"/>
        <w:gridCol w:w="1759"/>
      </w:tblGrid>
      <w:tr w:rsidR="00E84AE9" w14:paraId="267487FB" w14:textId="77777777">
        <w:tblPrEx>
          <w:tblCellMar>
            <w:top w:w="0" w:type="dxa"/>
            <w:bottom w:w="0" w:type="dxa"/>
          </w:tblCellMar>
        </w:tblPrEx>
        <w:trPr>
          <w:tblHeader/>
          <w:cantSplit/>
        </w:trPr>
        <w:tc>
          <w:tcPr>
            <w:tcW w:w="1800" w:type="dxa"/>
            <w:shd w:val="clear" w:color="auto" w:fill="1F4E79"/>
            <w:tcMar>
              <w:top w:w="100" w:type="dxa"/>
              <w:left w:w="120" w:type="dxa"/>
              <w:bottom w:w="100" w:type="dxa"/>
              <w:right w:w="120" w:type="dxa"/>
            </w:tcMar>
            <w:vAlign w:val="center"/>
          </w:tcPr>
          <w:p w14:paraId="0FFBA332" w14:textId="77777777" w:rsidR="00E84AE9" w:rsidRDefault="00000000">
            <w:r>
              <w:rPr>
                <w:b/>
                <w:color w:val="FFFFFF"/>
              </w:rPr>
              <w:t>Event + Tracking</w:t>
            </w:r>
          </w:p>
        </w:tc>
        <w:tc>
          <w:tcPr>
            <w:tcW w:w="1900" w:type="dxa"/>
            <w:shd w:val="clear" w:color="auto" w:fill="1F4E79"/>
            <w:tcMar>
              <w:top w:w="100" w:type="dxa"/>
              <w:left w:w="120" w:type="dxa"/>
              <w:bottom w:w="100" w:type="dxa"/>
              <w:right w:w="120" w:type="dxa"/>
            </w:tcMar>
            <w:vAlign w:val="center"/>
          </w:tcPr>
          <w:p w14:paraId="43B06B90" w14:textId="77777777" w:rsidR="00E84AE9" w:rsidRDefault="00000000">
            <w:r>
              <w:rPr>
                <w:b/>
                <w:color w:val="FFFFFF"/>
              </w:rPr>
              <w:t>Turnover + Episode</w:t>
            </w:r>
          </w:p>
        </w:tc>
        <w:tc>
          <w:tcPr>
            <w:tcW w:w="1900" w:type="dxa"/>
            <w:shd w:val="clear" w:color="auto" w:fill="1F4E79"/>
            <w:tcMar>
              <w:top w:w="100" w:type="dxa"/>
              <w:left w:w="120" w:type="dxa"/>
              <w:bottom w:w="100" w:type="dxa"/>
              <w:right w:w="120" w:type="dxa"/>
            </w:tcMar>
            <w:vAlign w:val="center"/>
          </w:tcPr>
          <w:p w14:paraId="621B4834" w14:textId="77777777" w:rsidR="00E84AE9" w:rsidRDefault="00000000">
            <w:r>
              <w:rPr>
                <w:b/>
                <w:color w:val="FFFFFF"/>
              </w:rPr>
              <w:t>Anotasi Behavior</w:t>
            </w:r>
          </w:p>
        </w:tc>
        <w:tc>
          <w:tcPr>
            <w:tcW w:w="1400" w:type="dxa"/>
            <w:shd w:val="clear" w:color="auto" w:fill="1F4E79"/>
            <w:tcMar>
              <w:top w:w="100" w:type="dxa"/>
              <w:left w:w="120" w:type="dxa"/>
              <w:bottom w:w="100" w:type="dxa"/>
              <w:right w:w="120" w:type="dxa"/>
            </w:tcMar>
            <w:vAlign w:val="center"/>
          </w:tcPr>
          <w:p w14:paraId="4BADEB60" w14:textId="77777777" w:rsidR="00E84AE9" w:rsidRDefault="00000000">
            <w:r>
              <w:rPr>
                <w:b/>
                <w:color w:val="FFFFFF"/>
              </w:rPr>
              <w:t>Baseline + Temporal GNN</w:t>
            </w:r>
          </w:p>
        </w:tc>
        <w:tc>
          <w:tcPr>
            <w:tcW w:w="1800" w:type="dxa"/>
            <w:shd w:val="clear" w:color="auto" w:fill="1F4E79"/>
            <w:tcMar>
              <w:top w:w="100" w:type="dxa"/>
              <w:left w:w="120" w:type="dxa"/>
              <w:bottom w:w="100" w:type="dxa"/>
              <w:right w:w="120" w:type="dxa"/>
            </w:tcMar>
            <w:vAlign w:val="center"/>
          </w:tcPr>
          <w:p w14:paraId="6A2B9EB5" w14:textId="77777777" w:rsidR="00E84AE9" w:rsidRDefault="00000000">
            <w:r>
              <w:rPr>
                <w:b/>
                <w:color w:val="FFFFFF"/>
              </w:rPr>
              <w:t>Outcome + Valuasi</w:t>
            </w:r>
          </w:p>
        </w:tc>
      </w:tr>
      <w:tr w:rsidR="00E84AE9" w14:paraId="69847157" w14:textId="77777777">
        <w:tblPrEx>
          <w:tblCellMar>
            <w:top w:w="0" w:type="dxa"/>
            <w:bottom w:w="0" w:type="dxa"/>
          </w:tblCellMar>
        </w:tblPrEx>
        <w:trPr>
          <w:cantSplit/>
        </w:trPr>
        <w:tc>
          <w:tcPr>
            <w:tcW w:w="1800" w:type="dxa"/>
            <w:tcMar>
              <w:top w:w="100" w:type="dxa"/>
              <w:left w:w="120" w:type="dxa"/>
              <w:bottom w:w="100" w:type="dxa"/>
              <w:right w:w="120" w:type="dxa"/>
            </w:tcMar>
            <w:vAlign w:val="center"/>
          </w:tcPr>
          <w:p w14:paraId="5F91762F" w14:textId="77777777" w:rsidR="00E84AE9" w:rsidRDefault="00000000">
            <w:r>
              <w:rPr>
                <w:b w:val="0"/>
              </w:rPr>
              <w:t>Posisi, bola, identitas tim, dan konteks event</w:t>
            </w:r>
          </w:p>
        </w:tc>
        <w:tc>
          <w:tcPr>
            <w:tcW w:w="1900" w:type="dxa"/>
            <w:tcMar>
              <w:top w:w="100" w:type="dxa"/>
              <w:left w:w="120" w:type="dxa"/>
              <w:bottom w:w="100" w:type="dxa"/>
              <w:right w:w="120" w:type="dxa"/>
            </w:tcMar>
            <w:vAlign w:val="center"/>
          </w:tcPr>
          <w:p w14:paraId="6A6FC648" w14:textId="77777777" w:rsidR="00E84AE9" w:rsidRDefault="00000000">
            <w:r>
              <w:rPr>
                <w:b w:val="0"/>
              </w:rPr>
              <w:t>Window -2 s hingga +2 s di sekitar kehilangan bola</w:t>
            </w:r>
          </w:p>
        </w:tc>
        <w:tc>
          <w:tcPr>
            <w:tcW w:w="1900" w:type="dxa"/>
            <w:tcMar>
              <w:top w:w="100" w:type="dxa"/>
              <w:left w:w="120" w:type="dxa"/>
              <w:bottom w:w="100" w:type="dxa"/>
              <w:right w:w="120" w:type="dxa"/>
            </w:tcMar>
            <w:vAlign w:val="center"/>
          </w:tcPr>
          <w:p w14:paraId="5D16B6DC" w14:textId="77777777" w:rsidR="00E84AE9" w:rsidRDefault="00000000">
            <w:r>
              <w:rPr>
                <w:b w:val="0"/>
              </w:rPr>
              <w:t>Gegenpressing, bukan, atau ragu</w:t>
            </w:r>
          </w:p>
        </w:tc>
        <w:tc>
          <w:tcPr>
            <w:tcW w:w="1400" w:type="dxa"/>
            <w:tcMar>
              <w:top w:w="100" w:type="dxa"/>
              <w:left w:w="120" w:type="dxa"/>
              <w:bottom w:w="100" w:type="dxa"/>
              <w:right w:w="120" w:type="dxa"/>
            </w:tcMar>
            <w:vAlign w:val="center"/>
          </w:tcPr>
          <w:p w14:paraId="4B71F5AE" w14:textId="77777777" w:rsidR="00E84AE9" w:rsidRDefault="00000000">
            <w:r>
              <w:rPr>
                <w:b w:val="0"/>
              </w:rPr>
              <w:t>Perbandingan fitur ringkas dengan sequence graph</w:t>
            </w:r>
          </w:p>
        </w:tc>
        <w:tc>
          <w:tcPr>
            <w:tcW w:w="1800" w:type="dxa"/>
            <w:tcMar>
              <w:top w:w="100" w:type="dxa"/>
              <w:left w:w="120" w:type="dxa"/>
              <w:bottom w:w="100" w:type="dxa"/>
              <w:right w:w="120" w:type="dxa"/>
            </w:tcMar>
            <w:vAlign w:val="center"/>
          </w:tcPr>
          <w:p w14:paraId="6DEAF34B" w14:textId="77777777" w:rsidR="00E84AE9" w:rsidRDefault="00000000">
            <w:r>
              <w:rPr>
                <w:b w:val="0"/>
              </w:rPr>
              <w:t>Quick regain, waktu regain, dan nilai permainan</w:t>
            </w:r>
          </w:p>
        </w:tc>
      </w:tr>
    </w:tbl>
    <w:p w14:paraId="18FD026E" w14:textId="77777777" w:rsidR="00E84AE9" w:rsidRDefault="00000000">
      <w:pPr>
        <w:pStyle w:val="Heading1"/>
        <w:spacing w:before="320" w:after="160"/>
      </w:pPr>
      <w:r>
        <w:t xml:space="preserve">3. Dataset yang </w:t>
      </w:r>
      <w:proofErr w:type="spellStart"/>
      <w:r>
        <w:t>Digunakan</w:t>
      </w:r>
      <w:proofErr w:type="spellEnd"/>
    </w:p>
    <w:p w14:paraId="3D52F80C" w14:textId="77777777" w:rsidR="00E84AE9" w:rsidRDefault="00000000">
      <w:pPr>
        <w:spacing w:after="160" w:line="276" w:lineRule="auto"/>
        <w:jc w:val="both"/>
      </w:pPr>
      <w:r>
        <w:rPr>
          <w:b/>
        </w:rPr>
        <w:t xml:space="preserve">Dataset utama: </w:t>
      </w:r>
      <w:r>
        <w:rPr>
          <w:b w:val="0"/>
        </w:rPr>
        <w:t>IDSSE atau Integrated Dataset of Spatiotemporal and Event Data in Elite Soccer, dideskripsikan oleh Bassek et al. (2025) di Scientific Data. Dataset memuat event dan tracking dari tujuh pertandingan Bundesliga dan 2. Bundesliga musim 2022/23 pada frekuensi 25 Hz. Ketersediaan posisi pemain, bola, ball state, dan ball owning team memungkinkan turnover, episode transisi, serta graph pemain-bola dibentuk secara konsisten.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E84AE9" w14:paraId="799C6253" w14:textId="77777777">
        <w:tblPrEx>
          <w:tblCellMar>
            <w:top w:w="0" w:type="dxa"/>
            <w:bottom w:w="0" w:type="dxa"/>
          </w:tblCellMar>
        </w:tblPrEx>
        <w:trPr>
          <w:tblHeader/>
          <w:cantSplit/>
        </w:trPr>
        <w:tc>
          <w:tcPr>
            <w:tcW w:w="2600" w:type="dxa"/>
            <w:shd w:val="clear" w:color="auto" w:fill="1F4E79"/>
            <w:tcMar>
              <w:top w:w="100" w:type="dxa"/>
              <w:left w:w="120" w:type="dxa"/>
              <w:bottom w:w="100" w:type="dxa"/>
              <w:right w:w="120" w:type="dxa"/>
            </w:tcMar>
            <w:vAlign w:val="center"/>
          </w:tcPr>
          <w:p w14:paraId="3302C624" w14:textId="77777777" w:rsidR="00E84AE9" w:rsidRDefault="00000000">
            <w:r>
              <w:rPr>
                <w:b/>
                <w:color w:val="FFFFFF"/>
              </w:rPr>
              <w:t>Aspek</w:t>
            </w:r>
          </w:p>
        </w:tc>
        <w:tc>
          <w:tcPr>
            <w:tcW w:w="6800" w:type="dxa"/>
            <w:shd w:val="clear" w:color="auto" w:fill="1F4E79"/>
            <w:tcMar>
              <w:top w:w="100" w:type="dxa"/>
              <w:left w:w="120" w:type="dxa"/>
              <w:bottom w:w="100" w:type="dxa"/>
              <w:right w:w="120" w:type="dxa"/>
            </w:tcMar>
            <w:vAlign w:val="center"/>
          </w:tcPr>
          <w:p w14:paraId="0C782E7E" w14:textId="77777777" w:rsidR="00E84AE9" w:rsidRDefault="00000000">
            <w:r>
              <w:rPr>
                <w:b/>
                <w:color w:val="FFFFFF"/>
              </w:rPr>
              <w:t>Keterangan</w:t>
            </w:r>
          </w:p>
        </w:tc>
      </w:tr>
      <w:tr w:rsidR="00E84AE9" w14:paraId="4E9AF21E" w14:textId="77777777">
        <w:tblPrEx>
          <w:tblCellMar>
            <w:top w:w="0" w:type="dxa"/>
            <w:bottom w:w="0" w:type="dxa"/>
          </w:tblCellMar>
        </w:tblPrEx>
        <w:trPr>
          <w:cantSplit/>
        </w:trPr>
        <w:tc>
          <w:tcPr>
            <w:tcW w:w="2600" w:type="dxa"/>
            <w:tcMar>
              <w:top w:w="100" w:type="dxa"/>
              <w:left w:w="120" w:type="dxa"/>
              <w:bottom w:w="100" w:type="dxa"/>
              <w:right w:w="120" w:type="dxa"/>
            </w:tcMar>
            <w:vAlign w:val="center"/>
          </w:tcPr>
          <w:p w14:paraId="7F750016" w14:textId="77777777" w:rsidR="00E84AE9" w:rsidRDefault="00000000">
            <w:r>
              <w:rPr>
                <w:b w:val="0"/>
              </w:rPr>
              <w:t>Sumber ilmiah</w:t>
            </w:r>
          </w:p>
        </w:tc>
        <w:tc>
          <w:tcPr>
            <w:tcW w:w="6800" w:type="dxa"/>
            <w:tcMar>
              <w:top w:w="100" w:type="dxa"/>
              <w:left w:w="120" w:type="dxa"/>
              <w:bottom w:w="100" w:type="dxa"/>
              <w:right w:w="120" w:type="dxa"/>
            </w:tcMar>
            <w:vAlign w:val="center"/>
          </w:tcPr>
          <w:p w14:paraId="46914899" w14:textId="77777777" w:rsidR="00E84AE9" w:rsidRDefault="00000000">
            <w:r>
              <w:rPr>
                <w:b w:val="0"/>
              </w:rPr>
              <w:t>Bassek et al. (2025), Scientific Data, DOI 10.1038/s41597-025-04505-y</w:t>
            </w:r>
          </w:p>
        </w:tc>
      </w:tr>
      <w:tr w:rsidR="00E84AE9" w14:paraId="46FF9002" w14:textId="77777777">
        <w:tblPrEx>
          <w:tblCellMar>
            <w:top w:w="0" w:type="dxa"/>
            <w:bottom w:w="0" w:type="dxa"/>
          </w:tblCellMar>
        </w:tblPrEx>
        <w:trPr>
          <w:cantSplit/>
        </w:trPr>
        <w:tc>
          <w:tcPr>
            <w:tcW w:w="2600" w:type="dxa"/>
            <w:shd w:val="clear" w:color="auto" w:fill="F2F6FA"/>
            <w:tcMar>
              <w:top w:w="100" w:type="dxa"/>
              <w:left w:w="120" w:type="dxa"/>
              <w:bottom w:w="100" w:type="dxa"/>
              <w:right w:w="120" w:type="dxa"/>
            </w:tcMar>
            <w:vAlign w:val="center"/>
          </w:tcPr>
          <w:p w14:paraId="29474F41" w14:textId="77777777" w:rsidR="00E84AE9" w:rsidRDefault="00000000">
            <w:r>
              <w:rPr>
                <w:b w:val="0"/>
              </w:rPr>
              <w:t>Kompetisi</w:t>
            </w:r>
          </w:p>
        </w:tc>
        <w:tc>
          <w:tcPr>
            <w:tcW w:w="6800" w:type="dxa"/>
            <w:shd w:val="clear" w:color="auto" w:fill="F2F6FA"/>
            <w:tcMar>
              <w:top w:w="100" w:type="dxa"/>
              <w:left w:w="120" w:type="dxa"/>
              <w:bottom w:w="100" w:type="dxa"/>
              <w:right w:w="120" w:type="dxa"/>
            </w:tcMar>
            <w:vAlign w:val="center"/>
          </w:tcPr>
          <w:p w14:paraId="2FB828BC" w14:textId="77777777" w:rsidR="00E84AE9" w:rsidRDefault="00000000">
            <w:r>
              <w:rPr>
                <w:b w:val="0"/>
              </w:rPr>
              <w:t>Bundesliga dan 2. Bundesliga musim 2022/23</w:t>
            </w:r>
          </w:p>
        </w:tc>
      </w:tr>
      <w:tr w:rsidR="00E84AE9" w14:paraId="7D832F59" w14:textId="77777777">
        <w:tblPrEx>
          <w:tblCellMar>
            <w:top w:w="0" w:type="dxa"/>
            <w:bottom w:w="0" w:type="dxa"/>
          </w:tblCellMar>
        </w:tblPrEx>
        <w:trPr>
          <w:cantSplit/>
        </w:trPr>
        <w:tc>
          <w:tcPr>
            <w:tcW w:w="2600" w:type="dxa"/>
            <w:tcMar>
              <w:top w:w="100" w:type="dxa"/>
              <w:left w:w="120" w:type="dxa"/>
              <w:bottom w:w="100" w:type="dxa"/>
              <w:right w:w="120" w:type="dxa"/>
            </w:tcMar>
            <w:vAlign w:val="center"/>
          </w:tcPr>
          <w:p w14:paraId="55448327" w14:textId="77777777" w:rsidR="00E84AE9" w:rsidRDefault="00000000">
            <w:r>
              <w:rPr>
                <w:b w:val="0"/>
              </w:rPr>
              <w:t>Cakupan dataset</w:t>
            </w:r>
          </w:p>
        </w:tc>
        <w:tc>
          <w:tcPr>
            <w:tcW w:w="6800" w:type="dxa"/>
            <w:tcMar>
              <w:top w:w="100" w:type="dxa"/>
              <w:left w:w="120" w:type="dxa"/>
              <w:bottom w:w="100" w:type="dxa"/>
              <w:right w:w="120" w:type="dxa"/>
            </w:tcMar>
            <w:vAlign w:val="center"/>
          </w:tcPr>
          <w:p w14:paraId="4068549F" w14:textId="77777777" w:rsidR="00E84AE9" w:rsidRDefault="00000000">
            <w:r>
              <w:rPr>
                <w:b w:val="0"/>
              </w:rPr>
              <w:t>7 pertandingan, 207 pemain, 10 tim, 11.137 event, dan 1.002.644 frame posisi x/y</w:t>
            </w:r>
          </w:p>
        </w:tc>
      </w:tr>
      <w:tr w:rsidR="00E84AE9" w14:paraId="7F7A1D85" w14:textId="77777777">
        <w:tblPrEx>
          <w:tblCellMar>
            <w:top w:w="0" w:type="dxa"/>
            <w:bottom w:w="0" w:type="dxa"/>
          </w:tblCellMar>
        </w:tblPrEx>
        <w:trPr>
          <w:cantSplit/>
        </w:trPr>
        <w:tc>
          <w:tcPr>
            <w:tcW w:w="2600" w:type="dxa"/>
            <w:shd w:val="clear" w:color="auto" w:fill="F2F6FA"/>
            <w:tcMar>
              <w:top w:w="100" w:type="dxa"/>
              <w:left w:w="120" w:type="dxa"/>
              <w:bottom w:w="100" w:type="dxa"/>
              <w:right w:w="120" w:type="dxa"/>
            </w:tcMar>
            <w:vAlign w:val="center"/>
          </w:tcPr>
          <w:p w14:paraId="2CBC7680" w14:textId="77777777" w:rsidR="00E84AE9" w:rsidRDefault="00000000">
            <w:r>
              <w:rPr>
                <w:b w:val="0"/>
              </w:rPr>
              <w:t>Kandidat transisi</w:t>
            </w:r>
          </w:p>
        </w:tc>
        <w:tc>
          <w:tcPr>
            <w:tcW w:w="6800" w:type="dxa"/>
            <w:shd w:val="clear" w:color="auto" w:fill="F2F6FA"/>
            <w:tcMar>
              <w:top w:w="100" w:type="dxa"/>
              <w:left w:w="120" w:type="dxa"/>
              <w:bottom w:w="100" w:type="dxa"/>
              <w:right w:w="120" w:type="dxa"/>
            </w:tcMar>
            <w:vAlign w:val="center"/>
          </w:tcPr>
          <w:p w14:paraId="551AC811" w14:textId="77777777" w:rsidR="00E84AE9" w:rsidRDefault="00000000">
            <w:r>
              <w:rPr>
                <w:b w:val="0"/>
              </w:rPr>
              <w:t>2.353 perubahan penguasaan saat bola hidup; 1.105 quick regain dalam lima detik</w:t>
            </w:r>
          </w:p>
        </w:tc>
      </w:tr>
      <w:tr w:rsidR="00E84AE9" w14:paraId="16865B86" w14:textId="77777777">
        <w:tblPrEx>
          <w:tblCellMar>
            <w:top w:w="0" w:type="dxa"/>
            <w:bottom w:w="0" w:type="dxa"/>
          </w:tblCellMar>
        </w:tblPrEx>
        <w:trPr>
          <w:cantSplit/>
        </w:trPr>
        <w:tc>
          <w:tcPr>
            <w:tcW w:w="2600" w:type="dxa"/>
            <w:tcMar>
              <w:top w:w="100" w:type="dxa"/>
              <w:left w:w="120" w:type="dxa"/>
              <w:bottom w:w="100" w:type="dxa"/>
              <w:right w:w="120" w:type="dxa"/>
            </w:tcMar>
            <w:vAlign w:val="center"/>
          </w:tcPr>
          <w:p w14:paraId="0ACB865C" w14:textId="77777777" w:rsidR="00E84AE9" w:rsidRDefault="00000000">
            <w:r>
              <w:rPr>
                <w:b w:val="0"/>
              </w:rPr>
              <w:t>Episode strict-valid</w:t>
            </w:r>
          </w:p>
        </w:tc>
        <w:tc>
          <w:tcPr>
            <w:tcW w:w="6800" w:type="dxa"/>
            <w:tcMar>
              <w:top w:w="100" w:type="dxa"/>
              <w:left w:w="120" w:type="dxa"/>
              <w:bottom w:w="100" w:type="dxa"/>
              <w:right w:w="120" w:type="dxa"/>
            </w:tcMar>
            <w:vAlign w:val="center"/>
          </w:tcPr>
          <w:p w14:paraId="3CEE2175" w14:textId="77777777" w:rsidR="00E84AE9" w:rsidRDefault="00000000">
            <w:r>
              <w:rPr>
                <w:b w:val="0"/>
              </w:rPr>
              <w:t>1.873 episode dengan window lengkap dan struktur graph konsisten</w:t>
            </w:r>
          </w:p>
        </w:tc>
      </w:tr>
      <w:tr w:rsidR="00E84AE9" w14:paraId="4E9DDDFA" w14:textId="77777777">
        <w:tblPrEx>
          <w:tblCellMar>
            <w:top w:w="0" w:type="dxa"/>
            <w:bottom w:w="0" w:type="dxa"/>
          </w:tblCellMar>
        </w:tblPrEx>
        <w:trPr>
          <w:cantSplit/>
        </w:trPr>
        <w:tc>
          <w:tcPr>
            <w:tcW w:w="2600" w:type="dxa"/>
            <w:shd w:val="clear" w:color="auto" w:fill="F2F6FA"/>
            <w:tcMar>
              <w:top w:w="100" w:type="dxa"/>
              <w:left w:w="120" w:type="dxa"/>
              <w:bottom w:w="100" w:type="dxa"/>
              <w:right w:w="120" w:type="dxa"/>
            </w:tcMar>
            <w:vAlign w:val="center"/>
          </w:tcPr>
          <w:p w14:paraId="3B71EB3D" w14:textId="77777777" w:rsidR="00E84AE9" w:rsidRDefault="00000000">
            <w:r>
              <w:rPr>
                <w:b w:val="0"/>
              </w:rPr>
              <w:t>Format graph</w:t>
            </w:r>
          </w:p>
        </w:tc>
        <w:tc>
          <w:tcPr>
            <w:tcW w:w="6800" w:type="dxa"/>
            <w:shd w:val="clear" w:color="auto" w:fill="F2F6FA"/>
            <w:tcMar>
              <w:top w:w="100" w:type="dxa"/>
              <w:left w:w="120" w:type="dxa"/>
              <w:bottom w:w="100" w:type="dxa"/>
              <w:right w:w="120" w:type="dxa"/>
            </w:tcMar>
            <w:vAlign w:val="center"/>
          </w:tcPr>
          <w:p w14:paraId="1C5A488C" w14:textId="77777777" w:rsidR="00E84AE9" w:rsidRDefault="00000000">
            <w:r>
              <w:rPr>
                <w:b w:val="0"/>
              </w:rPr>
              <w:t>101 frame x 23 node x 6 fitur; 92 edge terarah per frame</w:t>
            </w:r>
          </w:p>
        </w:tc>
      </w:tr>
      <w:tr w:rsidR="00E84AE9" w14:paraId="2FFF8FF7" w14:textId="77777777">
        <w:tblPrEx>
          <w:tblCellMar>
            <w:top w:w="0" w:type="dxa"/>
            <w:bottom w:w="0" w:type="dxa"/>
          </w:tblCellMar>
        </w:tblPrEx>
        <w:trPr>
          <w:cantSplit/>
        </w:trPr>
        <w:tc>
          <w:tcPr>
            <w:tcW w:w="2600" w:type="dxa"/>
            <w:tcMar>
              <w:top w:w="100" w:type="dxa"/>
              <w:left w:w="120" w:type="dxa"/>
              <w:bottom w:w="100" w:type="dxa"/>
              <w:right w:w="120" w:type="dxa"/>
            </w:tcMar>
            <w:vAlign w:val="center"/>
          </w:tcPr>
          <w:p w14:paraId="1959A5BA" w14:textId="77777777" w:rsidR="00E84AE9" w:rsidRDefault="00000000">
            <w:r>
              <w:rPr>
                <w:b w:val="0"/>
              </w:rPr>
              <w:t>Queue anotasi</w:t>
            </w:r>
          </w:p>
        </w:tc>
        <w:tc>
          <w:tcPr>
            <w:tcW w:w="6800" w:type="dxa"/>
            <w:tcMar>
              <w:top w:w="100" w:type="dxa"/>
              <w:left w:w="120" w:type="dxa"/>
              <w:bottom w:w="100" w:type="dxa"/>
              <w:right w:w="120" w:type="dxa"/>
            </w:tcMar>
            <w:vAlign w:val="center"/>
          </w:tcPr>
          <w:p w14:paraId="1F37853F" w14:textId="77777777" w:rsidR="00E84AE9" w:rsidRDefault="00000000">
            <w:r>
              <w:rPr>
                <w:b w:val="0"/>
              </w:rPr>
              <w:t>264 episode lintas tujuh pertandingan untuk label behavior</w:t>
            </w:r>
          </w:p>
        </w:tc>
      </w:tr>
      <w:tr w:rsidR="00E84AE9" w14:paraId="04556667" w14:textId="77777777">
        <w:tblPrEx>
          <w:tblCellMar>
            <w:top w:w="0" w:type="dxa"/>
            <w:bottom w:w="0" w:type="dxa"/>
          </w:tblCellMar>
        </w:tblPrEx>
        <w:trPr>
          <w:cantSplit/>
        </w:trPr>
        <w:tc>
          <w:tcPr>
            <w:tcW w:w="2600" w:type="dxa"/>
            <w:shd w:val="clear" w:color="auto" w:fill="F2F6FA"/>
            <w:tcMar>
              <w:top w:w="100" w:type="dxa"/>
              <w:left w:w="120" w:type="dxa"/>
              <w:bottom w:w="100" w:type="dxa"/>
              <w:right w:w="120" w:type="dxa"/>
            </w:tcMar>
            <w:vAlign w:val="center"/>
          </w:tcPr>
          <w:p w14:paraId="7A42B48B" w14:textId="77777777" w:rsidR="00E84AE9" w:rsidRDefault="00000000">
            <w:r>
              <w:rPr>
                <w:b w:val="0"/>
              </w:rPr>
              <w:t>Status saat disusun</w:t>
            </w:r>
          </w:p>
        </w:tc>
        <w:tc>
          <w:tcPr>
            <w:tcW w:w="6800" w:type="dxa"/>
            <w:shd w:val="clear" w:color="auto" w:fill="F2F6FA"/>
            <w:tcMar>
              <w:top w:w="100" w:type="dxa"/>
              <w:left w:w="120" w:type="dxa"/>
              <w:bottom w:w="100" w:type="dxa"/>
              <w:right w:w="120" w:type="dxa"/>
            </w:tcMar>
            <w:vAlign w:val="center"/>
          </w:tcPr>
          <w:p w14:paraId="6C153314" w14:textId="77777777" w:rsidR="00E84AE9" w:rsidRDefault="00000000">
            <w:r>
              <w:rPr>
                <w:b w:val="0"/>
              </w:rPr>
              <w:t>28 selesai: 21 gegenpressing, 5 bukan gegenpressing, 2 ragu; 236 tersisa</w:t>
            </w:r>
          </w:p>
        </w:tc>
      </w:tr>
    </w:tbl>
    <w:p w14:paraId="5B4632B1" w14:textId="4DD54633" w:rsidR="00E84AE9" w:rsidRDefault="00000000">
      <w:pPr>
        <w:spacing w:after="160" w:line="276" w:lineRule="auto"/>
        <w:jc w:val="both"/>
      </w:pPr>
      <w:r>
        <w:rPr>
          <w:b/>
        </w:rPr>
        <w:t xml:space="preserve">Bukti kelayakan awal: </w:t>
      </w:r>
      <w:r>
        <w:rPr>
          <w:b w:val="0"/>
        </w:rPr>
        <w:t>Pipeline telah menemukan 2.353 kandidat defensive transition saat bola hidup. Sebanyak 1.873 episode memenuhi syarat strict-valid dan 264 episode lintas tujuh pertandingan telah dipilih secara reproducible untuk anotasi behavior. Setiap sampel graph berisi 101 frame, 23 node, enam fitur node, dan 92 edge terarah per frame. Hasil ini memenuhi permintaan proof of concept, tetapi belum menjadi bukti performa model final.</w:t>
      </w:r>
    </w:p>
    <w:p w14:paraId="2F138FC3" w14:textId="77777777" w:rsidR="00E84AE9" w:rsidRDefault="00000000">
      <w:pPr>
        <w:pStyle w:val="Heading1"/>
        <w:spacing w:before="320" w:after="160"/>
      </w:pPr>
      <w:r>
        <w:t xml:space="preserve">4. </w:t>
      </w:r>
      <w:proofErr w:type="spellStart"/>
      <w:r>
        <w:t>Keterkaitan</w:t>
      </w:r>
      <w:proofErr w:type="spellEnd"/>
      <w:r>
        <w:t xml:space="preserve"> </w:t>
      </w:r>
      <w:proofErr w:type="spellStart"/>
      <w:r>
        <w:t>dengan</w:t>
      </w:r>
      <w:proofErr w:type="spellEnd"/>
      <w:r>
        <w:t xml:space="preserve"> </w:t>
      </w:r>
      <w:proofErr w:type="spellStart"/>
      <w:r>
        <w:t>Penelitian</w:t>
      </w:r>
      <w:proofErr w:type="spellEnd"/>
      <w:r>
        <w:t xml:space="preserve"> Bauer &amp; </w:t>
      </w:r>
      <w:proofErr w:type="spellStart"/>
      <w:r>
        <w:t>Anzer</w:t>
      </w:r>
      <w:proofErr w:type="spellEnd"/>
      <w:r>
        <w:t xml:space="preserve"> (2021)</w:t>
      </w:r>
    </w:p>
    <w:p w14:paraId="1C7EEF0E" w14:textId="77777777" w:rsidR="00E84AE9" w:rsidRDefault="00000000">
      <w:pPr>
        <w:spacing w:after="160" w:line="276" w:lineRule="auto"/>
        <w:jc w:val="both"/>
      </w:pPr>
      <w:r>
        <w:rPr>
          <w:b/>
        </w:rPr>
        <w:t xml:space="preserve">Bauer dan Anzer (2021) </w:t>
      </w:r>
      <w:r>
        <w:rPr>
          <w:b w:val="0"/>
        </w:rPr>
        <w:t>menjadi rujukan utama untuk deteksi counterpressing berbasis positional dan event data. Mereka menggunakan label manual, 134 fitur hasil rekayasa pengetahuan ahli, dan XGBoost untuk mengklasifikasikan defensive transition. Studi tersebut juga menunjukkan bahwa keberhasilan memperoleh kembali penguasaan perlu dianalisis sesudah perilaku tekanan diidentifikasi.</w:t>
      </w:r>
    </w:p>
    <w:p w14:paraId="4CA59CF0" w14:textId="77777777" w:rsidR="00E84AE9" w:rsidRPr="006B5BCD" w:rsidRDefault="00000000">
      <w:pPr>
        <w:spacing w:after="160" w:line="276" w:lineRule="auto"/>
        <w:jc w:val="both"/>
        <w:rPr>
          <w:lang w:val="fi-FI"/>
        </w:rPr>
      </w:pPr>
      <w:r>
        <w:rPr>
          <w:b/>
        </w:rPr>
        <w:t xml:space="preserve">Posisi VAEP-Track: </w:t>
      </w:r>
      <w:r>
        <w:rPr>
          <w:b w:val="0"/>
        </w:rPr>
        <w:t>penelitian ini mempertahankan unit analisis transisi dan kebutuhan ground truth manual, tetapi mengganti representasi fitur terancang dengan sequence graph yang mempertahankan relasi pemain-bola dan evolusi waktu. Logistic regression dan XGBoost tetap digunakan sebagai baseline. Kontribusi dinilai dari perbandingan yang adil pada kandidat dan split pertandingan yang sama, bukan dari kompleksitas model semata.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E84AE9" w14:paraId="28C11159" w14:textId="77777777">
        <w:tblPrEx>
          <w:tblCellMar>
            <w:top w:w="0" w:type="dxa"/>
            <w:bottom w:w="0" w:type="dxa"/>
          </w:tblCellMar>
        </w:tblPrEx>
        <w:trPr>
          <w:tblHeader/>
          <w:cantSplit/>
        </w:trPr>
        <w:tc>
          <w:tcPr>
            <w:tcW w:w="2200" w:type="dxa"/>
            <w:shd w:val="clear" w:color="auto" w:fill="1F4E79"/>
            <w:tcMar>
              <w:top w:w="100" w:type="dxa"/>
              <w:left w:w="120" w:type="dxa"/>
              <w:bottom w:w="100" w:type="dxa"/>
              <w:right w:w="120" w:type="dxa"/>
            </w:tcMar>
            <w:vAlign w:val="center"/>
          </w:tcPr>
          <w:p w14:paraId="08828D84" w14:textId="77777777" w:rsidR="00E84AE9" w:rsidRDefault="00000000">
            <w:r>
              <w:rPr>
                <w:b/>
                <w:color w:val="FFFFFF"/>
              </w:rPr>
              <w:t>Aspek</w:t>
            </w:r>
          </w:p>
        </w:tc>
        <w:tc>
          <w:tcPr>
            <w:tcW w:w="3600" w:type="dxa"/>
            <w:shd w:val="clear" w:color="auto" w:fill="1F4E79"/>
            <w:tcMar>
              <w:top w:w="100" w:type="dxa"/>
              <w:left w:w="120" w:type="dxa"/>
              <w:bottom w:w="100" w:type="dxa"/>
              <w:right w:w="120" w:type="dxa"/>
            </w:tcMar>
            <w:vAlign w:val="center"/>
          </w:tcPr>
          <w:p w14:paraId="137BAAC4" w14:textId="77777777" w:rsidR="00E84AE9" w:rsidRDefault="00000000">
            <w:r>
              <w:rPr>
                <w:b/>
                <w:color w:val="FFFFFF"/>
              </w:rPr>
              <w:t>Bauer dan Anzer (2021)</w:t>
            </w:r>
          </w:p>
        </w:tc>
        <w:tc>
          <w:tcPr>
            <w:tcW w:w="3600" w:type="dxa"/>
            <w:shd w:val="clear" w:color="auto" w:fill="1F4E79"/>
            <w:tcMar>
              <w:top w:w="100" w:type="dxa"/>
              <w:left w:w="120" w:type="dxa"/>
              <w:bottom w:w="100" w:type="dxa"/>
              <w:right w:w="120" w:type="dxa"/>
            </w:tcMar>
            <w:vAlign w:val="center"/>
          </w:tcPr>
          <w:p w14:paraId="0A52E252" w14:textId="77777777" w:rsidR="00E84AE9" w:rsidRDefault="00000000">
            <w:r>
              <w:rPr>
                <w:b/>
                <w:color w:val="FFFFFF"/>
              </w:rPr>
              <w:t>VAEP-Track</w:t>
            </w:r>
          </w:p>
        </w:tc>
      </w:tr>
      <w:tr w:rsidR="00E84AE9" w14:paraId="7532330F"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11C34798" w14:textId="77777777" w:rsidR="00E84AE9" w:rsidRDefault="00000000">
            <w:r>
              <w:rPr>
                <w:b w:val="0"/>
              </w:rPr>
              <w:t>Data</w:t>
            </w:r>
          </w:p>
        </w:tc>
        <w:tc>
          <w:tcPr>
            <w:tcW w:w="3600" w:type="dxa"/>
            <w:tcMar>
              <w:top w:w="100" w:type="dxa"/>
              <w:left w:w="120" w:type="dxa"/>
              <w:bottom w:w="100" w:type="dxa"/>
              <w:right w:w="120" w:type="dxa"/>
            </w:tcMar>
            <w:vAlign w:val="center"/>
          </w:tcPr>
          <w:p w14:paraId="0B9E57E8" w14:textId="77777777" w:rsidR="00E84AE9" w:rsidRDefault="00000000">
            <w:r>
              <w:rPr>
                <w:b w:val="0"/>
              </w:rPr>
              <w:t>Position dan event data</w:t>
            </w:r>
          </w:p>
        </w:tc>
        <w:tc>
          <w:tcPr>
            <w:tcW w:w="3600" w:type="dxa"/>
            <w:tcMar>
              <w:top w:w="100" w:type="dxa"/>
              <w:left w:w="120" w:type="dxa"/>
              <w:bottom w:w="100" w:type="dxa"/>
              <w:right w:w="120" w:type="dxa"/>
            </w:tcMar>
            <w:vAlign w:val="center"/>
          </w:tcPr>
          <w:p w14:paraId="549F0FE9" w14:textId="77777777" w:rsidR="00E84AE9" w:rsidRDefault="00000000">
            <w:r>
              <w:rPr>
                <w:b w:val="0"/>
              </w:rPr>
              <w:t>Event dan tracking IDSSE</w:t>
            </w:r>
          </w:p>
        </w:tc>
      </w:tr>
      <w:tr w:rsidR="00E84AE9" w14:paraId="375B460E" w14:textId="77777777">
        <w:tblPrEx>
          <w:tblCellMar>
            <w:top w:w="0" w:type="dxa"/>
            <w:bottom w:w="0" w:type="dxa"/>
          </w:tblCellMar>
        </w:tblPrEx>
        <w:trPr>
          <w:cantSplit/>
        </w:trPr>
        <w:tc>
          <w:tcPr>
            <w:tcW w:w="2200" w:type="dxa"/>
            <w:shd w:val="clear" w:color="auto" w:fill="F2F6FA"/>
            <w:tcMar>
              <w:top w:w="100" w:type="dxa"/>
              <w:left w:w="120" w:type="dxa"/>
              <w:bottom w:w="100" w:type="dxa"/>
              <w:right w:w="120" w:type="dxa"/>
            </w:tcMar>
            <w:vAlign w:val="center"/>
          </w:tcPr>
          <w:p w14:paraId="21DDC95A" w14:textId="77777777" w:rsidR="00E84AE9" w:rsidRDefault="00000000">
            <w:r>
              <w:rPr>
                <w:b w:val="0"/>
              </w:rPr>
              <w:t>Unit analisis</w:t>
            </w:r>
          </w:p>
        </w:tc>
        <w:tc>
          <w:tcPr>
            <w:tcW w:w="3600" w:type="dxa"/>
            <w:shd w:val="clear" w:color="auto" w:fill="F2F6FA"/>
            <w:tcMar>
              <w:top w:w="100" w:type="dxa"/>
              <w:left w:w="120" w:type="dxa"/>
              <w:bottom w:w="100" w:type="dxa"/>
              <w:right w:w="120" w:type="dxa"/>
            </w:tcMar>
            <w:vAlign w:val="center"/>
          </w:tcPr>
          <w:p w14:paraId="548241C2" w14:textId="77777777" w:rsidR="00E84AE9" w:rsidRDefault="00000000">
            <w:r>
              <w:rPr>
                <w:b w:val="0"/>
              </w:rPr>
              <w:t>Defensive transition</w:t>
            </w:r>
          </w:p>
        </w:tc>
        <w:tc>
          <w:tcPr>
            <w:tcW w:w="3600" w:type="dxa"/>
            <w:shd w:val="clear" w:color="auto" w:fill="F2F6FA"/>
            <w:tcMar>
              <w:top w:w="100" w:type="dxa"/>
              <w:left w:w="120" w:type="dxa"/>
              <w:bottom w:w="100" w:type="dxa"/>
              <w:right w:w="120" w:type="dxa"/>
            </w:tcMar>
            <w:vAlign w:val="center"/>
          </w:tcPr>
          <w:p w14:paraId="242194EE" w14:textId="77777777" w:rsidR="00E84AE9" w:rsidRDefault="00000000">
            <w:r>
              <w:rPr>
                <w:b w:val="0"/>
              </w:rPr>
              <w:t>Episode turnover -2 s hingga +2 s</w:t>
            </w:r>
          </w:p>
        </w:tc>
      </w:tr>
      <w:tr w:rsidR="00E84AE9" w14:paraId="2D38137E"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439B4786" w14:textId="77777777" w:rsidR="00E84AE9" w:rsidRDefault="00000000">
            <w:r>
              <w:rPr>
                <w:b w:val="0"/>
              </w:rPr>
              <w:t>Target deteksi</w:t>
            </w:r>
          </w:p>
        </w:tc>
        <w:tc>
          <w:tcPr>
            <w:tcW w:w="3600" w:type="dxa"/>
            <w:tcMar>
              <w:top w:w="100" w:type="dxa"/>
              <w:left w:w="120" w:type="dxa"/>
              <w:bottom w:w="100" w:type="dxa"/>
              <w:right w:w="120" w:type="dxa"/>
            </w:tcMar>
            <w:vAlign w:val="center"/>
          </w:tcPr>
          <w:p w14:paraId="3713C19D" w14:textId="77777777" w:rsidR="00E84AE9" w:rsidRDefault="00000000">
            <w:r>
              <w:rPr>
                <w:b w:val="0"/>
              </w:rPr>
              <w:t>Counterpressing berlabel manual</w:t>
            </w:r>
          </w:p>
        </w:tc>
        <w:tc>
          <w:tcPr>
            <w:tcW w:w="3600" w:type="dxa"/>
            <w:tcMar>
              <w:top w:w="100" w:type="dxa"/>
              <w:left w:w="120" w:type="dxa"/>
              <w:bottom w:w="100" w:type="dxa"/>
              <w:right w:w="120" w:type="dxa"/>
            </w:tcMar>
            <w:vAlign w:val="center"/>
          </w:tcPr>
          <w:p w14:paraId="0BF76706" w14:textId="77777777" w:rsidR="00E84AE9" w:rsidRDefault="00000000">
            <w:r>
              <w:rPr>
                <w:b w:val="0"/>
              </w:rPr>
              <w:t>Gegenpressing berlabel manual</w:t>
            </w:r>
          </w:p>
        </w:tc>
      </w:tr>
      <w:tr w:rsidR="00E84AE9" w14:paraId="5E5646EA" w14:textId="77777777">
        <w:tblPrEx>
          <w:tblCellMar>
            <w:top w:w="0" w:type="dxa"/>
            <w:bottom w:w="0" w:type="dxa"/>
          </w:tblCellMar>
        </w:tblPrEx>
        <w:trPr>
          <w:cantSplit/>
        </w:trPr>
        <w:tc>
          <w:tcPr>
            <w:tcW w:w="2200" w:type="dxa"/>
            <w:shd w:val="clear" w:color="auto" w:fill="F2F6FA"/>
            <w:tcMar>
              <w:top w:w="100" w:type="dxa"/>
              <w:left w:w="120" w:type="dxa"/>
              <w:bottom w:w="100" w:type="dxa"/>
              <w:right w:w="120" w:type="dxa"/>
            </w:tcMar>
            <w:vAlign w:val="center"/>
          </w:tcPr>
          <w:p w14:paraId="5B509918" w14:textId="77777777" w:rsidR="00E84AE9" w:rsidRDefault="00000000">
            <w:r>
              <w:rPr>
                <w:b w:val="0"/>
              </w:rPr>
              <w:t>Representasi</w:t>
            </w:r>
          </w:p>
        </w:tc>
        <w:tc>
          <w:tcPr>
            <w:tcW w:w="3600" w:type="dxa"/>
            <w:shd w:val="clear" w:color="auto" w:fill="F2F6FA"/>
            <w:tcMar>
              <w:top w:w="100" w:type="dxa"/>
              <w:left w:w="120" w:type="dxa"/>
              <w:bottom w:w="100" w:type="dxa"/>
              <w:right w:w="120" w:type="dxa"/>
            </w:tcMar>
            <w:vAlign w:val="center"/>
          </w:tcPr>
          <w:p w14:paraId="3E0E2322" w14:textId="77777777" w:rsidR="00E84AE9" w:rsidRDefault="00000000">
            <w:r>
              <w:rPr>
                <w:b w:val="0"/>
              </w:rPr>
              <w:t>134 expert-engineered features</w:t>
            </w:r>
          </w:p>
        </w:tc>
        <w:tc>
          <w:tcPr>
            <w:tcW w:w="3600" w:type="dxa"/>
            <w:shd w:val="clear" w:color="auto" w:fill="F2F6FA"/>
            <w:tcMar>
              <w:top w:w="100" w:type="dxa"/>
              <w:left w:w="120" w:type="dxa"/>
              <w:bottom w:w="100" w:type="dxa"/>
              <w:right w:w="120" w:type="dxa"/>
            </w:tcMar>
            <w:vAlign w:val="center"/>
          </w:tcPr>
          <w:p w14:paraId="3F669B08" w14:textId="77777777" w:rsidR="00E84AE9" w:rsidRDefault="00000000">
            <w:r>
              <w:rPr>
                <w:b w:val="0"/>
              </w:rPr>
              <w:t>Sequence graph 101 frame</w:t>
            </w:r>
          </w:p>
        </w:tc>
      </w:tr>
      <w:tr w:rsidR="00E84AE9" w14:paraId="70752E0C"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2EEB6403" w14:textId="77777777" w:rsidR="00E84AE9" w:rsidRDefault="00000000">
            <w:r>
              <w:rPr>
                <w:b w:val="0"/>
              </w:rPr>
              <w:t>Model</w:t>
            </w:r>
          </w:p>
        </w:tc>
        <w:tc>
          <w:tcPr>
            <w:tcW w:w="3600" w:type="dxa"/>
            <w:tcMar>
              <w:top w:w="100" w:type="dxa"/>
              <w:left w:w="120" w:type="dxa"/>
              <w:bottom w:w="100" w:type="dxa"/>
              <w:right w:w="120" w:type="dxa"/>
            </w:tcMar>
            <w:vAlign w:val="center"/>
          </w:tcPr>
          <w:p w14:paraId="17689B3D" w14:textId="77777777" w:rsidR="00E84AE9" w:rsidRDefault="00000000">
            <w:r>
              <w:rPr>
                <w:b w:val="0"/>
              </w:rPr>
              <w:t>XGBoost dan pembanding</w:t>
            </w:r>
          </w:p>
        </w:tc>
        <w:tc>
          <w:tcPr>
            <w:tcW w:w="3600" w:type="dxa"/>
            <w:tcMar>
              <w:top w:w="100" w:type="dxa"/>
              <w:left w:w="120" w:type="dxa"/>
              <w:bottom w:w="100" w:type="dxa"/>
              <w:right w:w="120" w:type="dxa"/>
            </w:tcMar>
            <w:vAlign w:val="center"/>
          </w:tcPr>
          <w:p w14:paraId="231825F7" w14:textId="77777777" w:rsidR="00E84AE9" w:rsidRDefault="00000000">
            <w:r>
              <w:rPr>
                <w:b w:val="0"/>
              </w:rPr>
              <w:t>Logistic regression, XGBoost, dan temporal GNN</w:t>
            </w:r>
          </w:p>
        </w:tc>
      </w:tr>
      <w:tr w:rsidR="00E84AE9" w:rsidRPr="006B5BCD" w14:paraId="314913C0" w14:textId="77777777">
        <w:tblPrEx>
          <w:tblCellMar>
            <w:top w:w="0" w:type="dxa"/>
            <w:bottom w:w="0" w:type="dxa"/>
          </w:tblCellMar>
        </w:tblPrEx>
        <w:trPr>
          <w:cantSplit/>
        </w:trPr>
        <w:tc>
          <w:tcPr>
            <w:tcW w:w="2200" w:type="dxa"/>
            <w:shd w:val="clear" w:color="auto" w:fill="F2F6FA"/>
            <w:tcMar>
              <w:top w:w="100" w:type="dxa"/>
              <w:left w:w="120" w:type="dxa"/>
              <w:bottom w:w="100" w:type="dxa"/>
              <w:right w:w="120" w:type="dxa"/>
            </w:tcMar>
            <w:vAlign w:val="center"/>
          </w:tcPr>
          <w:p w14:paraId="5A7480D6" w14:textId="77777777" w:rsidR="00E84AE9" w:rsidRDefault="00000000">
            <w:r>
              <w:rPr>
                <w:b w:val="0"/>
              </w:rPr>
              <w:t>Outcome</w:t>
            </w:r>
          </w:p>
        </w:tc>
        <w:tc>
          <w:tcPr>
            <w:tcW w:w="3600" w:type="dxa"/>
            <w:shd w:val="clear" w:color="auto" w:fill="F2F6FA"/>
            <w:tcMar>
              <w:top w:w="100" w:type="dxa"/>
              <w:left w:w="120" w:type="dxa"/>
              <w:bottom w:w="100" w:type="dxa"/>
              <w:right w:w="120" w:type="dxa"/>
            </w:tcMar>
            <w:vAlign w:val="center"/>
          </w:tcPr>
          <w:p w14:paraId="427F82F6" w14:textId="77777777" w:rsidR="00E84AE9" w:rsidRDefault="00000000">
            <w:r>
              <w:rPr>
                <w:b w:val="0"/>
              </w:rPr>
              <w:t>Recovery possession dalam lima detik</w:t>
            </w:r>
          </w:p>
        </w:tc>
        <w:tc>
          <w:tcPr>
            <w:tcW w:w="3600" w:type="dxa"/>
            <w:shd w:val="clear" w:color="auto" w:fill="F2F6FA"/>
            <w:tcMar>
              <w:top w:w="100" w:type="dxa"/>
              <w:left w:w="120" w:type="dxa"/>
              <w:bottom w:w="100" w:type="dxa"/>
              <w:right w:w="120" w:type="dxa"/>
            </w:tcMar>
            <w:vAlign w:val="center"/>
          </w:tcPr>
          <w:p w14:paraId="30CFDC74" w14:textId="77777777" w:rsidR="00E84AE9" w:rsidRPr="006B5BCD" w:rsidRDefault="00000000">
            <w:pPr>
              <w:rPr>
                <w:lang w:val="fi-FI"/>
              </w:rPr>
            </w:pPr>
            <w:r>
              <w:rPr>
                <w:b w:val="0"/>
              </w:rPr>
              <w:t>Quick regain dan waktu menuju regain</w:t>
            </w:r>
          </w:p>
        </w:tc>
      </w:tr>
      <w:tr w:rsidR="00E84AE9" w14:paraId="5360CA23"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5B877CC6" w14:textId="77777777" w:rsidR="00E84AE9" w:rsidRDefault="00000000">
            <w:r>
              <w:rPr>
                <w:b w:val="0"/>
              </w:rPr>
              <w:t>Valuasi</w:t>
            </w:r>
          </w:p>
        </w:tc>
        <w:tc>
          <w:tcPr>
            <w:tcW w:w="3600" w:type="dxa"/>
            <w:tcMar>
              <w:top w:w="100" w:type="dxa"/>
              <w:left w:w="120" w:type="dxa"/>
              <w:bottom w:w="100" w:type="dxa"/>
              <w:right w:w="120" w:type="dxa"/>
            </w:tcMar>
            <w:vAlign w:val="center"/>
          </w:tcPr>
          <w:p w14:paraId="77CA9177" w14:textId="77777777" w:rsidR="00E84AE9" w:rsidRDefault="00000000">
            <w:r>
              <w:rPr>
                <w:b w:val="0"/>
              </w:rPr>
              <w:t>Shots, xG, dan goals</w:t>
            </w:r>
          </w:p>
        </w:tc>
        <w:tc>
          <w:tcPr>
            <w:tcW w:w="3600" w:type="dxa"/>
            <w:tcMar>
              <w:top w:w="100" w:type="dxa"/>
              <w:left w:w="120" w:type="dxa"/>
              <w:bottom w:w="100" w:type="dxa"/>
              <w:right w:w="120" w:type="dxa"/>
            </w:tcMar>
            <w:vAlign w:val="center"/>
          </w:tcPr>
          <w:p w14:paraId="313B84C2" w14:textId="77777777" w:rsidR="00E84AE9" w:rsidRDefault="00000000">
            <w:r>
              <w:rPr>
                <w:b w:val="0"/>
              </w:rPr>
              <w:t>VAEP kanonik jika valid; jika tidak, skor VAEP-inspired</w:t>
            </w:r>
          </w:p>
        </w:tc>
      </w:tr>
    </w:tbl>
    <w:p w14:paraId="43377B61" w14:textId="77777777" w:rsidR="00E84AE9" w:rsidRDefault="00000000">
      <w:pPr>
        <w:pStyle w:val="Heading1"/>
        <w:spacing w:before="320" w:after="160"/>
      </w:pPr>
      <w:r>
        <w:t xml:space="preserve">5. </w:t>
      </w:r>
      <w:proofErr w:type="spellStart"/>
      <w:r>
        <w:t>Rencana</w:t>
      </w:r>
      <w:proofErr w:type="spellEnd"/>
      <w:r>
        <w:t xml:space="preserve"> </w:t>
      </w:r>
      <w:proofErr w:type="spellStart"/>
      <w:r>
        <w:t>Metodologi</w:t>
      </w:r>
      <w:proofErr w:type="spellEnd"/>
      <w:r>
        <w:t xml:space="preserve"> Awal</w:t>
      </w:r>
    </w:p>
    <w:p w14:paraId="428509D6" w14:textId="77777777" w:rsidR="00E84AE9" w:rsidRDefault="00000000">
      <w:pPr>
        <w:pStyle w:val="ListParagraph"/>
        <w:numPr>
          <w:ilvl w:val="0"/>
          <w:numId w:val="1"/>
        </w:numPr>
        <w:spacing w:after="100" w:line="276" w:lineRule="auto"/>
        <w:jc w:val="both"/>
      </w:pPr>
      <w:r>
        <w:rPr>
          <w:b/>
        </w:rPr>
        <w:t xml:space="preserve">Audit dan integrasi data: </w:t>
      </w:r>
      <w:r>
        <w:rPr>
          <w:b w:val="0"/>
        </w:rPr>
        <w:t>memeriksa event, tracking, timestamp, frame, identitas pemain, posisi bola, ball state, dan ball owning team.</w:t>
      </w:r>
    </w:p>
    <w:p w14:paraId="04D7292B" w14:textId="77777777" w:rsidR="00E84AE9" w:rsidRDefault="00000000">
      <w:pPr>
        <w:pStyle w:val="ListParagraph"/>
        <w:numPr>
          <w:ilvl w:val="0"/>
          <w:numId w:val="1"/>
        </w:numPr>
        <w:spacing w:after="100" w:line="276" w:lineRule="auto"/>
        <w:jc w:val="both"/>
      </w:pPr>
      <w:r>
        <w:rPr>
          <w:b/>
        </w:rPr>
        <w:t xml:space="preserve">Deteksi turnover: </w:t>
      </w:r>
      <w:r>
        <w:rPr>
          <w:b w:val="0"/>
        </w:rPr>
        <w:t>menandai perubahan pemilik bola hanya saat kedua ID tim tersedia dan bola berstatus hidup.</w:t>
      </w:r>
    </w:p>
    <w:p w14:paraId="4D53029B" w14:textId="77777777" w:rsidR="00E84AE9" w:rsidRDefault="00000000">
      <w:pPr>
        <w:pStyle w:val="ListParagraph"/>
        <w:numPr>
          <w:ilvl w:val="0"/>
          <w:numId w:val="1"/>
        </w:numPr>
        <w:spacing w:after="100" w:line="276" w:lineRule="auto"/>
        <w:jc w:val="both"/>
      </w:pPr>
      <w:r>
        <w:rPr>
          <w:b/>
        </w:rPr>
        <w:t xml:space="preserve">Pembentukan episode: </w:t>
      </w:r>
      <w:r>
        <w:rPr>
          <w:b w:val="0"/>
        </w:rPr>
        <w:t>mengambil window -2,00 sampai +2,00 detik pada 25 Hz dan menyaring episode dengan 101 frame kontinu.</w:t>
      </w:r>
    </w:p>
    <w:p w14:paraId="0497BFB1" w14:textId="77777777" w:rsidR="00E84AE9" w:rsidRDefault="00000000">
      <w:pPr>
        <w:pStyle w:val="ListParagraph"/>
        <w:numPr>
          <w:ilvl w:val="0"/>
          <w:numId w:val="1"/>
        </w:numPr>
        <w:spacing w:after="100" w:line="276" w:lineRule="auto"/>
        <w:jc w:val="both"/>
      </w:pPr>
      <w:r>
        <w:rPr>
          <w:b/>
        </w:rPr>
        <w:t xml:space="preserve">Anotasi behavior: </w:t>
      </w:r>
      <w:r>
        <w:rPr>
          <w:b w:val="0"/>
        </w:rPr>
        <w:t>memberi label gegenpressing, bukan gegenpressing, atau ragu berdasarkan tekanan segera, approach rate, jumlah presser, compactness, dan durasi tekanan.</w:t>
      </w:r>
    </w:p>
    <w:p w14:paraId="4CA19270" w14:textId="77777777" w:rsidR="00E84AE9" w:rsidRDefault="00000000">
      <w:pPr>
        <w:pStyle w:val="ListParagraph"/>
        <w:numPr>
          <w:ilvl w:val="0"/>
          <w:numId w:val="1"/>
        </w:numPr>
        <w:spacing w:after="100" w:line="276" w:lineRule="auto"/>
        <w:jc w:val="both"/>
      </w:pPr>
      <w:r>
        <w:rPr>
          <w:b/>
        </w:rPr>
        <w:t xml:space="preserve">Graph construction: </w:t>
      </w:r>
      <w:r>
        <w:rPr>
          <w:b w:val="0"/>
        </w:rPr>
        <w:t>membentuk 23 node untuk 22 pemain dan bola, enam fitur node, serta empat tetangga spasial terdekat per node pada setiap frame.</w:t>
      </w:r>
    </w:p>
    <w:p w14:paraId="6D7BA1CF" w14:textId="77777777" w:rsidR="00E84AE9" w:rsidRDefault="00000000">
      <w:pPr>
        <w:pStyle w:val="ListParagraph"/>
        <w:numPr>
          <w:ilvl w:val="0"/>
          <w:numId w:val="1"/>
        </w:numPr>
        <w:spacing w:after="100" w:line="276" w:lineRule="auto"/>
        <w:jc w:val="both"/>
      </w:pPr>
      <w:r>
        <w:rPr>
          <w:b/>
        </w:rPr>
        <w:t xml:space="preserve">Split pertandingan: </w:t>
      </w:r>
      <w:r>
        <w:rPr>
          <w:b w:val="0"/>
        </w:rPr>
        <w:t>memisahkan train, validation, dan test berdasarkan pertandingan agar frame atau pola dari laga yang sama tidak bocor antarsplit.</w:t>
      </w:r>
    </w:p>
    <w:p w14:paraId="3AFB7B36" w14:textId="77777777" w:rsidR="00E84AE9" w:rsidRDefault="00000000">
      <w:pPr>
        <w:pStyle w:val="ListParagraph"/>
        <w:numPr>
          <w:ilvl w:val="0"/>
          <w:numId w:val="1"/>
        </w:numPr>
        <w:spacing w:after="100" w:line="276" w:lineRule="auto"/>
        <w:jc w:val="both"/>
      </w:pPr>
      <w:r>
        <w:rPr>
          <w:b/>
        </w:rPr>
        <w:t xml:space="preserve">Baseline: </w:t>
      </w:r>
      <w:r>
        <w:rPr>
          <w:b w:val="0"/>
        </w:rPr>
        <w:t>melatih logistic regression dan XGBoost dari 12 fitur tekanan yang dihitung hanya dari informasi episode.</w:t>
      </w:r>
    </w:p>
    <w:p w14:paraId="5CB28794" w14:textId="77777777" w:rsidR="00E84AE9" w:rsidRDefault="00000000">
      <w:pPr>
        <w:pStyle w:val="ListParagraph"/>
        <w:numPr>
          <w:ilvl w:val="0"/>
          <w:numId w:val="1"/>
        </w:numPr>
        <w:spacing w:after="100" w:line="276" w:lineRule="auto"/>
        <w:jc w:val="both"/>
      </w:pPr>
      <w:r>
        <w:rPr>
          <w:b/>
        </w:rPr>
        <w:t xml:space="preserve">Temporal GNN: </w:t>
      </w:r>
      <w:r>
        <w:rPr>
          <w:b w:val="0"/>
        </w:rPr>
        <w:t>menggunakan GCN per frame, masked mean pooling, dan GRU untuk memprediksi probabilitas gegenpressing sepanjang sequence.</w:t>
      </w:r>
    </w:p>
    <w:p w14:paraId="4808251D" w14:textId="77777777" w:rsidR="00E84AE9" w:rsidRDefault="00000000">
      <w:pPr>
        <w:pStyle w:val="ListParagraph"/>
        <w:numPr>
          <w:ilvl w:val="0"/>
          <w:numId w:val="1"/>
        </w:numPr>
        <w:spacing w:after="100" w:line="276" w:lineRule="auto"/>
        <w:jc w:val="both"/>
      </w:pPr>
      <w:r>
        <w:rPr>
          <w:b/>
        </w:rPr>
        <w:t xml:space="preserve">Evaluasi dan efektivitas: </w:t>
      </w:r>
      <w:r>
        <w:rPr>
          <w:b w:val="0"/>
        </w:rPr>
        <w:t>memilih threshold pada validation, mengunci test, membandingkan precision, recall, F1, PR-AUC, ROC-AUC, lalu menganalisis quick regain dan menentukan kelayakan VAEP kanonik.</w:t>
      </w:r>
    </w:p>
    <w:p w14:paraId="7B849609" w14:textId="5FB8F2F0" w:rsidR="00E84AE9" w:rsidRDefault="00000000">
      <w:pPr>
        <w:pStyle w:val="Heading1"/>
        <w:spacing w:before="320" w:after="160"/>
      </w:pPr>
      <w:r>
        <w:t>6. Batasan Awal</w:t>
      </w:r>
    </w:p>
    <w:p w14:paraId="3C77A862" w14:textId="77777777" w:rsidR="00E84AE9" w:rsidRDefault="00000000">
      <w:pPr>
        <w:pStyle w:val="ListParagraph"/>
        <w:numPr>
          <w:ilvl w:val="0"/>
          <w:numId w:val="1"/>
        </w:numPr>
        <w:spacing w:after="100" w:line="276" w:lineRule="auto"/>
        <w:jc w:val="both"/>
      </w:pPr>
      <w:r>
        <w:rPr>
          <w:b w:val="0"/>
        </w:rPr>
        <w:t>IDSSE hanya mencakup tujuh pertandingan. Pembagian per pertandingan mengurangi leakage, tetapi tidak menghilangkan keterbatasan ukuran sampel. Kesimpulan akan dibatasi sebagai evaluasi metode dan proof of concept pada sampel IDSSE, bukan generalisasi untuk seluruh liga.</w:t>
      </w:r>
    </w:p>
    <w:p w14:paraId="55839064" w14:textId="77777777" w:rsidR="00E84AE9" w:rsidRDefault="00000000">
      <w:pPr>
        <w:pStyle w:val="ListParagraph"/>
        <w:numPr>
          <w:ilvl w:val="0"/>
          <w:numId w:val="1"/>
        </w:numPr>
        <w:spacing w:after="100" w:line="276" w:lineRule="auto"/>
        <w:jc w:val="both"/>
      </w:pPr>
      <w:r>
        <w:rPr>
          <w:b w:val="0"/>
        </w:rPr>
        <w:t>Training final menunggu anotasi 264 episode dan audit kualitas label selesai. Quick regain tidak digunakan sebagai pengganti label gegenpressing. Istilah VAEP kanonik hanya dipakai jika event IDSSE dapat dipetakan ke action schema dan model state-value tervalidasi; jika tidak, hasil dilaporkan sebagai VAEP-inspired effectiveness score dengan batasan eksplisit.</w:t>
      </w:r>
    </w:p>
    <w:p w14:paraId="487C5725" w14:textId="77777777" w:rsidR="006B5BCD" w:rsidRDefault="006B5BCD" w:rsidP="006B5BCD">
      <w:pPr>
        <w:spacing w:after="100" w:line="276" w:lineRule="auto"/>
        <w:ind w:left="360"/>
        <w:jc w:val="both"/>
      </w:pPr>
    </w:p>
    <w:p w14:paraId="33472F89" w14:textId="6E13A75E" w:rsidR="00E84AE9" w:rsidRDefault="00000000">
      <w:pPr>
        <w:pStyle w:val="Heading1"/>
        <w:spacing w:before="320" w:after="160"/>
      </w:pPr>
      <w:r>
        <w:t xml:space="preserve">7. </w:t>
      </w:r>
      <w:r w:rsidR="006B5BCD">
        <w:t>Output</w:t>
      </w:r>
      <w:r>
        <w:t xml:space="preserve"> yang </w:t>
      </w:r>
      <w:proofErr w:type="spellStart"/>
      <w:r>
        <w:t>Diharapkan</w:t>
      </w:r>
      <w:proofErr w:type="spellEnd"/>
    </w:p>
    <w:p w14:paraId="4CF76120" w14:textId="77777777" w:rsidR="00E84AE9" w:rsidRDefault="00000000">
      <w:pPr>
        <w:pStyle w:val="ListParagraph"/>
        <w:numPr>
          <w:ilvl w:val="0"/>
          <w:numId w:val="1"/>
        </w:numPr>
        <w:spacing w:after="100" w:line="276" w:lineRule="auto"/>
        <w:jc w:val="both"/>
      </w:pPr>
      <w:r>
        <w:rPr>
          <w:b w:val="0"/>
        </w:rPr>
        <w:t>Dataset episode defensive transition yang terstandar, strict-valid, berlabel behavior, dan memiliki manifest split pertandingan.</w:t>
      </w:r>
    </w:p>
    <w:p w14:paraId="4955F7F8" w14:textId="77777777" w:rsidR="00E84AE9" w:rsidRDefault="00000000">
      <w:pPr>
        <w:pStyle w:val="ListParagraph"/>
        <w:numPr>
          <w:ilvl w:val="0"/>
          <w:numId w:val="1"/>
        </w:numPr>
        <w:spacing w:after="100" w:line="276" w:lineRule="auto"/>
        <w:jc w:val="both"/>
      </w:pPr>
      <w:r>
        <w:rPr>
          <w:b w:val="0"/>
        </w:rPr>
        <w:t>Dua baseline terverifikasi, yaitu logistic regression dan XGBoost, beserta prediksi dan metriknya.</w:t>
      </w:r>
    </w:p>
    <w:p w14:paraId="0216BBCA" w14:textId="77777777" w:rsidR="00E84AE9" w:rsidRDefault="00000000">
      <w:pPr>
        <w:pStyle w:val="ListParagraph"/>
        <w:numPr>
          <w:ilvl w:val="0"/>
          <w:numId w:val="1"/>
        </w:numPr>
        <w:spacing w:after="100" w:line="276" w:lineRule="auto"/>
        <w:jc w:val="both"/>
      </w:pPr>
      <w:r>
        <w:rPr>
          <w:b w:val="0"/>
        </w:rPr>
        <w:t>Model temporal GNN yang menerima sequence graph pemain-bola dan menghasilkan probabilitas gegenpressing.</w:t>
      </w:r>
    </w:p>
    <w:p w14:paraId="3D2EEDEE" w14:textId="77777777" w:rsidR="00E84AE9" w:rsidRPr="006B5BCD" w:rsidRDefault="00000000">
      <w:pPr>
        <w:pStyle w:val="ListParagraph"/>
        <w:numPr>
          <w:ilvl w:val="0"/>
          <w:numId w:val="1"/>
        </w:numPr>
        <w:spacing w:after="100" w:line="276" w:lineRule="auto"/>
        <w:jc w:val="both"/>
        <w:rPr>
          <w:lang w:val="fi-FI"/>
        </w:rPr>
      </w:pPr>
      <w:r>
        <w:rPr>
          <w:b w:val="0"/>
        </w:rPr>
        <w:t>Evaluasi komparatif pada kandidat yang identik menggunakan precision, recall, F1, PR-AUC, ROC-AUC, confusion matrix, dan metrik per pertandingan.</w:t>
      </w:r>
    </w:p>
    <w:p w14:paraId="4C6A8A1F" w14:textId="77777777" w:rsidR="00E84AE9" w:rsidRDefault="00000000">
      <w:pPr>
        <w:pStyle w:val="ListParagraph"/>
        <w:numPr>
          <w:ilvl w:val="0"/>
          <w:numId w:val="1"/>
        </w:numPr>
        <w:spacing w:after="100" w:line="276" w:lineRule="auto"/>
        <w:jc w:val="both"/>
      </w:pPr>
      <w:r>
        <w:rPr>
          <w:b w:val="0"/>
        </w:rPr>
        <w:t>Analisis efektivitas melalui quick regain dan waktu regain, serta valuasi VAEP kanonik atau VAEP-inspired sesuai hasil validasi action schema.</w:t>
      </w:r>
    </w:p>
    <w:p w14:paraId="2E419CC2" w14:textId="77777777" w:rsidR="00E84AE9" w:rsidRDefault="00000000">
      <w:pPr>
        <w:pStyle w:val="Heading1"/>
        <w:spacing w:before="320" w:after="160"/>
      </w:pPr>
      <w:r>
        <w:t xml:space="preserve">8. </w:t>
      </w:r>
      <w:proofErr w:type="spellStart"/>
      <w:r>
        <w:t>Referensi</w:t>
      </w:r>
      <w:proofErr w:type="spellEnd"/>
      <w:r>
        <w:t xml:space="preserve"> Utama</w:t>
      </w:r>
    </w:p>
    <w:p w14:paraId="26277B9F" w14:textId="63082B73" w:rsidR="00E84AE9" w:rsidRDefault="00000000">
      <w:pPr>
        <w:spacing w:after="140" w:line="276" w:lineRule="auto"/>
        <w:jc w:val="both"/>
      </w:pPr>
      <w:r>
        <w:rPr>
          <w:b/>
          <w:bCs/>
        </w:rPr>
        <w:t xml:space="preserve">1. </w:t>
      </w:r>
      <w:r>
        <w:t xml:space="preserve">Bassek, M., Rein, R., Weber, H., &amp; </w:t>
      </w:r>
      <w:proofErr w:type="spellStart"/>
      <w:r>
        <w:t>Memmert</w:t>
      </w:r>
      <w:proofErr w:type="spellEnd"/>
      <w:r>
        <w:t xml:space="preserve">, D. (2025). An integrated dataset of spatiotemporal and event data in elite soccer. Scientific Data, 12, 195. </w:t>
      </w:r>
      <w:hyperlink r:id="rId5" w:history="1">
        <w:r w:rsidR="006B5BCD" w:rsidRPr="001E31A5">
          <w:rPr>
            <w:rStyle w:val="Hyperlink"/>
          </w:rPr>
          <w:t>https://doi.org/10.1038/s41597-025-04505-y</w:t>
        </w:r>
      </w:hyperlink>
      <w:r w:rsidR="006B5BCD">
        <w:t xml:space="preserve"> </w:t>
      </w:r>
    </w:p>
    <w:p w14:paraId="53BE3EA1" w14:textId="2071D31B" w:rsidR="00E84AE9" w:rsidRDefault="00000000">
      <w:pPr>
        <w:spacing w:after="140" w:line="276" w:lineRule="auto"/>
        <w:jc w:val="both"/>
      </w:pPr>
      <w:r>
        <w:rPr>
          <w:b/>
          <w:bCs/>
        </w:rPr>
        <w:t xml:space="preserve">2. </w:t>
      </w:r>
      <w:r>
        <w:t xml:space="preserve">Bauer, P., &amp; </w:t>
      </w:r>
      <w:proofErr w:type="spellStart"/>
      <w:r>
        <w:t>Anzer</w:t>
      </w:r>
      <w:proofErr w:type="spellEnd"/>
      <w:r>
        <w:t xml:space="preserve">, G. (2021). Data-driven detection of </w:t>
      </w:r>
      <w:proofErr w:type="spellStart"/>
      <w:r>
        <w:t>counterpressing</w:t>
      </w:r>
      <w:proofErr w:type="spellEnd"/>
      <w:r>
        <w:t xml:space="preserve"> in professional football. Data Mining and Knowledge Discovery, 35, 2009–2049. </w:t>
      </w:r>
      <w:hyperlink r:id="rId6" w:history="1">
        <w:r w:rsidR="006B5BCD" w:rsidRPr="001E31A5">
          <w:rPr>
            <w:rStyle w:val="Hyperlink"/>
          </w:rPr>
          <w:t>https://doi.org/10.1007/s10618-021-00763-7</w:t>
        </w:r>
      </w:hyperlink>
      <w:r w:rsidR="006B5BCD">
        <w:t xml:space="preserve"> </w:t>
      </w:r>
    </w:p>
    <w:p w14:paraId="44758559" w14:textId="21B2CFD1" w:rsidR="00E84AE9" w:rsidRDefault="00000000">
      <w:pPr>
        <w:spacing w:after="140" w:line="276" w:lineRule="auto"/>
        <w:jc w:val="both"/>
      </w:pPr>
      <w:r>
        <w:rPr>
          <w:b/>
          <w:bCs/>
        </w:rPr>
        <w:t xml:space="preserve">3. </w:t>
      </w:r>
      <w:proofErr w:type="spellStart"/>
      <w:r>
        <w:t>Decroos</w:t>
      </w:r>
      <w:proofErr w:type="spellEnd"/>
      <w:r>
        <w:t xml:space="preserve">, T., Bransen, L., Van Haaren, J., &amp; Davis, J. (2019). Actions Speak Louder Than Goals: Valuing Player Actions in Soccer. Proceedings of the 25th ACM SIGKDD Conference on Knowledge Discovery and Data Mining. </w:t>
      </w:r>
      <w:hyperlink r:id="rId7" w:history="1">
        <w:r w:rsidR="006B5BCD" w:rsidRPr="001E31A5">
          <w:rPr>
            <w:rStyle w:val="Hyperlink"/>
          </w:rPr>
          <w:t>https://doi.org/10.1145/3292500.3330758</w:t>
        </w:r>
      </w:hyperlink>
      <w:r w:rsidR="006B5BCD">
        <w:t xml:space="preserve"> </w:t>
      </w:r>
    </w:p>
    <w:p w14:paraId="6B897F85" w14:textId="7F89DAB7" w:rsidR="00E84AE9" w:rsidRDefault="00000000">
      <w:pPr>
        <w:spacing w:after="140" w:line="276" w:lineRule="auto"/>
        <w:jc w:val="both"/>
      </w:pPr>
      <w:r>
        <w:rPr>
          <w:b/>
          <w:bCs/>
        </w:rPr>
        <w:t xml:space="preserve">4. </w:t>
      </w:r>
      <w:r>
        <w:t xml:space="preserve">Bekkers, J., &amp; Sahasrabudhe, A. (2024). A Graph Neural Network deep-dive into successful counterattacks. arXiv:2411.17450. </w:t>
      </w:r>
      <w:hyperlink r:id="rId8" w:history="1">
        <w:r w:rsidR="006B5BCD" w:rsidRPr="001E31A5">
          <w:rPr>
            <w:rStyle w:val="Hyperlink"/>
          </w:rPr>
          <w:t>https://arxiv.org/abs/2411.17450</w:t>
        </w:r>
      </w:hyperlink>
      <w:r w:rsidR="006B5BCD">
        <w:t xml:space="preserve"> </w:t>
      </w:r>
    </w:p>
    <w:p w14:paraId="1B7C3D00" w14:textId="654C25EB" w:rsidR="00E84AE9" w:rsidRDefault="00000000" w:rsidP="00553CBA">
      <w:pPr>
        <w:spacing w:after="140" w:line="276" w:lineRule="auto"/>
        <w:jc w:val="both"/>
      </w:pPr>
      <w:r>
        <w:rPr>
          <w:b/>
          <w:bCs/>
        </w:rPr>
        <w:t xml:space="preserve">5. </w:t>
      </w:r>
      <w:proofErr w:type="spellStart"/>
      <w:r>
        <w:t>Xenopoulos</w:t>
      </w:r>
      <w:proofErr w:type="spellEnd"/>
      <w:r>
        <w:t xml:space="preserve">, P., &amp; Silva, C. (2022). Graph Neural Networks to Predict Sports Outcomes. arXiv:2207.14124. </w:t>
      </w:r>
      <w:hyperlink r:id="rId9" w:history="1">
        <w:r w:rsidR="006B5BCD" w:rsidRPr="001E31A5">
          <w:rPr>
            <w:rStyle w:val="Hyperlink"/>
          </w:rPr>
          <w:t>https://arxiv.org/abs/2207.14124</w:t>
        </w:r>
      </w:hyperlink>
      <w:r w:rsidR="006B5BCD">
        <w:t xml:space="preserve"> </w:t>
      </w:r>
    </w:p>
    <w:sectPr w:rsidR="00E84AE9">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84FA3"/>
    <w:multiLevelType w:val="hybridMultilevel"/>
    <w:tmpl w:val="B9B6EC0E"/>
    <w:lvl w:ilvl="0" w:tplc="547ECB48">
      <w:start w:val="1"/>
      <w:numFmt w:val="bullet"/>
      <w:lvlText w:val="●"/>
      <w:lvlJc w:val="left"/>
      <w:pPr>
        <w:ind w:left="720" w:hanging="360"/>
      </w:pPr>
    </w:lvl>
    <w:lvl w:ilvl="1" w:tplc="4802F378">
      <w:start w:val="1"/>
      <w:numFmt w:val="bullet"/>
      <w:lvlText w:val="○"/>
      <w:lvlJc w:val="left"/>
      <w:pPr>
        <w:ind w:left="1440" w:hanging="360"/>
      </w:pPr>
    </w:lvl>
    <w:lvl w:ilvl="2" w:tplc="EE3283A6">
      <w:start w:val="1"/>
      <w:numFmt w:val="bullet"/>
      <w:lvlText w:val="■"/>
      <w:lvlJc w:val="left"/>
      <w:pPr>
        <w:ind w:left="2160" w:hanging="360"/>
      </w:pPr>
    </w:lvl>
    <w:lvl w:ilvl="3" w:tplc="E79010E4">
      <w:start w:val="1"/>
      <w:numFmt w:val="bullet"/>
      <w:lvlText w:val="●"/>
      <w:lvlJc w:val="left"/>
      <w:pPr>
        <w:ind w:left="2880" w:hanging="360"/>
      </w:pPr>
    </w:lvl>
    <w:lvl w:ilvl="4" w:tplc="6A26A522">
      <w:start w:val="1"/>
      <w:numFmt w:val="bullet"/>
      <w:lvlText w:val="○"/>
      <w:lvlJc w:val="left"/>
      <w:pPr>
        <w:ind w:left="3600" w:hanging="360"/>
      </w:pPr>
    </w:lvl>
    <w:lvl w:ilvl="5" w:tplc="9322E252">
      <w:start w:val="1"/>
      <w:numFmt w:val="bullet"/>
      <w:lvlText w:val="■"/>
      <w:lvlJc w:val="left"/>
      <w:pPr>
        <w:ind w:left="4320" w:hanging="360"/>
      </w:pPr>
    </w:lvl>
    <w:lvl w:ilvl="6" w:tplc="F74CC76E">
      <w:start w:val="1"/>
      <w:numFmt w:val="bullet"/>
      <w:lvlText w:val="●"/>
      <w:lvlJc w:val="left"/>
      <w:pPr>
        <w:ind w:left="5040" w:hanging="360"/>
      </w:pPr>
    </w:lvl>
    <w:lvl w:ilvl="7" w:tplc="72A0BCFE">
      <w:start w:val="1"/>
      <w:numFmt w:val="bullet"/>
      <w:lvlText w:val="●"/>
      <w:lvlJc w:val="left"/>
      <w:pPr>
        <w:ind w:left="5760" w:hanging="360"/>
      </w:pPr>
    </w:lvl>
    <w:lvl w:ilvl="8" w:tplc="0988F984">
      <w:start w:val="1"/>
      <w:numFmt w:val="bullet"/>
      <w:lvlText w:val="●"/>
      <w:lvlJc w:val="left"/>
      <w:pPr>
        <w:ind w:left="6480" w:hanging="360"/>
      </w:pPr>
    </w:lvl>
  </w:abstractNum>
  <w:num w:numId="1" w16cid:durableId="937955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AE9"/>
    <w:rsid w:val="00553CBA"/>
    <w:rsid w:val="006B5BCD"/>
    <w:rsid w:val="00731804"/>
    <w:rsid w:val="00E84A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B470"/>
  <w15:docId w15:val="{1B22D9D0-65BC-4A9E-B171-54AB079DB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8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5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411.17450" TargetMode="External"/><Relationship Id="rId3" Type="http://schemas.openxmlformats.org/officeDocument/2006/relationships/settings" Target="settings.xml"/><Relationship Id="rId7" Type="http://schemas.openxmlformats.org/officeDocument/2006/relationships/hyperlink" Target="https://doi.org/10.1145/3292500.33307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0618-021-00763-7" TargetMode="External"/><Relationship Id="rId11" Type="http://schemas.openxmlformats.org/officeDocument/2006/relationships/theme" Target="theme/theme1.xml"/><Relationship Id="rId5" Type="http://schemas.openxmlformats.org/officeDocument/2006/relationships/hyperlink" Target="https://doi.org/10.1038/s41597-025-04505-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207.14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Rizal</dc:creator>
  <cp:lastModifiedBy>Rizal Andi Pranata</cp:lastModifiedBy>
  <cp:revision>3</cp:revision>
  <dcterms:created xsi:type="dcterms:W3CDTF">2026-09-17T17:54:00Z</dcterms:created>
  <dcterms:modified xsi:type="dcterms:W3CDTF">2026-09-17T18:04:00Z</dcterms:modified>
  <dc:title>Proposal Judul VAEP Track</dc:title>
  <dc:subject>Deteksi dan analisis efektivitas gegenpressing menggunakan temporal GNN dan data IDSSE</dc:subject>
  <cp:keywords>gegenpressing, IDSSE, tracking, temporal GNN, quick regain, VAEP</cp:keywords>
</cp:coreProperties>
</file>