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01F3" w14:textId="77777777" w:rsidR="00BE39DE" w:rsidRPr="00BA0A79" w:rsidRDefault="00000000">
      <w:pPr>
        <w:shd w:val="clear" w:color="auto" w:fill="1F5C99"/>
        <w:jc w:val="center"/>
        <w:rPr>
          <w:lang w:val="pt-BR"/>
        </w:rPr>
      </w:pPr>
      <w:r>
        <w:rPr>
          <w:rFonts w:ascii="Arial" w:eastAsia="Arial" w:hAnsi="Arial" w:cs="Arial"/>
          <w:b/>
          <w:bCs/>
          <w:caps/>
          <w:color w:val="FFFFFF"/>
          <w:sz w:val="32"/>
          <w:szCs w:val="32"/>
          <w:lang w:val="pt-BR"/>
        </w:rPr>
        <w:t>PROFIL MAHASISWA</w:t>
      </w:r>
    </w:p>
    <w:p w14:paraId="2C596FBD" w14:textId="77777777" w:rsidR="00BE39DE" w:rsidRPr="00BA0A79" w:rsidRDefault="00000000">
      <w:pPr>
        <w:shd w:val="clear" w:color="auto" w:fill="2E75B6"/>
        <w:spacing w:after="240"/>
        <w:jc w:val="center"/>
        <w:rPr>
          <w:lang w:val="pt-BR"/>
        </w:rPr>
      </w:pPr>
      <w:r>
        <w:rPr>
          <w:rFonts w:ascii="Arial" w:eastAsia="Arial" w:hAnsi="Arial" w:cs="Arial"/>
          <w:i/>
          <w:iCs/>
          <w:color w:val="FFFFFF"/>
          <w:sz w:val="22"/>
          <w:szCs w:val="22"/>
          <w:lang w:val="pt-BR"/>
        </w:rPr>
        <w:t>E-Portfolio 1 — PPL Terbimbing PPG Prajabatan</w:t>
      </w:r>
    </w:p>
    <w:p w14:paraId="7E2082CB" w14:textId="77777777" w:rsidR="00BE39DE" w:rsidRDefault="00000000">
      <w:pPr>
        <w:pBdr>
          <w:bottom w:val="single" w:sz="8" w:space="4" w:color="1F5C99"/>
        </w:pBdr>
        <w:spacing w:before="360" w:after="160"/>
      </w:pPr>
      <w:r>
        <w:rPr>
          <w:rFonts w:ascii="Arial" w:eastAsia="Arial" w:hAnsi="Arial" w:cs="Arial"/>
          <w:b/>
          <w:bCs/>
          <w:color w:val="1F5C99"/>
          <w:sz w:val="32"/>
          <w:szCs w:val="32"/>
        </w:rPr>
        <w:t>A. Identitas Mahasiswa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E39DE" w14:paraId="7743702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46A8FC" w14:textId="77777777" w:rsidR="00BE39DE" w:rsidRDefault="00000000">
            <w:r>
              <w:rPr>
                <w:rFonts w:ascii="Arial" w:eastAsia="Arial" w:hAnsi="Arial" w:cs="Arial"/>
                <w:b/>
                <w:bCs/>
                <w:color w:val="1F5C99"/>
                <w:sz w:val="22"/>
                <w:szCs w:val="22"/>
              </w:rPr>
              <w:t>Nama</w:t>
            </w:r>
          </w:p>
        </w:tc>
        <w:tc>
          <w:tcPr>
            <w:tcW w:w="656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71CD97BF" w14:textId="77777777" w:rsidR="00BE39DE" w:rsidRDefault="00000000">
            <w:r>
              <w:rPr>
                <w:rFonts w:ascii="Arial" w:eastAsia="Arial" w:hAnsi="Arial" w:cs="Arial"/>
                <w:color w:val="1A1A2E"/>
                <w:sz w:val="22"/>
                <w:szCs w:val="22"/>
              </w:rPr>
              <w:t>Muhammad Rizki Wardana, S.Pd.</w:t>
            </w:r>
          </w:p>
        </w:tc>
      </w:tr>
      <w:tr w:rsidR="00BE39DE" w14:paraId="364CEC5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333680" w14:textId="77777777" w:rsidR="00BE39DE" w:rsidRDefault="00000000">
            <w:r>
              <w:rPr>
                <w:rFonts w:ascii="Arial" w:eastAsia="Arial" w:hAnsi="Arial" w:cs="Arial"/>
                <w:b/>
                <w:bCs/>
                <w:color w:val="1F5C99"/>
                <w:sz w:val="22"/>
                <w:szCs w:val="22"/>
              </w:rPr>
              <w:t>Asal Daerah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EC9B4" w14:textId="77777777" w:rsidR="00BE39DE" w:rsidRDefault="00000000">
            <w:r>
              <w:rPr>
                <w:rFonts w:ascii="Arial" w:eastAsia="Arial" w:hAnsi="Arial" w:cs="Arial"/>
                <w:color w:val="1A1A2E"/>
                <w:sz w:val="22"/>
                <w:szCs w:val="22"/>
              </w:rPr>
              <w:t>Aceh Tamiang, Aceh</w:t>
            </w:r>
          </w:p>
        </w:tc>
      </w:tr>
      <w:tr w:rsidR="00BE39DE" w14:paraId="5F208318"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127E72" w14:textId="77777777" w:rsidR="00BE39DE" w:rsidRDefault="00000000">
            <w:r>
              <w:rPr>
                <w:rFonts w:ascii="Arial" w:eastAsia="Arial" w:hAnsi="Arial" w:cs="Arial"/>
                <w:b/>
                <w:bCs/>
                <w:color w:val="1F5C99"/>
                <w:sz w:val="22"/>
                <w:szCs w:val="22"/>
              </w:rPr>
              <w:t>Program Studi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9BCE6" w14:textId="77777777" w:rsidR="00BE39DE" w:rsidRDefault="00000000">
            <w:r>
              <w:rPr>
                <w:rFonts w:ascii="Arial" w:eastAsia="Arial" w:hAnsi="Arial" w:cs="Arial"/>
                <w:color w:val="1A1A2E"/>
                <w:sz w:val="22"/>
                <w:szCs w:val="22"/>
              </w:rPr>
              <w:t>Pendidikan Guru Sekolah Dasar (PGSD)</w:t>
            </w:r>
          </w:p>
        </w:tc>
      </w:tr>
      <w:tr w:rsidR="00BE39DE" w14:paraId="1D643F8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520AC1" w14:textId="77777777" w:rsidR="00BE39DE" w:rsidRDefault="00000000">
            <w:r>
              <w:rPr>
                <w:rFonts w:ascii="Arial" w:eastAsia="Arial" w:hAnsi="Arial" w:cs="Arial"/>
                <w:b/>
                <w:bCs/>
                <w:color w:val="1F5C99"/>
                <w:sz w:val="22"/>
                <w:szCs w:val="22"/>
              </w:rPr>
              <w:t>Program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3828D" w14:textId="77777777" w:rsidR="00BE39DE" w:rsidRDefault="00000000">
            <w:r>
              <w:rPr>
                <w:rFonts w:ascii="Arial" w:eastAsia="Arial" w:hAnsi="Arial" w:cs="Arial"/>
                <w:color w:val="1A1A2E"/>
                <w:sz w:val="22"/>
                <w:szCs w:val="22"/>
              </w:rPr>
              <w:t>PPG Prajabatan</w:t>
            </w:r>
          </w:p>
        </w:tc>
      </w:tr>
      <w:tr w:rsidR="00BE39DE" w:rsidRPr="006A2E1B" w14:paraId="7C82A14C"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E6E661" w14:textId="77777777" w:rsidR="00BE39DE" w:rsidRDefault="00000000">
            <w:r>
              <w:rPr>
                <w:rFonts w:ascii="Arial" w:eastAsia="Arial" w:hAnsi="Arial" w:cs="Arial"/>
                <w:b/>
                <w:bCs/>
                <w:color w:val="1F5C99"/>
                <w:sz w:val="22"/>
                <w:szCs w:val="22"/>
              </w:rPr>
              <w:t>Perguruan Tinggi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0EF22" w14:textId="77777777" w:rsidR="00BE39DE" w:rsidRPr="00BA0A79" w:rsidRDefault="00000000">
            <w:pPr>
              <w:rPr>
                <w:lang w:val="pt-BR"/>
              </w:rPr>
            </w:pPr>
            <w:r>
              <w:rPr>
                <w:rFonts w:ascii="Arial" w:eastAsia="Arial" w:hAnsi="Arial" w:cs="Arial"/>
                <w:color w:val="1A1A2E"/>
                <w:sz w:val="22"/>
                <w:szCs w:val="22"/>
                <w:lang w:val="pt-BR"/>
              </w:rPr>
              <w:t>Universitas Katolik Santo Thomas, Medan</w:t>
            </w:r>
          </w:p>
        </w:tc>
      </w:tr>
      <w:tr w:rsidR="00BE39DE" w14:paraId="16652C4E"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72D86C" w14:textId="77777777" w:rsidR="00BE39DE" w:rsidRDefault="00000000">
            <w:r>
              <w:rPr>
                <w:rFonts w:ascii="Arial" w:eastAsia="Arial" w:hAnsi="Arial" w:cs="Arial"/>
                <w:b/>
                <w:bCs/>
                <w:color w:val="1F5C99"/>
                <w:sz w:val="22"/>
                <w:szCs w:val="22"/>
              </w:rPr>
              <w:t>Sekolah Praktik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56BCB" w14:textId="77777777" w:rsidR="00BE39DE" w:rsidRDefault="00000000">
            <w:r>
              <w:rPr>
                <w:rFonts w:ascii="Arial" w:eastAsia="Arial" w:hAnsi="Arial" w:cs="Arial"/>
                <w:color w:val="1A1A2E"/>
                <w:sz w:val="22"/>
                <w:szCs w:val="22"/>
              </w:rPr>
              <w:t>UPT SD Negeri 067241 Medan</w:t>
            </w:r>
          </w:p>
        </w:tc>
      </w:tr>
      <w:tr w:rsidR="00BE39DE" w14:paraId="4E12676A"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6172D8" w14:textId="77777777" w:rsidR="00BE39DE" w:rsidRDefault="00000000">
            <w:r>
              <w:rPr>
                <w:rFonts w:ascii="Arial" w:eastAsia="Arial" w:hAnsi="Arial" w:cs="Arial"/>
                <w:b/>
                <w:bCs/>
                <w:color w:val="1F5C99"/>
                <w:sz w:val="22"/>
                <w:szCs w:val="22"/>
              </w:rPr>
              <w:t>Pendidikan S1</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F9F63" w14:textId="77777777" w:rsidR="00BE39DE" w:rsidRDefault="00000000">
            <w:r>
              <w:rPr>
                <w:rFonts w:ascii="Arial" w:eastAsia="Arial" w:hAnsi="Arial" w:cs="Arial"/>
                <w:color w:val="1A1A2E"/>
                <w:sz w:val="22"/>
                <w:szCs w:val="22"/>
              </w:rPr>
              <w:t>S1 PGSD — Universitas Samudra</w:t>
            </w:r>
          </w:p>
        </w:tc>
      </w:tr>
    </w:tbl>
    <w:p w14:paraId="33162E2B" w14:textId="77777777" w:rsidR="00BE39DE" w:rsidRDefault="00000000">
      <w:pPr>
        <w:pBdr>
          <w:bottom w:val="single" w:sz="8" w:space="4" w:color="1F5C99"/>
        </w:pBdr>
        <w:spacing w:before="360" w:after="160"/>
      </w:pPr>
      <w:r>
        <w:rPr>
          <w:rFonts w:ascii="Arial" w:eastAsia="Arial" w:hAnsi="Arial" w:cs="Arial"/>
          <w:b/>
          <w:bCs/>
          <w:color w:val="1F5C99"/>
          <w:sz w:val="32"/>
          <w:szCs w:val="32"/>
        </w:rPr>
        <w:t>B. Narasi Profil Mahasiswa</w:t>
      </w:r>
    </w:p>
    <w:p w14:paraId="74F5E73B" w14:textId="653F8053" w:rsidR="00BE39DE" w:rsidRDefault="00A17DF8">
      <w:pPr>
        <w:spacing w:before="240" w:after="100"/>
      </w:pPr>
      <w:r>
        <w:rPr>
          <w:rFonts w:ascii="Arial" w:eastAsia="Arial" w:hAnsi="Arial" w:cs="Arial"/>
          <w:b/>
          <w:bCs/>
          <w:color w:val="1F5C99"/>
          <w:sz w:val="26"/>
          <w:szCs w:val="26"/>
        </w:rPr>
        <w:t>Profil Mahasiswa</w:t>
      </w:r>
    </w:p>
    <w:p w14:paraId="18B4CACE" w14:textId="77777777" w:rsidR="00BE39DE" w:rsidRDefault="00000000">
      <w:pPr>
        <w:spacing w:before="80" w:after="80" w:line="360" w:lineRule="auto"/>
        <w:jc w:val="both"/>
      </w:pPr>
      <w:r>
        <w:rPr>
          <w:rFonts w:ascii="Arial" w:eastAsia="Arial" w:hAnsi="Arial" w:cs="Arial"/>
          <w:color w:val="1A1A2E"/>
          <w:sz w:val="24"/>
          <w:szCs w:val="24"/>
        </w:rPr>
        <w:t>Saya, Muhammad Rizki Wardana, S.Pd., berasal dari Aceh Tamiang — sebuah kabupaten di ujung selatan Provinsi Aceh yang kaya akan keanekaragaman budaya dan kearifan lokal. Aceh Tamiang dikenal sebagai daerah yang unik karena berada di persimpangan budaya Aceh dan Melayu, membentuk masyarakat yang toleran, ramah, dan menjunjung tinggi nilai-nilai pendidikan. Dari lingkungan inilah saya tumbuh dan belajar bahwa pendidikan adalah jembatan utama menuju perubahan yang bermakna bagi masyarakat.</w:t>
      </w:r>
    </w:p>
    <w:p w14:paraId="6AD50ACA" w14:textId="77777777" w:rsidR="00BE39DE" w:rsidRDefault="00000000">
      <w:pPr>
        <w:spacing w:before="80" w:after="80" w:line="360" w:lineRule="auto"/>
        <w:jc w:val="both"/>
        <w:rPr>
          <w:rFonts w:ascii="Arial" w:eastAsia="Arial" w:hAnsi="Arial" w:cs="Arial"/>
          <w:color w:val="1A1A2E"/>
          <w:sz w:val="24"/>
          <w:szCs w:val="24"/>
        </w:rPr>
      </w:pPr>
      <w:r>
        <w:rPr>
          <w:rFonts w:ascii="Arial" w:eastAsia="Arial" w:hAnsi="Arial" w:cs="Arial"/>
          <w:color w:val="1A1A2E"/>
          <w:sz w:val="24"/>
          <w:szCs w:val="24"/>
        </w:rPr>
        <w:t>Keberagaman budaya di Aceh Tamiang menanamkan dalam diri saya rasa empati, kepekaan terhadap keberagaman, dan semangat untuk terus belajar. Nilai-nilai tersebut menjadi fondasi penting ketika saya memutuskan untuk menempuh jalan sebagai seorang pendidik — profesi yang saya yakini mampu membawa perubahan positif bagi generasi penerus bangsa.</w:t>
      </w:r>
    </w:p>
    <w:p w14:paraId="001B42CB" w14:textId="77777777" w:rsidR="006A2E1B" w:rsidRDefault="006A2E1B">
      <w:pPr>
        <w:spacing w:before="80" w:after="80" w:line="360" w:lineRule="auto"/>
        <w:jc w:val="both"/>
        <w:rPr>
          <w:rFonts w:ascii="Arial" w:eastAsia="Arial" w:hAnsi="Arial" w:cs="Arial"/>
          <w:color w:val="1A1A2E"/>
          <w:sz w:val="24"/>
          <w:szCs w:val="24"/>
        </w:rPr>
      </w:pPr>
    </w:p>
    <w:p w14:paraId="53C52E04" w14:textId="42C214D9" w:rsidR="006A2E1B" w:rsidRPr="006A2E1B" w:rsidRDefault="006A2E1B" w:rsidP="006A2E1B">
      <w:pPr>
        <w:spacing w:before="80" w:after="80" w:line="360" w:lineRule="auto"/>
        <w:rPr>
          <w:rFonts w:asciiTheme="minorBidi" w:hAnsiTheme="minorBidi" w:cstheme="minorBidi"/>
          <w:b/>
          <w:bCs/>
          <w:color w:val="2F5496" w:themeColor="accent1" w:themeShade="BF"/>
          <w:sz w:val="26"/>
          <w:szCs w:val="26"/>
          <w:lang w:val="pt-BR"/>
        </w:rPr>
      </w:pPr>
      <w:r>
        <w:rPr>
          <w:rFonts w:asciiTheme="minorBidi" w:hAnsiTheme="minorBidi" w:cstheme="minorBidi"/>
          <w:b/>
          <w:bCs/>
          <w:color w:val="2F5496" w:themeColor="accent1" w:themeShade="BF"/>
          <w:sz w:val="26"/>
          <w:szCs w:val="26"/>
          <w:lang w:val="pt-BR"/>
        </w:rPr>
        <w:t>Asal dan Keunikan Daerah</w:t>
        <w:br/>
      </w:r>
    </w:p>
    <w:p w14:paraId="0A000001" w14:textId="77777777" w:rsidR="00AA0001" w:rsidRDefault="00AA0001">
      <w:pPr>
        <w:spacing w:before="200" w:after="60"/>
        <w:jc w:val="center"/>
        <w:rPr>
          <w:rFonts w:ascii="Arial" w:eastAsia="Arial" w:hAnsi="Arial" w:cs="Arial"/>
          <w:color w:val="2E7D5E"/>
          <w:sz w:val="18"/>
          <w:szCs w:val="18"/>
          <w:spacing w:val="150"/>
        </w:rPr>
      </w:pPr>
      <w:r>
        <w:rPr>
          <w:rFonts w:ascii="Arial" w:eastAsia="Arial" w:hAnsi="Arial" w:cs="Arial"/>
          <w:b/>
          <w:color w:val="2E7D5E"/>
          <w:sz w:val="18"/>
          <w:szCs w:val="18"/>
          <w:spacing w:val="150"/>
        </w:rPr>
        <w:t>KEBUDAYAAN LOKAL</w:t>
      </w:r>
    </w:p>
    <w:p w14:paraId="0A000002" w14:textId="77777777" w:rsidR="00AA0001" w:rsidRDefault="00AA0001">
      <w:pPr>
        <w:spacing w:before="60" w:after="120"/>
        <w:jc w:val="center"/>
        <w:rPr>
          <w:rFonts w:ascii="Arial" w:eastAsia="Arial" w:hAnsi="Arial" w:cs="Arial"/>
          <w:b/>
          <w:color w:val="1A1A2E"/>
          <w:sz w:val="40"/>
          <w:szCs w:val="40"/>
        </w:rPr>
      </w:pPr>
      <w:r>
        <w:rPr>
          <w:rFonts w:ascii="Arial" w:eastAsia="Arial" w:hAnsi="Arial" w:cs="Arial"/>
          <w:b/>
          <w:color w:val="1A1A2E"/>
          <w:sz w:val="40"/>
          <w:szCs w:val="40"/>
        </w:rPr>
        <w:t>Asal dan Keunikan Daerah</w:t>
      </w:r>
    </w:p>
    <w:p w14:paraId="0A000003" w14:textId="77777777" w:rsidR="00AA0001" w:rsidRDefault="00AA0001">
      <w:pPr>
        <w:spacing w:before="60" w:after="280"/>
        <w:jc w:val="center"/>
        <w:rPr>
          <w:rFonts w:ascii="Arial" w:eastAsia="Arial" w:hAnsi="Arial" w:cs="Arial"/>
          <w:color w:val="555555"/>
          <w:sz w:val="22"/>
          <w:szCs w:val="22"/>
        </w:rPr>
      </w:pPr>
      <w:r>
        <w:rPr>
          <w:rFonts w:ascii="Arial" w:eastAsia="Arial" w:hAnsi="Arial" w:cs="Arial"/>
          <w:color w:val="555555"/>
          <w:sz w:val="22"/>
          <w:szCs w:val="22"/>
        </w:rPr>
        <w:t>Mengenal Aceh Tamiang sebagai daerah yang kaya akan budaya, tradisi, dan kearifan lokal yang menjadi inspirasi dalam pengembangan pembelajaran kontekstual.</w:t>
      </w:r>
    </w:p>
    <w:p w14:paraId="0A000010" w14:textId="77777777" w:rsidR="00AA0001" w:rsidRDefault="00AA0001">
      <w:pPr>
        <w:spacing w:before="160" w:after="120"/>
        <w:rPr>
          <w:rFonts w:ascii="Arial" w:eastAsia="Arial" w:hAnsi="Arial" w:cs="Arial"/>
          <w:b/>
          <w:color w:val="1A1A2E"/>
          <w:sz w:val="28"/>
          <w:szCs w:val="28"/>
        </w:rPr>
      </w:pPr>
      <w:r>
        <w:rPr>
          <w:rFonts w:ascii="Arial" w:eastAsia="Arial" w:hAnsi="Arial" w:cs="Arial"/>
          <w:b/>
          <w:color w:val="1A1A2E"/>
          <w:sz w:val="28"/>
          <w:szCs w:val="28"/>
        </w:rPr>
        <w:t>📍 Informasi Daerah</w:t>
      </w:r>
    </w:p>
    <w:p w14:paraId="0A000011" w14:textId="77777777" w:rsidR="00AA0001" w:rsidRDefault="00AA0001">
      <w:pPr>
        <w:pBdr>
          <w:left w:val="single" w:sz="12" w:space="12" w:color="2E7D5E"/>
        </w:pBdr>
        <w:spacing w:before="80" w:after="40"/>
        <w:ind w:left="360"/>
      </w:pPr>
      <w:r>
        <w:rPr>
          <w:rFonts w:ascii="Arial" w:eastAsia="Arial" w:hAnsi="Arial" w:cs="Arial"/>
          <w:b/>
          <w:color w:val="2E7D5E"/>
          <w:sz w:val="22"/>
          <w:szCs w:val="22"/>
        </w:rPr>
        <w:t xml:space="preserve">📍 Daerah Asal  </w:t>
      </w:r>
      <w:r>
        <w:rPr>
          <w:rFonts w:ascii="Arial" w:eastAsia="Arial" w:hAnsi="Arial" w:cs="Arial"/>
          <w:color w:val="1A1A2E"/>
          <w:sz w:val="22"/>
          <w:szCs w:val="22"/>
        </w:rPr>
        <w:t>Kabupaten Aceh Tamiang, Provinsi Aceh</w:t>
      </w:r>
    </w:p>
    <w:p w14:paraId="0A000012" w14:textId="77777777" w:rsidR="00AA0001" w:rsidRDefault="00AA0001">
      <w:pPr>
        <w:pBdr>
          <w:left w:val="single" w:sz="12" w:space="12" w:color="2E7D5E"/>
        </w:pBdr>
        <w:spacing w:before="80" w:after="40"/>
        <w:ind w:left="360"/>
      </w:pPr>
      <w:r>
        <w:rPr>
          <w:rFonts w:ascii="Arial" w:eastAsia="Arial" w:hAnsi="Arial" w:cs="Arial"/>
          <w:b/>
          <w:color w:val="2E7D5E"/>
          <w:sz w:val="22"/>
          <w:szCs w:val="22"/>
        </w:rPr>
        <w:t xml:space="preserve">🗣 Bahasa Daerah  </w:t>
      </w:r>
      <w:r>
        <w:rPr>
          <w:rFonts w:ascii="Arial" w:eastAsia="Arial" w:hAnsi="Arial" w:cs="Arial"/>
          <w:color w:val="1A1A2E"/>
          <w:sz w:val="22"/>
          <w:szCs w:val="22"/>
        </w:rPr>
        <w:t>Bahasa Tamiang</w:t>
      </w:r>
    </w:p>
    <w:p w14:paraId="0A000013" w14:textId="77777777" w:rsidR="00AA0001" w:rsidRDefault="00AA0001">
      <w:pPr>
        <w:pBdr>
          <w:left w:val="single" w:sz="12" w:space="12" w:color="2E7D5E"/>
        </w:pBdr>
        <w:spacing w:before="80" w:after="40"/>
        <w:ind w:left="360"/>
      </w:pPr>
      <w:r>
        <w:rPr>
          <w:rFonts w:ascii="Arial" w:eastAsia="Arial" w:hAnsi="Arial" w:cs="Arial"/>
          <w:b/>
          <w:color w:val="2E7D5E"/>
          <w:sz w:val="22"/>
          <w:szCs w:val="22"/>
        </w:rPr>
        <w:t xml:space="preserve">🏛 Budaya  </w:t>
      </w:r>
      <w:r>
        <w:rPr>
          <w:rFonts w:ascii="Arial" w:eastAsia="Arial" w:hAnsi="Arial" w:cs="Arial"/>
          <w:color w:val="1A1A2E"/>
          <w:sz w:val="22"/>
          <w:szCs w:val="22"/>
        </w:rPr>
        <w:t>Budaya Melayu Tamiang</w:t>
      </w:r>
    </w:p>
    <w:p w14:paraId="0A000014" w14:textId="77777777" w:rsidR="00AA0001" w:rsidRDefault="00AA0001">
      <w:pPr>
        <w:pBdr>
          <w:left w:val="single" w:sz="12" w:space="12" w:color="2E7D5E"/>
        </w:pBdr>
        <w:spacing w:before="80" w:after="200"/>
        <w:ind w:left="360"/>
      </w:pPr>
      <w:r>
        <w:rPr>
          <w:rFonts w:ascii="Arial" w:eastAsia="Arial" w:hAnsi="Arial" w:cs="Arial"/>
          <w:b/>
          <w:color w:val="2E7D5E"/>
          <w:sz w:val="22"/>
          <w:szCs w:val="22"/>
        </w:rPr>
        <w:t xml:space="preserve">🌾 Potensi Daerah  </w:t>
      </w:r>
      <w:r>
        <w:rPr>
          <w:rFonts w:ascii="Arial" w:eastAsia="Arial" w:hAnsi="Arial" w:cs="Arial"/>
          <w:color w:val="1A1A2E"/>
          <w:sz w:val="22"/>
          <w:szCs w:val="22"/>
        </w:rPr>
        <w:t>Pertanian, perkebunan, dan keberagaman budaya</w:t>
      </w:r>
    </w:p>
    <w:p w14:paraId="0A000020" w14:textId="77777777" w:rsidR="00AA0001" w:rsidRDefault="00AA0001">
      <w:pPr>
        <w:spacing w:before="200" w:after="120"/>
        <w:rPr>
          <w:rFonts w:ascii="Arial" w:eastAsia="Arial" w:hAnsi="Arial" w:cs="Arial"/>
          <w:b/>
          <w:color w:val="1A1A2E"/>
          <w:sz w:val="28"/>
          <w:szCs w:val="28"/>
        </w:rPr>
      </w:pPr>
      <w:r>
        <w:rPr>
          <w:rFonts w:ascii="Arial" w:eastAsia="Arial" w:hAnsi="Arial" w:cs="Arial"/>
          <w:b/>
          <w:color w:val="1A1A2E"/>
          <w:sz w:val="28"/>
          <w:szCs w:val="28"/>
        </w:rPr>
        <w:t>🎭 Galeri Budaya Aceh Tamiang</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20" w:type="dxa"/>
          <w:left w:w="120" w:type="dxa"/>
          <w:bottom w:w="120" w:type="dxa"/>
          <w:right w:w="120" w:type="dxa"/>
        </w:tblCellMar>
      </w:tblPr>
      <w:tblGrid>
        <w:gridCol w:w="3120"/>
        <w:gridCol w:w="3120"/>
        <w:gridCol w:w="3120"/>
      </w:tblGrid>
      <w:tr>
        <w:tc>
          <w:tcPr>
            <w:tcW w:w="3120" w:type="dxa"/>
            <w:tcBorders>
              <w:top w:val="single" w:sz="4" w:space="0" w:color="2E7D5E"/>
              <w:left w:val="single" w:sz="4" w:space="0" w:color="2E7D5E"/>
              <w:bottom w:val="single" w:sz="4" w:space="0" w:color="2E7D5E"/>
              <w:right w:val="single" w:sz="4" w:space="0" w:color="2E7D5E"/>
            </w:tcBorders>
            <w:tcMar>
              <w:top w:w="160" w:type="dxa"/>
              <w:left w:w="200" w:type="dxa"/>
              <w:bottom w:w="160" w:type="dxa"/>
              <w:right w:w="200" w:type="dxa"/>
            </w:tcMar>
          </w:tcPr>
          <w:p>
            <w:pPr>
              <w:spacing w:before="60" w:after="40"/>
              <w:jc w:val="center"/>
            </w:pPr>
            <w:r>
              <w:rPr>
                <w:sz w:val="52"/>
              </w:rPr>
              <w:t>🎭</w:t>
            </w:r>
          </w:p>
          <w:p>
            <w:pPr>
              <w:spacing w:before="0" w:after="40"/>
              <w:jc w:val="center"/>
            </w:pPr>
            <w:r>
              <w:rPr>
                <w:rFonts w:ascii="Arial" w:hAnsi="Arial" w:cs="Arial"/>
                <w:b/>
                <w:color w:val="1A1A2E"/>
                <w:sz w:val="22"/>
                <w:szCs w:val="22"/>
              </w:rPr>
              <w:t>Tarian Tradisional</w:t>
            </w:r>
          </w:p>
          <w:p>
            <w:pPr>
              <w:spacing w:before="0" w:after="80"/>
              <w:jc w:val="center"/>
            </w:pPr>
            <w:r>
              <w:rPr>
                <w:rFonts w:ascii="Arial" w:hAnsi="Arial" w:cs="Arial"/>
                <w:color w:val="444444"/>
                <w:sz w:val="20"/>
                <w:szCs w:val="20"/>
              </w:rPr>
              <w:t>Tari Dampeng — tarian penyambutan khas Melayu Tamiang yang sarat makna kebersamaan</w:t>
            </w:r>
          </w:p>
        </w:tc>
        <w:tc>
          <w:tcPr>
            <w:tcW w:w="3120" w:type="dxa"/>
            <w:tcBorders>
              <w:top w:val="single" w:sz="4" w:space="0" w:color="C9952A"/>
              <w:left w:val="single" w:sz="4" w:space="0" w:color="C9952A"/>
              <w:bottom w:val="single" w:sz="4" w:space="0" w:color="C9952A"/>
              <w:right w:val="single" w:sz="4" w:space="0" w:color="C9952A"/>
            </w:tcBorders>
            <w:shd w:val="clear" w:color="auto" w:fill="FFF8E8"/>
            <w:tcMar>
              <w:top w:w="160" w:type="dxa"/>
              <w:left w:w="200" w:type="dxa"/>
              <w:bottom w:w="160" w:type="dxa"/>
              <w:right w:w="200" w:type="dxa"/>
            </w:tcMar>
          </w:tcPr>
          <w:p>
            <w:pPr>
              <w:spacing w:before="60" w:after="40"/>
              <w:jc w:val="center"/>
            </w:pPr>
            <w:r>
              <w:rPr>
                <w:sz w:val="52"/>
              </w:rPr>
              <w:t>🍲</w:t>
            </w:r>
          </w:p>
          <w:p>
            <w:pPr>
              <w:spacing w:before="0" w:after="40"/>
              <w:jc w:val="center"/>
            </w:pPr>
            <w:r>
              <w:rPr>
                <w:rFonts w:ascii="Arial" w:hAnsi="Arial" w:cs="Arial"/>
                <w:b/>
                <w:color w:val="1A1A2E"/>
                <w:sz w:val="22"/>
                <w:szCs w:val="22"/>
              </w:rPr>
              <w:t>Makanan Tradisional</w:t>
            </w:r>
          </w:p>
          <w:p>
            <w:pPr>
              <w:spacing w:before="0" w:after="80"/>
              <w:jc w:val="center"/>
            </w:pPr>
            <w:r>
              <w:rPr>
                <w:rFonts w:ascii="Arial" w:hAnsi="Arial" w:cs="Arial"/>
                <w:color w:val="444444"/>
                <w:sz w:val="20"/>
                <w:szCs w:val="20"/>
              </w:rPr>
              <w:t>Lemang dan Pulut — kuliner tradisional berbahan beras ketan yang hadir di setiap perayaan adat</w:t>
            </w:r>
          </w:p>
        </w:tc>
        <w:tc>
          <w:tcPr>
            <w:tcW w:w="3120" w:type="dxa"/>
            <w:tcBorders>
              <w:top w:val="single" w:sz="4" w:space="0" w:color="534AB7"/>
              <w:left w:val="single" w:sz="4" w:space="0" w:color="534AB7"/>
              <w:bottom w:val="single" w:sz="4" w:space="0" w:color="534AB7"/>
              <w:right w:val="single" w:sz="4" w:space="0" w:color="534AB7"/>
            </w:tcBorders>
            <w:shd w:val="clear" w:color="auto" w:fill="EEF0FF"/>
            <w:tcMar>
              <w:top w:w="160" w:type="dxa"/>
              <w:left w:w="200" w:type="dxa"/>
              <w:bottom w:w="160" w:type="dxa"/>
              <w:right w:w="200" w:type="dxa"/>
            </w:tcMar>
          </w:tcPr>
          <w:p>
            <w:pPr>
              <w:spacing w:before="60" w:after="40"/>
              <w:jc w:val="center"/>
            </w:pPr>
            <w:r>
              <w:rPr>
                <w:sz w:val="52"/>
              </w:rPr>
              <w:t>🎮</w:t>
            </w:r>
          </w:p>
          <w:p>
            <w:pPr>
              <w:spacing w:before="0" w:after="40"/>
              <w:jc w:val="center"/>
            </w:pPr>
            <w:r>
              <w:rPr>
                <w:rFonts w:ascii="Arial" w:hAnsi="Arial" w:cs="Arial"/>
                <w:b/>
                <w:color w:val="1A1A2E"/>
                <w:sz w:val="22"/>
                <w:szCs w:val="22"/>
              </w:rPr>
              <w:t>Permainan Tradisional</w:t>
            </w:r>
          </w:p>
          <w:p>
            <w:pPr>
              <w:spacing w:before="0" w:after="80"/>
              <w:jc w:val="center"/>
            </w:pPr>
            <w:r>
              <w:rPr>
                <w:rFonts w:ascii="Arial" w:hAnsi="Arial" w:cs="Arial"/>
                <w:color w:val="444444"/>
                <w:sz w:val="20"/>
                <w:szCs w:val="20"/>
              </w:rPr>
              <w:t>Permainan tradisional daerah yang melatih kecakapan, kerja sama, dan nilai sosial anak</w:t>
            </w:r>
          </w:p>
        </w:tc>
      </w:tr>
      <w:tr>
        <w:tc>
          <w:tcPr>
            <w:tcW w:w="9360" w:type="dxa"/>
            <w:gridSpan w:val="3"/>
            <w:shd w:val="clear" w:color="auto" w:fill="FFFFFF"/>
          </w:tcPr>
          <w:p>
            <w:pPr>
              <w:spacing w:before="60" w:after="0"/>
            </w:pPr>
          </w:p>
        </w:tc>
      </w:tr>
      <w:tr>
        <w:tc>
          <w:tcPr>
            <w:tcW w:w="3120" w:type="dxa"/>
            <w:tcBorders>
              <w:top w:val="single" w:sz="4" w:space="0" w:color="D85A30"/>
              <w:left w:val="single" w:sz="4" w:space="0" w:color="D85A30"/>
              <w:bottom w:val="single" w:sz="4" w:space="0" w:color="D85A30"/>
              <w:right w:val="single" w:sz="4" w:space="0" w:color="D85A30"/>
            </w:tcBorders>
            <w:shd w:val="clear" w:color="auto" w:fill="FEF0F0"/>
            <w:tcMar>
              <w:top w:w="160" w:type="dxa"/>
              <w:left w:w="200" w:type="dxa"/>
              <w:bottom w:w="160" w:type="dxa"/>
              <w:right w:w="200" w:type="dxa"/>
            </w:tcMar>
          </w:tcPr>
          <w:p>
            <w:pPr>
              <w:spacing w:before="60" w:after="40"/>
              <w:jc w:val="center"/>
            </w:pPr>
            <w:r>
              <w:rPr>
                <w:sz w:val="52"/>
              </w:rPr>
              <w:t>👘</w:t>
            </w:r>
          </w:p>
          <w:p>
            <w:pPr>
              <w:spacing w:before="0" w:after="40"/>
              <w:jc w:val="center"/>
            </w:pPr>
            <w:r>
              <w:rPr>
                <w:rFonts w:ascii="Arial" w:hAnsi="Arial" w:cs="Arial"/>
                <w:b/>
                <w:color w:val="1A1A2E"/>
                <w:sz w:val="22"/>
                <w:szCs w:val="22"/>
              </w:rPr>
              <w:t>Pakaian Adat</w:t>
            </w:r>
          </w:p>
          <w:p>
            <w:pPr>
              <w:spacing w:before="0" w:after="80"/>
              <w:jc w:val="center"/>
            </w:pPr>
            <w:r>
              <w:rPr>
                <w:rFonts w:ascii="Arial" w:hAnsi="Arial" w:cs="Arial"/>
                <w:color w:val="444444"/>
                <w:sz w:val="20"/>
                <w:szCs w:val="20"/>
              </w:rPr>
              <w:t>Busana Melayu Tamiang — pakaian adat bermotif elegan mencerminkan identitas budaya Melayu</w:t>
            </w:r>
          </w:p>
        </w:tc>
        <w:tc>
          <w:tcPr>
            <w:tcW w:w="3120" w:type="dxa"/>
            <w:tcBorders>
              <w:top w:val="single" w:sz="4" w:space="0" w:color="2E7D5E"/>
              <w:left w:val="single" w:sz="4" w:space="0" w:color="2E7D5E"/>
              <w:bottom w:val="single" w:sz="4" w:space="0" w:color="2E7D5E"/>
              <w:right w:val="single" w:sz="4" w:space="0" w:color="2E7D5E"/>
            </w:tcBorders>
            <w:shd w:val="clear" w:color="auto" w:fill="E8F5EE"/>
            <w:tcMar>
              <w:top w:w="160" w:type="dxa"/>
              <w:left w:w="200" w:type="dxa"/>
              <w:bottom w:w="160" w:type="dxa"/>
              <w:right w:w="200" w:type="dxa"/>
            </w:tcMar>
          </w:tcPr>
          <w:p>
            <w:pPr>
              <w:spacing w:before="60" w:after="40"/>
              <w:jc w:val="center"/>
            </w:pPr>
            <w:r>
              <w:rPr>
                <w:sz w:val="52"/>
              </w:rPr>
              <w:t>🏠</w:t>
            </w:r>
          </w:p>
          <w:p>
            <w:pPr>
              <w:spacing w:before="0" w:after="40"/>
              <w:jc w:val="center"/>
            </w:pPr>
            <w:r>
              <w:rPr>
                <w:rFonts w:ascii="Arial" w:hAnsi="Arial" w:cs="Arial"/>
                <w:b/>
                <w:color w:val="1A1A2E"/>
                <w:sz w:val="22"/>
                <w:szCs w:val="22"/>
              </w:rPr>
              <w:t>Rumah Adat</w:t>
            </w:r>
          </w:p>
          <w:p>
            <w:pPr>
              <w:spacing w:before="0" w:after="80"/>
              <w:jc w:val="center"/>
            </w:pPr>
            <w:r>
              <w:rPr>
                <w:rFonts w:ascii="Arial" w:hAnsi="Arial" w:cs="Arial"/>
                <w:color w:val="444444"/>
                <w:sz w:val="20"/>
                <w:szCs w:val="20"/>
              </w:rPr>
              <w:t>Rumah Melayu Tamiang — arsitektur panggung tradisional dengan ornamen ukiran khas daerah</w:t>
            </w:r>
          </w:p>
        </w:tc>
        <w:tc>
          <w:tcPr>
            <w:tcW w:w="3120" w:type="dxa"/>
            <w:tcBorders>
              <w:top w:val="single" w:sz="4" w:space="0" w:color="C9952A"/>
              <w:left w:val="single" w:sz="4" w:space="0" w:color="C9952A"/>
              <w:bottom w:val="single" w:sz="4" w:space="0" w:color="C9952A"/>
              <w:right w:val="single" w:sz="4" w:space="0" w:color="C9952A"/>
            </w:tcBorders>
            <w:shd w:val="clear" w:color="auto" w:fill="1A1A2E"/>
            <w:tcMar>
              <w:top w:w="160" w:type="dxa"/>
              <w:left w:w="200" w:type="dxa"/>
              <w:bottom w:w="160" w:type="dxa"/>
              <w:right w:w="200" w:type="dxa"/>
            </w:tcMar>
          </w:tcPr>
          <w:p>
            <w:pPr>
              <w:spacing w:before="60" w:after="40"/>
              <w:jc w:val="center"/>
            </w:pPr>
            <w:r>
              <w:rPr>
                <w:sz w:val="52"/>
              </w:rPr>
              <w:t>🗡</w:t>
            </w:r>
          </w:p>
          <w:p>
            <w:pPr>
              <w:spacing w:before="0" w:after="40"/>
              <w:jc w:val="center"/>
            </w:pPr>
            <w:r>
              <w:rPr>
                <w:rFonts w:ascii="Arial" w:hAnsi="Arial" w:cs="Arial"/>
                <w:b/>
                <w:color w:val="F0C040"/>
                <w:sz w:val="22"/>
                <w:szCs w:val="22"/>
              </w:rPr>
              <w:t>Warisan Budaya Aceh</w:t>
            </w:r>
          </w:p>
          <w:p>
            <w:pPr>
              <w:spacing w:before="0" w:after="80"/>
              <w:jc w:val="center"/>
            </w:pPr>
            <w:r>
              <w:rPr>
                <w:rFonts w:ascii="Arial" w:hAnsi="Arial" w:cs="Arial"/>
                <w:color w:val="CCCCCC"/>
                <w:sz w:val="20"/>
                <w:szCs w:val="20"/>
              </w:rPr>
              <w:t>Rencong — senjata tradisional Aceh yang melambangkan keberanian dan identitas budaya Aceh</w:t>
            </w:r>
          </w:p>
        </w:tc>
      </w:tr>
    </w:tbl>
    <w:p w14:paraId="0A000030" w14:textId="77777777" w:rsidR="00AA0001" w:rsidRDefault="00AA0001">
      <w:pPr>
        <w:spacing w:before="280" w:after="80"/>
      </w:pPr>
    </w:p>
    <w:p w14:paraId="0A000031" w14:textId="77777777" w:rsidR="00AA0001" w:rsidRDefault="00AA0001">
      <w:pPr>
        <w:spacing w:before="0" w:after="80"/>
        <w:rPr>
          <w:rFonts w:ascii="Arial" w:eastAsia="Arial" w:hAnsi="Arial" w:cs="Arial"/>
          <w:b/>
          <w:color w:val="1A1A2E"/>
          <w:sz w:val="28"/>
          <w:szCs w:val="28"/>
        </w:rPr>
      </w:pPr>
      <w:r>
        <w:rPr>
          <w:rFonts w:ascii="Arial" w:eastAsia="Arial" w:hAnsi="Arial" w:cs="Arial"/>
          <w:b/>
          <w:color w:val="1A1A2E"/>
          <w:sz w:val="28"/>
          <w:szCs w:val="28"/>
        </w:rPr>
        <w:t>💡 Refleksi Diri</w:t>
      </w:r>
    </w:p>
    <w:p w14:paraId="0A000032" w14:textId="77777777" w:rsidR="00AA0001" w:rsidRDefault="00AA0001">
      <w:pPr>
        <w:pBdr>
          <w:top w:val="single" w:sz="6" w:space="4" w:color="2E7D5E"/>
          <w:left w:val="single" w:sz="24" w:space="12" w:color="2E7D5E"/>
          <w:bottom w:val="single" w:sz="6" w:space="4" w:color="2E7D5E"/>
          <w:right w:val="single" w:sz="6" w:space="4" w:color="2E7D5E"/>
        </w:pBdr>
        <w:shd w:val="clear" w:color="auto" w:fill="EDF7F2"/>
        <w:spacing w:before="120" w:after="120" w:line="360" w:lineRule="auto"/>
        <w:ind w:left="360" w:right="360"/>
        <w:jc w:val="both"/>
      </w:pPr>
      <w:r>
        <w:rPr>
          <w:rFonts w:ascii="Arial" w:eastAsia="Arial" w:hAnsi="Arial" w:cs="Arial"/>
          <w:i/>
          <w:color w:val="1A3A2E"/>
          <w:sz w:val="22"/>
          <w:szCs w:val="22"/>
        </w:rPr>
        <w:t>Tumbuh di lingkungan yang kaya akan budaya lokal memberikan pemahaman bahwa pembelajaran akan lebih bermakna apabila dikaitkan dengan kehidupan peserta didik. Oleh karena itu, saya mengembangkan media pembelajaran WebAR pada materi Kebudayaan Daerahku untuk membantu peserta didik mengenal budaya lokal secara interaktif, menarik, dan relevan dengan perkembangan teknologi.</w:t>
      </w:r>
    </w:p>
    <w:p w14:paraId="0A000040" w14:textId="77777777" w:rsidR="00AA0001" w:rsidRDefault="00AA0001">
      <w:pPr>
        <w:pBdr>
          <w:bottom w:val="single" w:sz="6" w:space="1" w:color="CCCCCC"/>
        </w:pBdr>
        <w:spacing w:before="200" w:after="160"/>
      </w:pPr>
    </w:p>
    <w:p w14:paraId="0A0BCBF1" w14:textId="77777777" w:rsidR="00BE39DE" w:rsidRPr="006A2E1B" w:rsidRDefault="00000000">
      <w:pPr>
        <w:spacing w:before="240" w:after="100"/>
        <w:rPr>
          <w:lang w:val="pt-BR"/>
        </w:rPr>
      </w:pPr>
      <w:r>
        <w:rPr>
          <w:rFonts w:ascii="Arial" w:eastAsia="Arial" w:hAnsi="Arial" w:cs="Arial"/>
          <w:b/>
          <w:bCs/>
          <w:color w:val="1F5C99"/>
          <w:sz w:val="26"/>
          <w:szCs w:val="26"/>
          <w:lang w:val="pt-BR"/>
        </w:rPr>
        <w:t>Inspirasi Menjadi Guru Profesional</w:t>
      </w:r>
    </w:p>
    <w:p w14:paraId="019B870A" w14:textId="77777777" w:rsidR="00BE39DE" w:rsidRDefault="00000000">
      <w:pPr>
        <w:spacing w:before="80" w:after="80" w:line="360" w:lineRule="auto"/>
        <w:jc w:val="both"/>
      </w:pPr>
      <w:r>
        <w:rPr>
          <w:rFonts w:ascii="Arial" w:eastAsia="Arial" w:hAnsi="Arial" w:cs="Arial"/>
          <w:color w:val="1A1A2E"/>
          <w:sz w:val="24"/>
          <w:szCs w:val="24"/>
        </w:rPr>
        <w:t xml:space="preserve">Inspirasi terbesar saya untuk menjadi guru berasal dari sosok guru-guru saya di kampung halaman yang penuh dedikasi dan kecintaan terhadap profesinya. Di tengah keterbatasan fasilitas, mereka mampu menyalakan semangat belajar siswa dengan cara yang kreatif dan </w:t>
        <w:lastRenderedPageBreak/>
        <w:t>penuh kasih sayang. Dari merekalah saya memahami bahwa mengajar bukan sekadar menyampaikan ilmu, tetapi juga mendidik karakter dan membentuk masa depan.</w:t>
      </w:r>
    </w:p>
    <w:p w14:paraId="46983DBC" w14:textId="77777777" w:rsidR="00BE39DE" w:rsidRDefault="00000000">
      <w:pPr>
        <w:spacing w:before="80" w:after="80" w:line="360" w:lineRule="auto"/>
        <w:jc w:val="both"/>
      </w:pPr>
      <w:r>
        <w:rPr>
          <w:rFonts w:ascii="Arial" w:eastAsia="Arial" w:hAnsi="Arial" w:cs="Arial"/>
          <w:color w:val="1A1A2E"/>
          <w:sz w:val="24"/>
          <w:szCs w:val="24"/>
        </w:rPr>
        <w:t>Setelah menyelesaikan pendidikan S1 PGSD di Universitas Samudra, saya melanjutkan perjalanan akademik melalui Program PPG Prajabatan di Universitas Katolik Santo Thomas Medan. Selama menjalani PPL Terbimbing di UPT SD Negeri 067241 Medan, saya merancang media pembelajaran berbasis WebAR untuk mata pelajaran IPAS Kelas VI tema Kebudayaan Daerahku dalam kerangka Kurikulum Merdeka.</w:t>
      </w:r>
    </w:p>
    <w:p w14:paraId="59852A7E" w14:textId="77777777" w:rsidR="00BE39DE" w:rsidRDefault="00000000">
      <w:pPr>
        <w:spacing w:before="240" w:after="100"/>
      </w:pPr>
      <w:r>
        <w:rPr>
          <w:rFonts w:ascii="Arial" w:eastAsia="Arial" w:hAnsi="Arial" w:cs="Arial"/>
          <w:b/>
          <w:bCs/>
          <w:color w:val="1F5C99"/>
          <w:sz w:val="26"/>
          <w:szCs w:val="26"/>
        </w:rPr>
        <w:t>Tujuan Menjadi Guru yang Profesional</w:t>
      </w:r>
    </w:p>
    <w:p w14:paraId="64BBF6DE" w14:textId="77777777" w:rsidR="00BE39DE" w:rsidRDefault="00000000">
      <w:pPr>
        <w:spacing w:before="80" w:after="80" w:line="360" w:lineRule="auto"/>
        <w:jc w:val="both"/>
      </w:pPr>
      <w:r>
        <w:rPr>
          <w:rFonts w:ascii="Arial" w:eastAsia="Arial" w:hAnsi="Arial" w:cs="Arial"/>
          <w:color w:val="1A1A2E"/>
          <w:sz w:val="24"/>
          <w:szCs w:val="24"/>
        </w:rPr>
        <w:t>Tujuan utama saya adalah menjadi guru SD yang profesional, inovatif, dan berpusat pada peserta didik. Saya ingin menciptakan lingkungan belajar yang inklusif, menyenangkan, dan bermakna — di mana setiap siswa merasa dihargai, termotivasi, dan mampu berkembang sesuai potensinya.</w:t>
      </w:r>
    </w:p>
    <w:p w14:paraId="19FA8D59" w14:textId="77777777" w:rsidR="00BE39DE" w:rsidRDefault="00BE39DE">
      <w:pPr>
        <w:spacing w:before="160"/>
      </w:pPr>
    </w:p>
    <w:p w14:paraId="3C0D5BFC" w14:textId="77777777" w:rsidR="00BE39DE" w:rsidRDefault="00000000">
      <w:pPr>
        <w:pBdr>
          <w:left w:val="thick" w:sz="16" w:space="8" w:color="1F5C99"/>
        </w:pBdr>
        <w:spacing w:before="240" w:after="240"/>
        <w:ind w:left="360" w:right="360"/>
        <w:jc w:val="center"/>
      </w:pPr>
      <w:r>
        <w:rPr>
          <w:rFonts w:ascii="Arial" w:eastAsia="Arial" w:hAnsi="Arial" w:cs="Arial"/>
          <w:b/>
          <w:bCs/>
          <w:i/>
          <w:iCs/>
          <w:color w:val="1F5C99"/>
          <w:sz w:val="26"/>
          <w:szCs w:val="26"/>
        </w:rPr>
        <w:t>"Guru yang baik bukan hanya yang mampu mengajar, tetapi yang mampu menginspirasi setiap anak untuk percaya bahwa mereka mampu belajar dan berkembang."</w:t>
      </w:r>
      <w:r>
        <w:rPr>
          <w:rFonts w:ascii="Arial" w:eastAsia="Arial" w:hAnsi="Arial" w:cs="Arial"/>
          <w:i/>
          <w:iCs/>
          <w:color w:val="555555"/>
          <w:sz w:val="22"/>
          <w:szCs w:val="22"/>
        </w:rPr>
        <w:br/>
        <w:t xml:space="preserve"> — Muhammad Rizki Wardana, S.Pd.</w:t>
      </w:r>
    </w:p>
    <w:p w14:paraId="678EA56A" w14:textId="77777777" w:rsidR="00BE39DE" w:rsidRPr="006A2E1B" w:rsidRDefault="00000000">
      <w:pPr>
        <w:pBdr>
          <w:bottom w:val="single" w:sz="8" w:space="4" w:color="1F5C99"/>
        </w:pBdr>
        <w:spacing w:before="360" w:after="160"/>
      </w:pPr>
      <w:r>
        <w:rPr>
          <w:rFonts w:ascii="Arial" w:eastAsia="Arial" w:hAnsi="Arial" w:cs="Arial"/>
          <w:b/>
          <w:bCs/>
          <w:color w:val="1F5C99"/>
          <w:sz w:val="32"/>
          <w:szCs w:val="32"/>
        </w:rPr>
        <w:t>C. Model Guru yang Dituju</w:t>
      </w:r>
    </w:p>
    <w:p w14:paraId="666CCFA9" w14:textId="77777777" w:rsidR="00BE39DE" w:rsidRPr="006A2E1B" w:rsidRDefault="00000000">
      <w:pPr>
        <w:spacing w:before="240" w:after="100"/>
      </w:pPr>
      <w:r>
        <w:rPr>
          <w:rFonts w:ascii="Arial" w:eastAsia="Arial" w:hAnsi="Arial" w:cs="Arial"/>
          <w:b/>
          <w:bCs/>
          <w:color w:val="1F5C99"/>
          <w:sz w:val="26"/>
          <w:szCs w:val="26"/>
        </w:rPr>
        <w:t>Misi Sebagai Guru</w:t>
      </w:r>
    </w:p>
    <w:p w14:paraId="776785C5" w14:textId="77777777" w:rsidR="00BE39DE" w:rsidRPr="006A2E1B" w:rsidRDefault="00000000">
      <w:pPr>
        <w:spacing w:before="80" w:after="80" w:line="360" w:lineRule="auto"/>
        <w:jc w:val="both"/>
      </w:pPr>
      <w:r>
        <w:rPr>
          <w:rFonts w:ascii="Arial" w:eastAsia="Arial" w:hAnsi="Arial" w:cs="Arial"/>
          <w:color w:val="1A1A2E"/>
          <w:sz w:val="24"/>
          <w:szCs w:val="24"/>
        </w:rPr>
        <w:t>Misi saya adalah menjadi fasilitator pembelajaran yang mampu membangun lingkungan kelas yang aman, inklusif, dan berpusat pada peserta didik. Saya berkomitmen merancang pengalaman belajar yang relevan, bermakna, dan menyenangkan — mengintegrasikan teknologi dengan nilai-nilai budaya lokal demi membentuk generasi yang berkarakter dan berdaya saing.</w:t>
      </w:r>
    </w:p>
    <w:p w14:paraId="5983CEAD" w14:textId="77777777" w:rsidR="00BE39DE" w:rsidRDefault="00000000">
      <w:pPr>
        <w:spacing w:before="240" w:after="100"/>
      </w:pPr>
      <w:r>
        <w:rPr>
          <w:rFonts w:ascii="Arial" w:eastAsia="Arial" w:hAnsi="Arial" w:cs="Arial"/>
          <w:b/>
          <w:bCs/>
          <w:color w:val="1F5C99"/>
          <w:sz w:val="26"/>
          <w:szCs w:val="26"/>
        </w:rPr>
        <w:t>Kompetensi yang Ingin Dibangun</w:t>
      </w:r>
    </w:p>
    <w:p w14:paraId="309CA348" w14:textId="77777777" w:rsidR="00BE39DE" w:rsidRDefault="00000000">
      <w:pPr>
        <w:pStyle w:val="ListParagraph"/>
        <w:numPr>
          <w:ilvl w:val="0"/>
          <w:numId w:val="2"/>
        </w:numPr>
        <w:spacing w:before="60" w:after="60"/>
      </w:pPr>
      <w:r>
        <w:rPr>
          <w:rFonts w:ascii="Arial" w:eastAsia="Arial" w:hAnsi="Arial" w:cs="Arial"/>
          <w:color w:val="1A1A2E"/>
          <w:sz w:val="22"/>
          <w:szCs w:val="22"/>
        </w:rPr>
        <w:t>Kompetensi Pedagogik: Menguasai strategi pembelajaran aktif (PBL, cooperative learning), asesmen autentik, dan diferensiasi pembelajaran untuk memenuhi kebutuhan beragam siswa.</w:t>
      </w:r>
    </w:p>
    <w:p w14:paraId="0430D23C" w14:textId="77777777" w:rsidR="00BE39DE" w:rsidRDefault="00000000">
      <w:pPr>
        <w:pStyle w:val="ListParagraph"/>
        <w:numPr>
          <w:ilvl w:val="0"/>
          <w:numId w:val="2"/>
        </w:numPr>
        <w:spacing w:before="60" w:after="60"/>
      </w:pPr>
      <w:r>
        <w:rPr>
          <w:rFonts w:ascii="Arial" w:eastAsia="Arial" w:hAnsi="Arial" w:cs="Arial"/>
          <w:color w:val="1A1A2E"/>
          <w:sz w:val="22"/>
          <w:szCs w:val="22"/>
        </w:rPr>
        <w:t>Kompetensi Profesional: Terus memperbarui penguasaan materi ajar, mengikuti perkembangan Kurikulum Merdeka, dan mengintegrasikan teknologi dalam pembelajaran secara efektif.</w:t>
      </w:r>
    </w:p>
    <w:p w14:paraId="5FFDE970" w14:textId="77777777" w:rsidR="00BE39DE" w:rsidRPr="00BA0A79" w:rsidRDefault="00000000">
      <w:pPr>
        <w:pStyle w:val="ListParagraph"/>
        <w:numPr>
          <w:ilvl w:val="0"/>
          <w:numId w:val="2"/>
        </w:numPr>
        <w:spacing w:before="60" w:after="60"/>
        <w:rPr>
          <w:lang w:val="pt-BR"/>
        </w:rPr>
      </w:pPr>
      <w:r>
        <w:rPr>
          <w:rFonts w:ascii="Arial" w:eastAsia="Arial" w:hAnsi="Arial" w:cs="Arial"/>
          <w:color w:val="1A1A2E"/>
          <w:sz w:val="22"/>
          <w:szCs w:val="22"/>
          <w:lang w:val="pt-BR"/>
        </w:rPr>
        <w:t>Kompetensi Kepribadian: Menjadi teladan dalam hal integritas, empati, growth mindset, dan cinta belajar.</w:t>
      </w:r>
    </w:p>
    <w:p w14:paraId="2AF15CE2" w14:textId="77777777" w:rsidR="00BE39DE" w:rsidRDefault="00000000">
      <w:pPr>
        <w:pStyle w:val="ListParagraph"/>
        <w:numPr>
          <w:ilvl w:val="0"/>
          <w:numId w:val="2"/>
        </w:numPr>
        <w:spacing w:before="60" w:after="60"/>
      </w:pPr>
      <w:r>
        <w:rPr>
          <w:rFonts w:ascii="Arial" w:eastAsia="Arial" w:hAnsi="Arial" w:cs="Arial"/>
          <w:color w:val="1A1A2E"/>
          <w:sz w:val="22"/>
          <w:szCs w:val="22"/>
        </w:rPr>
        <w:t>Kompetensi Sosial: Membangun hubungan positif dan kolaboratif dengan orang tua, rekan sejawat, dan komunitas sekolah.</w:t>
      </w:r>
    </w:p>
    <w:p w14:paraId="088512DC" w14:textId="77777777" w:rsidR="00BE39DE" w:rsidRDefault="00000000">
      <w:pPr>
        <w:spacing w:before="240" w:after="100"/>
      </w:pPr>
      <w:r>
        <w:rPr>
          <w:rFonts w:ascii="Arial" w:eastAsia="Arial" w:hAnsi="Arial" w:cs="Arial"/>
          <w:b/>
          <w:bCs/>
          <w:color w:val="1F5C99"/>
          <w:sz w:val="26"/>
          <w:szCs w:val="26"/>
        </w:rPr>
        <w:t>Karakter Guru yang Ingin Dibangun</w:t>
      </w:r>
    </w:p>
    <w:p w14:paraId="743143B5" w14:textId="77777777" w:rsidR="00BE39DE" w:rsidRDefault="00000000">
      <w:pPr>
        <w:pStyle w:val="ListParagraph"/>
        <w:numPr>
          <w:ilvl w:val="0"/>
          <w:numId w:val="2"/>
        </w:numPr>
        <w:spacing w:before="60" w:after="60"/>
      </w:pPr>
      <w:r>
        <w:rPr>
          <w:rFonts w:ascii="Arial" w:eastAsia="Arial" w:hAnsi="Arial" w:cs="Arial"/>
          <w:color w:val="1A1A2E"/>
          <w:sz w:val="22"/>
          <w:szCs w:val="22"/>
        </w:rPr>
        <w:lastRenderedPageBreak/>
        <w:t>Reflektif: Senantiasa merefleksikan praktik mengajar untuk terus berkembang dan berinovasi.</w:t>
      </w:r>
    </w:p>
    <w:p w14:paraId="20FF6307" w14:textId="77777777" w:rsidR="00BE39DE" w:rsidRDefault="00000000">
      <w:pPr>
        <w:pStyle w:val="ListParagraph"/>
        <w:numPr>
          <w:ilvl w:val="0"/>
          <w:numId w:val="2"/>
        </w:numPr>
        <w:spacing w:before="60" w:after="60"/>
      </w:pPr>
      <w:r>
        <w:rPr>
          <w:rFonts w:ascii="Arial" w:eastAsia="Arial" w:hAnsi="Arial" w:cs="Arial"/>
          <w:color w:val="1A1A2E"/>
          <w:sz w:val="22"/>
          <w:szCs w:val="22"/>
        </w:rPr>
        <w:t>Inovatif: Berani mencoba pendekatan dan media pembelajaran baru yang sesuai kebutuhan siswa.</w:t>
      </w:r>
    </w:p>
    <w:p w14:paraId="0086C928" w14:textId="77777777" w:rsidR="00BE39DE" w:rsidRPr="00BA0A79" w:rsidRDefault="00000000">
      <w:pPr>
        <w:pStyle w:val="ListParagraph"/>
        <w:numPr>
          <w:ilvl w:val="0"/>
          <w:numId w:val="2"/>
        </w:numPr>
        <w:spacing w:before="60" w:after="60"/>
        <w:rPr>
          <w:lang w:val="pt-BR"/>
        </w:rPr>
      </w:pPr>
      <w:r>
        <w:rPr>
          <w:rFonts w:ascii="Arial" w:eastAsia="Arial" w:hAnsi="Arial" w:cs="Arial"/>
          <w:color w:val="1A1A2E"/>
          <w:sz w:val="22"/>
          <w:szCs w:val="22"/>
          <w:lang w:val="pt-BR"/>
        </w:rPr>
        <w:t>Berpihak pada Siswa: Selalu menempatkan kepentingan dan kebutuhan belajar siswa sebagai prioritas utama.</w:t>
      </w:r>
    </w:p>
    <w:p w14:paraId="4DDFAD31" w14:textId="77777777" w:rsidR="00BE39DE" w:rsidRPr="00BA0A79" w:rsidRDefault="00000000">
      <w:pPr>
        <w:pStyle w:val="ListParagraph"/>
        <w:numPr>
          <w:ilvl w:val="0"/>
          <w:numId w:val="2"/>
        </w:numPr>
        <w:spacing w:before="60" w:after="60"/>
        <w:rPr>
          <w:lang w:val="pt-BR"/>
        </w:rPr>
      </w:pPr>
      <w:r>
        <w:rPr>
          <w:rFonts w:ascii="Arial" w:eastAsia="Arial" w:hAnsi="Arial" w:cs="Arial"/>
          <w:color w:val="1A1A2E"/>
          <w:sz w:val="22"/>
          <w:szCs w:val="22"/>
          <w:lang w:val="pt-BR"/>
        </w:rPr>
        <w:t>Kolaboratif: Aktif berkolaborasi dengan sesama guru, orang tua, dan komunitas.</w:t>
      </w:r>
    </w:p>
    <w:sectPr w:rsidR="00BE39DE" w:rsidRPr="00BA0A7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A4CC6"/>
    <w:multiLevelType w:val="hybridMultilevel"/>
    <w:tmpl w:val="3B7C5A50"/>
    <w:lvl w:ilvl="0" w:tplc="3AD66E02">
      <w:start w:val="1"/>
      <w:numFmt w:val="bullet"/>
      <w:lvlText w:val="•"/>
      <w:lvlJc w:val="left"/>
      <w:pPr>
        <w:ind w:left="720" w:hanging="360"/>
      </w:pPr>
    </w:lvl>
    <w:lvl w:ilvl="1" w:tplc="C70A6530">
      <w:numFmt w:val="decimal"/>
      <w:lvlText w:val=""/>
      <w:lvlJc w:val="left"/>
    </w:lvl>
    <w:lvl w:ilvl="2" w:tplc="7B6C3DD0">
      <w:numFmt w:val="decimal"/>
      <w:lvlText w:val=""/>
      <w:lvlJc w:val="left"/>
    </w:lvl>
    <w:lvl w:ilvl="3" w:tplc="A7F8762A">
      <w:numFmt w:val="decimal"/>
      <w:lvlText w:val=""/>
      <w:lvlJc w:val="left"/>
    </w:lvl>
    <w:lvl w:ilvl="4" w:tplc="C8B0AAA0">
      <w:numFmt w:val="decimal"/>
      <w:lvlText w:val=""/>
      <w:lvlJc w:val="left"/>
    </w:lvl>
    <w:lvl w:ilvl="5" w:tplc="5FA4897C">
      <w:numFmt w:val="decimal"/>
      <w:lvlText w:val=""/>
      <w:lvlJc w:val="left"/>
    </w:lvl>
    <w:lvl w:ilvl="6" w:tplc="BAC485DC">
      <w:numFmt w:val="decimal"/>
      <w:lvlText w:val=""/>
      <w:lvlJc w:val="left"/>
    </w:lvl>
    <w:lvl w:ilvl="7" w:tplc="BCE07360">
      <w:numFmt w:val="decimal"/>
      <w:lvlText w:val=""/>
      <w:lvlJc w:val="left"/>
    </w:lvl>
    <w:lvl w:ilvl="8" w:tplc="B65216F2">
      <w:numFmt w:val="decimal"/>
      <w:lvlText w:val=""/>
      <w:lvlJc w:val="left"/>
    </w:lvl>
  </w:abstractNum>
  <w:abstractNum w:abstractNumId="1" w15:restartNumberingAfterBreak="0">
    <w:nsid w:val="3DFA569E"/>
    <w:multiLevelType w:val="hybridMultilevel"/>
    <w:tmpl w:val="70340800"/>
    <w:lvl w:ilvl="0" w:tplc="50482920">
      <w:start w:val="1"/>
      <w:numFmt w:val="decimal"/>
      <w:lvlText w:val="%1."/>
      <w:lvlJc w:val="left"/>
      <w:pPr>
        <w:ind w:left="720" w:hanging="360"/>
      </w:pPr>
    </w:lvl>
    <w:lvl w:ilvl="1" w:tplc="28BE4CF6">
      <w:numFmt w:val="decimal"/>
      <w:lvlText w:val=""/>
      <w:lvlJc w:val="left"/>
    </w:lvl>
    <w:lvl w:ilvl="2" w:tplc="02CC9BA2">
      <w:numFmt w:val="decimal"/>
      <w:lvlText w:val=""/>
      <w:lvlJc w:val="left"/>
    </w:lvl>
    <w:lvl w:ilvl="3" w:tplc="14D4459E">
      <w:numFmt w:val="decimal"/>
      <w:lvlText w:val=""/>
      <w:lvlJc w:val="left"/>
    </w:lvl>
    <w:lvl w:ilvl="4" w:tplc="1EDA015E">
      <w:numFmt w:val="decimal"/>
      <w:lvlText w:val=""/>
      <w:lvlJc w:val="left"/>
    </w:lvl>
    <w:lvl w:ilvl="5" w:tplc="F10AB99E">
      <w:numFmt w:val="decimal"/>
      <w:lvlText w:val=""/>
      <w:lvlJc w:val="left"/>
    </w:lvl>
    <w:lvl w:ilvl="6" w:tplc="5362321C">
      <w:numFmt w:val="decimal"/>
      <w:lvlText w:val=""/>
      <w:lvlJc w:val="left"/>
    </w:lvl>
    <w:lvl w:ilvl="7" w:tplc="B4628F20">
      <w:numFmt w:val="decimal"/>
      <w:lvlText w:val=""/>
      <w:lvlJc w:val="left"/>
    </w:lvl>
    <w:lvl w:ilvl="8" w:tplc="23303196">
      <w:numFmt w:val="decimal"/>
      <w:lvlText w:val=""/>
      <w:lvlJc w:val="left"/>
    </w:lvl>
  </w:abstractNum>
  <w:abstractNum w:abstractNumId="2" w15:restartNumberingAfterBreak="0">
    <w:nsid w:val="51463E81"/>
    <w:multiLevelType w:val="hybridMultilevel"/>
    <w:tmpl w:val="56FC5DD4"/>
    <w:lvl w:ilvl="0" w:tplc="EAA41330">
      <w:start w:val="1"/>
      <w:numFmt w:val="bullet"/>
      <w:lvlText w:val="●"/>
      <w:lvlJc w:val="left"/>
      <w:pPr>
        <w:ind w:left="720" w:hanging="360"/>
      </w:pPr>
    </w:lvl>
    <w:lvl w:ilvl="1" w:tplc="6B063992">
      <w:start w:val="1"/>
      <w:numFmt w:val="bullet"/>
      <w:lvlText w:val="○"/>
      <w:lvlJc w:val="left"/>
      <w:pPr>
        <w:ind w:left="1440" w:hanging="360"/>
      </w:pPr>
    </w:lvl>
    <w:lvl w:ilvl="2" w:tplc="DDFCB3DA">
      <w:start w:val="1"/>
      <w:numFmt w:val="bullet"/>
      <w:lvlText w:val="■"/>
      <w:lvlJc w:val="left"/>
      <w:pPr>
        <w:ind w:left="2160" w:hanging="360"/>
      </w:pPr>
    </w:lvl>
    <w:lvl w:ilvl="3" w:tplc="66564C32">
      <w:start w:val="1"/>
      <w:numFmt w:val="bullet"/>
      <w:lvlText w:val="●"/>
      <w:lvlJc w:val="left"/>
      <w:pPr>
        <w:ind w:left="2880" w:hanging="360"/>
      </w:pPr>
    </w:lvl>
    <w:lvl w:ilvl="4" w:tplc="8DBE282E">
      <w:start w:val="1"/>
      <w:numFmt w:val="bullet"/>
      <w:lvlText w:val="○"/>
      <w:lvlJc w:val="left"/>
      <w:pPr>
        <w:ind w:left="3600" w:hanging="360"/>
      </w:pPr>
    </w:lvl>
    <w:lvl w:ilvl="5" w:tplc="CE227720">
      <w:start w:val="1"/>
      <w:numFmt w:val="bullet"/>
      <w:lvlText w:val="■"/>
      <w:lvlJc w:val="left"/>
      <w:pPr>
        <w:ind w:left="4320" w:hanging="360"/>
      </w:pPr>
    </w:lvl>
    <w:lvl w:ilvl="6" w:tplc="91CE027E">
      <w:start w:val="1"/>
      <w:numFmt w:val="bullet"/>
      <w:lvlText w:val="●"/>
      <w:lvlJc w:val="left"/>
      <w:pPr>
        <w:ind w:left="5040" w:hanging="360"/>
      </w:pPr>
    </w:lvl>
    <w:lvl w:ilvl="7" w:tplc="10E8FDD2">
      <w:start w:val="1"/>
      <w:numFmt w:val="bullet"/>
      <w:lvlText w:val="●"/>
      <w:lvlJc w:val="left"/>
      <w:pPr>
        <w:ind w:left="5760" w:hanging="360"/>
      </w:pPr>
    </w:lvl>
    <w:lvl w:ilvl="8" w:tplc="141614B0">
      <w:start w:val="1"/>
      <w:numFmt w:val="bullet"/>
      <w:lvlText w:val="●"/>
      <w:lvlJc w:val="left"/>
      <w:pPr>
        <w:ind w:left="6480" w:hanging="360"/>
      </w:pPr>
    </w:lvl>
  </w:abstractNum>
  <w:num w:numId="1" w16cid:durableId="1304694632">
    <w:abstractNumId w:val="2"/>
    <w:lvlOverride w:ilvl="0">
      <w:startOverride w:val="1"/>
    </w:lvlOverride>
  </w:num>
  <w:num w:numId="2" w16cid:durableId="1300651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9DE"/>
    <w:rsid w:val="00302B03"/>
    <w:rsid w:val="006A2E1B"/>
    <w:rsid w:val="00764F15"/>
    <w:rsid w:val="00A17DF8"/>
    <w:rsid w:val="00A60CEC"/>
    <w:rsid w:val="00BA0A79"/>
    <w:rsid w:val="00BE39DE"/>
    <w:rsid w:val="00C20B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8D2A7"/>
  <w15:docId w15:val="{4D4A443E-563C-4168-BFAE-EF9800B46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rizki wardana</cp:lastModifiedBy>
  <cp:revision>8</cp:revision>
  <dcterms:created xsi:type="dcterms:W3CDTF">2026-06-13T13:01:00Z</dcterms:created>
  <dcterms:modified xsi:type="dcterms:W3CDTF">2026-06-14T19:35:00Z</dcterms:modified>
</cp:coreProperties>
</file>