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OOP-PHP minggu 11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Cara menampilkan objek di dalam class adalah $db-&gt;;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Cara menampilkan dalam bentuk privat adalah public function getDatabase lalu kita echo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Jika masih dalam bentuk privat kita tidak bisa menampilkanya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Function yang langsung dijalankan Ketika langsung dibuat adalah static function tidak menggunakan objek tapi menggunakan DB::insertData();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fungsi dari $this-&gt; adalah untuk menggunakan function yang berada diluar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untuk mengambil data menggunakan function getALL()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isi dari semua koding function hampir sama yaitu tetap menggunakan isi $result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Jika saya langsung memanggil dari $db-&gt;getITEM, terdapat </w:t>
      </w:r>
      <w:r w:rsidDel="00000000" w:rsidR="00000000" w:rsidRPr="00000000">
        <w:rPr>
          <w:rtl w:val="0"/>
        </w:rPr>
        <w:t xml:space="preserve">error, tetapi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akan hilang jika tidak di panggil.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rPr>
        <w:cantSplit w:val="0"/>
        <w:tblHeader w:val="0"/>
      </w:trPr>
      <w:tc>
        <w:tcPr>
          <w:shd w:fill="d9d9d9" w:val="clear"/>
        </w:tcPr>
        <w:p w:rsidR="00000000" w:rsidDel="00000000" w:rsidP="00000000" w:rsidRDefault="00000000" w:rsidRPr="00000000" w14:paraId="0000001C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1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33</w:t>
          </w:r>
        </w:p>
      </w:tc>
      <w:tc>
        <w:tcPr/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20"/>
              <w:szCs w:val="20"/>
              <w:highlight w:val="white"/>
              <w:rtl w:val="0"/>
            </w:rPr>
            <w:t xml:space="preserve">SHAHRUL FERDIAN JAYADI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