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Protocol: CKD Prevention in Hypertensive Patients (Steps 1–6)</w:t>
      </w:r>
    </w:p>
    <w:tbl>
      <w:tblPr>
        <w:tblStyle w:val="Table1"/>
        <w:tblW w:w="8595.0" w:type="dxa"/>
        <w:jc w:val="left"/>
        <w:tblInd w:w="45.0" w:type="dxa"/>
        <w:tblLayout w:type="fixed"/>
        <w:tblLook w:val="0400"/>
      </w:tblPr>
      <w:tblGrid>
        <w:gridCol w:w="5282"/>
        <w:gridCol w:w="3313"/>
        <w:tblGridChange w:id="0">
          <w:tblGrid>
            <w:gridCol w:w="5282"/>
            <w:gridCol w:w="331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High-Risk Groups fo CKD Screening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Why?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People with hypertension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BP damages kidney blood vessels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People with diabetes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Sugar damages kidney filters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Aged &gt;60 years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Kidney function declines with age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Family history of kidney disease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Higher genetic risk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Smokers, obese individuals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Independent CKD risk factors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Those on NSAIDs or nephrotoxic drugs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cause silent kidney injury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Step 1: Confirm Hypertension &amp; Assess Lifestyle Risks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15"/>
        <w:gridCol w:w="2062"/>
        <w:gridCol w:w="2299"/>
        <w:gridCol w:w="1954"/>
        <w:tblGridChange w:id="0">
          <w:tblGrid>
            <w:gridCol w:w="2315"/>
            <w:gridCol w:w="2062"/>
            <w:gridCol w:w="2299"/>
            <w:gridCol w:w="19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If YES…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GP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Permission to AI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Hypertension (≥140/90)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Confirmed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Start risk workup and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CKD screening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(in the next table)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88" w:right="0" w:hanging="188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hypertension (+) 2x test in different place and times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Refer to check Consult GP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88" w:right="0" w:hanging="188"/>
              <w:jc w:val="left"/>
              <w:rPr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it is the first time they checked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come again next week or the best suggestion is to use ambulatory test (in their own house, when they are comfortable)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Diabetes / Obesity / CVD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CKD screen + BP goal &lt;130/80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Calculate BMI calculator : </w:t>
            </w: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https://www.calculator.net/bmi-calculator.html</w:t>
              </w:r>
            </w:hyperlink>
            <w:r w:rsidDel="00000000" w:rsidR="00000000" w:rsidRPr="00000000">
              <w:rPr>
                <w:rtl w:val="0"/>
              </w:rPr>
              <w:t xml:space="preserve">  Abnormal </w:t>
            </w:r>
            <w:r w:rsidDel="00000000" w:rsidR="00000000" w:rsidRPr="00000000">
              <w:rPr>
                <w:rtl w:val="0"/>
              </w:rPr>
              <w:t xml:space="preserve">🡪 refer to GP)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Calculate CVD Risk</w:t>
            </w:r>
            <w:r w:rsidDel="00000000" w:rsidR="00000000" w:rsidRPr="00000000">
              <w:rPr>
                <w:b w:val="1"/>
                <w:rtl w:val="0"/>
              </w:rPr>
              <w:t xml:space="preserve"> : </w:t>
            </w: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https://tools.acc.org/ASCVD-Risk-Estimator-Plus</w:t>
              </w:r>
            </w:hyperlink>
            <w:r w:rsidDel="00000000" w:rsidR="00000000" w:rsidRPr="00000000">
              <w:rPr>
                <w:rtl w:val="0"/>
              </w:rPr>
              <w:t xml:space="preserve"> Abnormal 🡪 refer to GP)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Diabetes 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Order Fasting Blooad Glucose and HbA1C (Abnormal 🡪 refer to GP)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Family history of CKD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Order early eGFR + ACR tests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Uses NSAIDs or herbals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Educate; recommend discontinuation (ONLY IF THEY START BY THEIR OWN) 🡪 IF PRESCRIBBED (CONSULT WITH THEIR DOCTORS)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738.0" w:type="dxa"/>
              <w:jc w:val="left"/>
              <w:tblLayout w:type="fixed"/>
              <w:tblLook w:val="0400"/>
            </w:tblPr>
            <w:tblGrid>
              <w:gridCol w:w="799"/>
              <w:gridCol w:w="939"/>
              <w:tblGridChange w:id="0">
                <w:tblGrid>
                  <w:gridCol w:w="799"/>
                  <w:gridCol w:w="939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F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4"/>
                      <w:szCs w:val="14"/>
                      <w:rtl w:val="0"/>
                    </w:rPr>
                    <w:t xml:space="preserve">Situation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spacing w:after="0"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4"/>
                      <w:szCs w:val="14"/>
                      <w:rtl w:val="0"/>
                    </w:rPr>
                    <w:t xml:space="preserve">AI-Safe Action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Patient uses NSAIDs occasionally for short-term pain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Recommend limiting use, ensure hydration, and suggest discussing with GP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Patient has no CKD, no diabetes, no hypertension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Safe to advise standard OTC NSAID use guidance with warning signs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Herbal supplement use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Safe to flag and recommend discontinuation unless prescribed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Generic symptoms (nocturia, frothy urine)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AI can flag these as CKD warning signs and recommend lab testing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Healthy patient asks about salt, diet, hydration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spacing w:after="0"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AI can give evidence-based lifestyle advice (e.g., DASH diet, &lt;2g sodium/day)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Nocturia/frothy urine/fatigue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Suspect early CKD → test ACR/eGFR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High salt, sedentary, smoker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Lifestyle counseling + diet/exercise plan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DASH diet, &lt;2g sodium/day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AI Response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Here are a few suggestions you can consider: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🍽️</w:t>
            </w:r>
            <w:r w:rsidDel="00000000" w:rsidR="00000000" w:rsidRPr="00000000">
              <w:rPr>
                <w:rtl w:val="0"/>
              </w:rPr>
              <w:t xml:space="preserve"> Limit processed and packaged foods—aim for &lt;2 grams of sodium per day.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🥗</w:t>
            </w:r>
            <w:r w:rsidDel="00000000" w:rsidR="00000000" w:rsidRPr="00000000">
              <w:rPr>
                <w:rtl w:val="0"/>
              </w:rPr>
              <w:t xml:space="preserve"> Try a DASH-style diet: rich in fruits, vegetables, whole grains, and low-fat dairy.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🚶</w:t>
            </w:r>
            <w:r w:rsidDel="00000000" w:rsidR="00000000" w:rsidRPr="00000000">
              <w:rPr>
                <w:rtl w:val="0"/>
              </w:rPr>
              <w:t xml:space="preserve">‍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♀️</w:t>
            </w:r>
            <w:r w:rsidDel="00000000" w:rsidR="00000000" w:rsidRPr="00000000">
              <w:rPr>
                <w:rtl w:val="0"/>
              </w:rPr>
              <w:t xml:space="preserve"> Start with 10–15 minutes of walking per day, then increase gradually to 30 minutes on most days.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🚭</w:t>
            </w:r>
            <w:r w:rsidDel="00000000" w:rsidR="00000000" w:rsidRPr="00000000">
              <w:rPr>
                <w:rtl w:val="0"/>
              </w:rPr>
              <w:t xml:space="preserve"> If you smoke, it’s never too late to quit. Consider reaching out to a quitline or your doctor for support.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For personalized support or if you have other conditions, it's best to speak with your GP or a dietitian."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Poor sleep/stress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Sleep hygiene + screen for mental health issues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"Stress and poor sleep can raise blood pressure and affect your overall well-being. Here are some techniques that may help: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🛌</w:t>
            </w:r>
            <w:r w:rsidDel="00000000" w:rsidR="00000000" w:rsidRPr="00000000">
              <w:rPr>
                <w:rtl w:val="0"/>
              </w:rPr>
              <w:t xml:space="preserve"> Aim for 7–9 hours of sleep per night. Try a regular bedtime and limit screens before bed.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ind w:left="720" w:hanging="360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☕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 Avoid caffeine late in the day, and reduce heavy meals or alcohol before sleep.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🧘</w:t>
            </w:r>
            <w:r w:rsidDel="00000000" w:rsidR="00000000" w:rsidRPr="00000000">
              <w:rPr>
                <w:rtl w:val="0"/>
              </w:rPr>
              <w:t xml:space="preserve"> Try stress-reduction techniques like breathing exercises, journaling, or mindfulness apps.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📅</w:t>
            </w:r>
            <w:r w:rsidDel="00000000" w:rsidR="00000000" w:rsidRPr="00000000">
              <w:rPr>
                <w:rtl w:val="0"/>
              </w:rPr>
              <w:t xml:space="preserve"> If stress or sleep problems are ongoing or affecting your mood or energy, it’s a good idea to speak to your GP, psychologist, or counselor."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1"/>
        <w:rPr/>
      </w:pPr>
      <w:r w:rsidDel="00000000" w:rsidR="00000000" w:rsidRPr="00000000">
        <w:rPr>
          <w:rtl w:val="0"/>
        </w:rPr>
        <w:t xml:space="preserve">Step 2: Measure Baseline Kidney &amp; Cardiovascular Health</w:t>
      </w:r>
    </w:p>
    <w:tbl>
      <w:tblPr>
        <w:tblStyle w:val="Table4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18"/>
        <w:gridCol w:w="2977"/>
        <w:gridCol w:w="2835"/>
        <w:tblGridChange w:id="0">
          <w:tblGrid>
            <w:gridCol w:w="2818"/>
            <w:gridCol w:w="2977"/>
            <w:gridCol w:w="28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Step Based on Result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Serum creatinine &amp; eGFR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Kidney filtration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eGFR &lt;60 → repeat in 3 months to confirm CKD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Urine ACR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Detect proteinuria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ACR ≥30 →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Start ACEi/ARB unless contraindicated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🡪 (Consult GP)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HbA1c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Diabetes control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Target ~7%; </w:t>
            </w:r>
            <w:r w:rsidDel="00000000" w:rsidR="00000000" w:rsidRPr="00000000">
              <w:rPr>
                <w:b w:val="1"/>
                <w:rtl w:val="0"/>
              </w:rPr>
              <w:t xml:space="preserve">individualize if older/frail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Fasting lipids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CVD risk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If eGFR &lt;60 or age &gt;50 →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Start statin (Consult GP)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Electrolytes (Not Covered by BPJS) 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Potassium, acidosis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Adjust meds if K+ &gt;5.5 or bicarbonate &lt;22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ECG (if age &gt;60 or symptoms)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Cardiac risk</w:t>
            </w:r>
          </w:p>
          <w:p w:rsidR="00000000" w:rsidDel="00000000" w:rsidP="00000000" w:rsidRDefault="00000000" w:rsidRPr="00000000" w14:paraId="00000071">
            <w:pPr>
              <w:rPr/>
            </w:pPr>
            <w:hyperlink r:id="rId9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https://tools.acc.org/ASCVD-Risk-Estimator-Plus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Refer to cardiology if abnormal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Style w:val="Heading1"/>
        <w:rPr/>
      </w:pPr>
      <w:r w:rsidDel="00000000" w:rsidR="00000000" w:rsidRPr="00000000">
        <w:rPr>
          <w:rtl w:val="0"/>
        </w:rPr>
        <w:t xml:space="preserve">Step 3: Stratify Individual Risk &amp; Personalize Targets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Kidney Risk Tier (Based on eGFR + ACR):</w:t>
      </w:r>
    </w:p>
    <w:tbl>
      <w:tblPr>
        <w:tblStyle w:val="Table5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7"/>
        <w:gridCol w:w="2157"/>
        <w:gridCol w:w="2158"/>
        <w:gridCol w:w="2158"/>
        <w:tblGridChange w:id="0">
          <w:tblGrid>
            <w:gridCol w:w="2157"/>
            <w:gridCol w:w="2157"/>
            <w:gridCol w:w="2158"/>
            <w:gridCol w:w="21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eGFR &amp; ACR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Monitoring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eGFR ≥60 &amp; ACR &lt;30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Yearly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Lifestyle advice, maintain BP &lt;140/90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eGFR 45–59 or ACR 30–300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Every 6 months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Start ACEi/ARB, aim BP &lt;130/80 (Refer = Consult to GP)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eGFR &lt;45 or ACR &gt;300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Every 3 months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Refer to nephrologist, intensive BP/CVD care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CVD Risk (Use ASCVD Calculator): </w:t>
      </w: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https://tools.acc.org/ASCVD-Risk-Estimator-Plus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HbA1c Targets (for Diabetic Patients):</w:t>
      </w:r>
    </w:p>
    <w:tbl>
      <w:tblPr>
        <w:tblStyle w:val="Table6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15"/>
        <w:gridCol w:w="4315"/>
        <w:tblGridChange w:id="0">
          <w:tblGrid>
            <w:gridCol w:w="4315"/>
            <w:gridCol w:w="43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HbA1c Goal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Healthy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~7%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Frail/elderly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7.5–8.5% (Refer : Consult GP)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CKD + albuminuria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Add SGLT2i or GLP-1a if eGFR permits (Refer : Consult GP)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Title"/>
        <w:rPr/>
      </w:pPr>
      <w:r w:rsidDel="00000000" w:rsidR="00000000" w:rsidRPr="00000000">
        <w:rPr>
          <w:rtl w:val="0"/>
        </w:rPr>
        <w:t xml:space="preserve">Lifestyle Advice </w:t>
      </w:r>
    </w:p>
    <w:tbl>
      <w:tblPr>
        <w:tblStyle w:val="Table7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7"/>
        <w:gridCol w:w="2876"/>
        <w:gridCol w:w="2877"/>
        <w:tblGridChange w:id="0">
          <w:tblGrid>
            <w:gridCol w:w="2877"/>
            <w:gridCol w:w="2876"/>
            <w:gridCol w:w="28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Lifestyle Area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Suggestion (AI-Safe)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Why It’s Safe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Sodium Reduction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Limit sodium to &lt;2g/day. Choose fresh foods, read labels, avoid processed items.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Evidence-based, aligns with WHO &amp; national guidelines. Safe across populations.</w:t>
            </w:r>
          </w:p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Guideline 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DASH Diet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Eat fruits, vegetables, whole grains, low-fat dairy, lean protein. Limit sweets and red meat.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Broadly recommended; flexible and adaptable to different cultures.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Physical Activity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Aim for 30 minutes of moderate activity (e.g., brisk walking) on most days.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Based on WHO guidelines; fitapp can encourage activity without prescribing.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Weight Management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Encourage gradual weight loss if overweight. A 5–10% reduction can help.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Safe when framed as general advice; avoids specific calorie prescriptions.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Hydration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Drink water regularly unless advised otherwise by a doctor.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Promotes kidney health but warns users with fluid restrictions to consult a GP.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Smoking Cessation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Stop smoking to protect kidneys and heart. Suggest seeing a GP or using quitline.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General advice; avoids listing medications or interventions.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Sleep &amp; Stress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Aim for 7–9 hrs sleep. Reduce screen time, try breathing exercises or light stretching.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Promotes healthy habits; no diagnosis or treatment implied.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r w:rsidDel="00000000" w:rsidR="00000000" w:rsidRPr="00000000">
        <w:rPr>
          <w:rtl w:val="0"/>
        </w:rPr>
        <w:t xml:space="preserve">Step 4: Initiate or Adjust Treatment Plan</w:t>
      </w:r>
    </w:p>
    <w:tbl>
      <w:tblPr>
        <w:tblStyle w:val="Table8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 Profile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Rationale / 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No proteinuria, low CVD risk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Lifestyle changes only; consider delaying pharmacologic treatment if BP &lt;140/90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Monitor closely; reinforce DASH diet, weight loss, sodium restriction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Albuminuria (ACR ≥30 mg/g) or moderate CVD risk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Start ACE inhibitor or ARB; set BP goal &lt;130/80 mmHg (Refer : Consult to GP )</w:t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Protects kidney and cardiovascular function; monitor potassium and creatinine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Diabetic with albuminuria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Add SGLT2 inhibitor if eGFR ≥30; optimize HbA1c (~7%)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(Refer : Consult to GP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Renal-protective, reduces progression risk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High ASCVD risk or age &gt;50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Initiate statin therapy regardless of LDL level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(Refer : Consult to GP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Reduces cardiovascular events in CKD patients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Uncontrolled BP despite lifestyle + 2 meds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Evaluate for secondary hypertension; consider referral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(Refer : Consult to GP 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Could indicate renovascular disease or endocrine causes</w:t>
            </w:r>
          </w:p>
        </w:tc>
      </w:tr>
    </w:tbl>
    <w:p w:rsidR="00000000" w:rsidDel="00000000" w:rsidP="00000000" w:rsidRDefault="00000000" w:rsidRPr="00000000" w14:paraId="000000BF">
      <w:pPr>
        <w:pStyle w:val="Heading1"/>
        <w:rPr/>
      </w:pPr>
      <w:r w:rsidDel="00000000" w:rsidR="00000000" w:rsidRPr="00000000">
        <w:rPr>
          <w:rtl w:val="0"/>
        </w:rPr>
        <w:t xml:space="preserve">Step 5: Educate the Patient</w:t>
      </w:r>
    </w:p>
    <w:tbl>
      <w:tblPr>
        <w:tblStyle w:val="Table9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 Type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Education Focus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AI-Safe Messaging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Young adult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CKD prevention, fertility/family planning, medication risks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Explain that healthy kidneys support lifelong wellness; discuss NSAID risks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Older adult (≥65)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Avoid dehydration, polypharmacy, proper follow-up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Encourage regular GP visits; hydration guidance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Low health literacy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Visual, simple explanations; family involvement encouraged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Use “teach-back” method to confirm understanding</w:t>
            </w:r>
          </w:p>
        </w:tc>
      </w:tr>
    </w:tbl>
    <w:p w:rsidR="00000000" w:rsidDel="00000000" w:rsidP="00000000" w:rsidRDefault="00000000" w:rsidRPr="00000000" w14:paraId="000000CC">
      <w:pPr>
        <w:pStyle w:val="Heading1"/>
        <w:rPr/>
      </w:pPr>
      <w:r w:rsidDel="00000000" w:rsidR="00000000" w:rsidRPr="00000000">
        <w:rPr>
          <w:rtl w:val="0"/>
        </w:rPr>
        <w:t xml:space="preserve">Step 6: Set Monitoring Plan</w:t>
      </w:r>
    </w:p>
    <w:tbl>
      <w:tblPr>
        <w:tblStyle w:val="Table10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9"/>
        <w:gridCol w:w="2157"/>
        <w:gridCol w:w="2157"/>
        <w:gridCol w:w="2157"/>
        <w:tblGridChange w:id="0">
          <w:tblGrid>
            <w:gridCol w:w="2159"/>
            <w:gridCol w:w="2157"/>
            <w:gridCol w:w="2157"/>
            <w:gridCol w:w="21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 Risk (G1/A1)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Moderate Risk (G2-G3a/A2)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 Risk (G3b-G5/A3)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eGFR, ACR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Yearly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Every 6 months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Every 3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BP, weight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Every 3–6 months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Every 2–3 months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Monthly or more frequently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Medication review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Annually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Every 6 months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Every 3–6 months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Referral to nephrologist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Not needed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If ACR &gt;300 or rapid decline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Always co-manage with specialist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C869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8690A"/>
    <w:rPr>
      <w:color w:val="605e5c"/>
      <w:shd w:color="auto" w:fill="e1dfdd" w:val="clear"/>
    </w:rPr>
  </w:style>
  <w:style w:type="table" w:styleId="PlainTable1">
    <w:name w:val="Plain Table 1"/>
    <w:basedOn w:val="TableNormal"/>
    <w:uiPriority w:val="99"/>
    <w:rsid w:val="00C8690A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ools.acc.org/ASCVD-Risk-Estimator-Plus" TargetMode="External"/><Relationship Id="rId9" Type="http://schemas.openxmlformats.org/officeDocument/2006/relationships/hyperlink" Target="https://tools.acc.org/ASCVD-Risk-Estimator-Plu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alculator.net/bmi-calculator.html" TargetMode="External"/><Relationship Id="rId8" Type="http://schemas.openxmlformats.org/officeDocument/2006/relationships/hyperlink" Target="https://tools.acc.org/ASCVD-Risk-Estimator-Pl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SdyQuOQDTQjCV+p8c49/wzh7aQ==">CgMxLjAaMAoBMBIrCikIB0IlChFRdWF0dHJvY2VudG8gU2FucxIQQXJpYWwgVW5pY29kZSBNUzgAciExT0dnOTV1SVl3NndGMjBSNGxSNnhKWlJXM3NZNS1lUlU=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2025-04-22T05:33:00Z</dcterms:created>
  <dc:creator>python-docx</dc:creator>
</cp:coreProperties>
</file>