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Contract law governs the legality of agreements made between two or more parties. The basic elements of a valid contract are offer, acceptance, consideration, and mutual intent.</w:t>
        <w:br/>
        <w:br/>
        <w:t>Modern legal systems increasingly rely on digital contracts and blockchain-based signatures. Despite technological changes, the foundational principles of contract law remain intact.</w:t>
        <w:br/>
        <w:t>Courts continue to assess contracts based on whether all elements are satisfied and whether parties entered the agreement voluntarily.</w:t>
        <w:br/>
        <w:br/>
        <w:t xml:space="preserve">An essential part of legal interpretation involves the doctrine of precedent, where past rulings influence future decisions. The rise of AI in legal analysis is another shift, </w:t>
        <w:br/>
        <w:t>enabling faster document review and risk identification. However, this also raises questions about the accountability and transparency of automated legal decisions.</w:t>
        <w:br/>
        <w:br/>
        <w:t>The final objective is to balance technological innovation with the protection of contractual fairness and individual rights.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