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B02" w:rsidRPr="006F10BA" w:rsidRDefault="008F59B0" w:rsidP="008F59B0">
      <w:pPr>
        <w:rPr>
          <w:b/>
          <w:sz w:val="36"/>
          <w:szCs w:val="36"/>
        </w:rPr>
      </w:pPr>
      <w:r w:rsidRPr="006F10BA">
        <w:rPr>
          <w:b/>
          <w:sz w:val="36"/>
          <w:szCs w:val="36"/>
        </w:rPr>
        <w:t>Home/About Us/Market Information/Foreign Investor</w:t>
      </w:r>
      <w:r w:rsidR="00967670" w:rsidRPr="006F10BA">
        <w:rPr>
          <w:b/>
          <w:sz w:val="36"/>
          <w:szCs w:val="36"/>
        </w:rPr>
        <w:t>/Our Services/Research/</w:t>
      </w:r>
      <w:r w:rsidR="00967670" w:rsidRPr="006F10BA">
        <w:rPr>
          <w:rFonts w:ascii="Arial" w:eastAsia="Times New Roman" w:hAnsi="Arial" w:cs="Arial"/>
          <w:b/>
          <w:color w:val="FFFFFF"/>
          <w:kern w:val="36"/>
          <w:sz w:val="36"/>
          <w:szCs w:val="36"/>
        </w:rPr>
        <w:t xml:space="preserve"> </w:t>
      </w:r>
      <w:r w:rsidR="00967670" w:rsidRPr="006F10BA">
        <w:rPr>
          <w:b/>
          <w:sz w:val="36"/>
          <w:szCs w:val="36"/>
        </w:rPr>
        <w:t>Financial Information</w:t>
      </w:r>
      <w:r w:rsidRPr="006F10BA">
        <w:rPr>
          <w:b/>
          <w:sz w:val="36"/>
          <w:szCs w:val="36"/>
        </w:rPr>
        <w:t>/</w:t>
      </w:r>
      <w:r w:rsidR="00967670" w:rsidRPr="006F10BA">
        <w:rPr>
          <w:rFonts w:ascii="Arial" w:eastAsia="Times New Roman" w:hAnsi="Arial" w:cs="Arial"/>
          <w:b/>
          <w:color w:val="FFFFFF"/>
          <w:kern w:val="36"/>
          <w:sz w:val="36"/>
          <w:szCs w:val="36"/>
        </w:rPr>
        <w:t xml:space="preserve"> </w:t>
      </w:r>
      <w:r w:rsidR="006F10BA">
        <w:rPr>
          <w:b/>
          <w:sz w:val="36"/>
          <w:szCs w:val="36"/>
        </w:rPr>
        <w:t xml:space="preserve">Laws and </w:t>
      </w:r>
      <w:r w:rsidR="00967670" w:rsidRPr="006F10BA">
        <w:rPr>
          <w:b/>
          <w:sz w:val="36"/>
          <w:szCs w:val="36"/>
        </w:rPr>
        <w:t>Regulations/</w:t>
      </w:r>
      <w:r w:rsidR="006F10BA" w:rsidRPr="006F10BA">
        <w:rPr>
          <w:b/>
          <w:sz w:val="36"/>
          <w:szCs w:val="36"/>
        </w:rPr>
        <w:t xml:space="preserve">Photo </w:t>
      </w:r>
      <w:r w:rsidRPr="006F10BA">
        <w:rPr>
          <w:b/>
          <w:sz w:val="36"/>
          <w:szCs w:val="36"/>
        </w:rPr>
        <w:t>Gallery</w:t>
      </w:r>
      <w:r w:rsidR="00967670" w:rsidRPr="006F10BA">
        <w:rPr>
          <w:b/>
          <w:sz w:val="36"/>
          <w:szCs w:val="36"/>
        </w:rPr>
        <w:t>/Branches</w:t>
      </w:r>
      <w:r w:rsidRPr="006F10BA">
        <w:rPr>
          <w:b/>
          <w:sz w:val="36"/>
          <w:szCs w:val="36"/>
        </w:rPr>
        <w:t>/Career/Contact Us</w:t>
      </w:r>
    </w:p>
    <w:p w:rsidR="009D146F" w:rsidRPr="009D146F" w:rsidRDefault="009D146F" w:rsidP="008F59B0">
      <w:pPr>
        <w:rPr>
          <w:b/>
          <w:sz w:val="36"/>
          <w:szCs w:val="36"/>
        </w:rPr>
      </w:pPr>
      <w:r w:rsidRPr="00231678">
        <w:rPr>
          <w:b/>
          <w:sz w:val="36"/>
          <w:szCs w:val="36"/>
          <w:highlight w:val="cyan"/>
        </w:rPr>
        <w:t>About Us:</w:t>
      </w:r>
    </w:p>
    <w:p w:rsidR="009D146F" w:rsidRPr="00BF3F7F" w:rsidRDefault="009D146F" w:rsidP="00BF3F7F">
      <w:pPr>
        <w:shd w:val="clear" w:color="auto" w:fill="1862AE"/>
        <w:spacing w:after="150" w:line="240" w:lineRule="auto"/>
        <w:outlineLvl w:val="0"/>
        <w:rPr>
          <w:rFonts w:ascii="Arial" w:eastAsia="Times New Roman" w:hAnsi="Arial" w:cs="Arial"/>
          <w:color w:val="FFFFFF"/>
          <w:kern w:val="36"/>
          <w:sz w:val="32"/>
          <w:szCs w:val="32"/>
        </w:rPr>
      </w:pPr>
      <w:r w:rsidRPr="00BF3F7F">
        <w:rPr>
          <w:rFonts w:ascii="Arial" w:eastAsia="Times New Roman" w:hAnsi="Arial" w:cs="Arial"/>
          <w:color w:val="FFFFFF"/>
          <w:kern w:val="36"/>
          <w:sz w:val="32"/>
          <w:szCs w:val="32"/>
        </w:rPr>
        <w:t>Company Profile:</w:t>
      </w:r>
    </w:p>
    <w:p w:rsidR="009D146F" w:rsidRDefault="009D146F" w:rsidP="009D146F">
      <w:pPr>
        <w:jc w:val="both"/>
      </w:pPr>
      <w:r w:rsidRPr="009D146F">
        <w:rPr>
          <w:b/>
        </w:rPr>
        <w:t>AVIVA Equity Management Limited</w:t>
      </w:r>
      <w:r>
        <w:t xml:space="preserve"> </w:t>
      </w:r>
      <w:r w:rsidRPr="009D146F">
        <w:t>is one of the leading full-service brokerage companies in Bangladesh</w:t>
      </w:r>
      <w:r>
        <w:t>. The company was formed in 2010</w:t>
      </w:r>
      <w:r w:rsidRPr="009D146F">
        <w:t xml:space="preserve"> and running its operation as a majority owned</w:t>
      </w:r>
      <w:r>
        <w:t xml:space="preserve"> subsidiary of </w:t>
      </w:r>
      <w:r>
        <w:rPr>
          <w:rFonts w:ascii="Times New Roman" w:hAnsi="Times New Roman" w:cs="Times New Roman"/>
        </w:rPr>
        <w:t>AVIVA Finance Limited</w:t>
      </w:r>
      <w:r>
        <w:t xml:space="preserve"> a leading financial </w:t>
      </w:r>
      <w:r w:rsidRPr="009D146F">
        <w:t>Company in B</w:t>
      </w:r>
      <w:r>
        <w:t>angladesh. AEML</w:t>
      </w:r>
      <w:r w:rsidRPr="009D146F">
        <w:t xml:space="preserve"> offers full-fledged standard brokerage services for the retail, institutional, NRB and foreign clients with a dedicated team of skilled professionals.  The company </w:t>
      </w:r>
      <w:r w:rsidR="000F3E2C" w:rsidRPr="000F3E2C">
        <w:t xml:space="preserve">has membership at both </w:t>
      </w:r>
      <w:proofErr w:type="gramStart"/>
      <w:r w:rsidR="000F3E2C" w:rsidRPr="000F3E2C">
        <w:t>country’s</w:t>
      </w:r>
      <w:proofErr w:type="gramEnd"/>
      <w:r w:rsidR="000F3E2C" w:rsidRPr="000F3E2C">
        <w:t xml:space="preserve"> stock exchanges; the Dhaka Stock Exchange (DSE) and the Chittagong Stock Exchange (CSE).</w:t>
      </w:r>
    </w:p>
    <w:p w:rsidR="00BF3F7F" w:rsidRDefault="00BF3F7F" w:rsidP="009D146F">
      <w:pPr>
        <w:jc w:val="both"/>
      </w:pPr>
      <w:r>
        <w:t>We believe in being committed to going the extra mile for our customers and using our initiative research to help clients take informed investing decisions. To continuously improve our clients trading and investing experiences, we rely on their input, integrating what they need into our trading tools and services.</w:t>
      </w:r>
    </w:p>
    <w:p w:rsidR="00BF3F7F" w:rsidRPr="00BF3F7F" w:rsidRDefault="00BF3F7F" w:rsidP="00BF3F7F">
      <w:pPr>
        <w:shd w:val="clear" w:color="auto" w:fill="1862AE"/>
        <w:spacing w:after="150" w:line="240" w:lineRule="auto"/>
        <w:outlineLvl w:val="0"/>
        <w:rPr>
          <w:rFonts w:ascii="Arial" w:eastAsia="Times New Roman" w:hAnsi="Arial" w:cs="Arial"/>
          <w:color w:val="FFFFFF"/>
          <w:kern w:val="36"/>
          <w:sz w:val="32"/>
          <w:szCs w:val="32"/>
        </w:rPr>
      </w:pPr>
      <w:r w:rsidRPr="00BF3F7F">
        <w:rPr>
          <w:rFonts w:ascii="Arial" w:eastAsia="Times New Roman" w:hAnsi="Arial" w:cs="Arial"/>
          <w:color w:val="FFFFFF"/>
          <w:kern w:val="36"/>
          <w:sz w:val="32"/>
          <w:szCs w:val="32"/>
        </w:rPr>
        <w:t>Vision &amp; Mission</w:t>
      </w:r>
    </w:p>
    <w:p w:rsidR="00231678" w:rsidRPr="008A4D30" w:rsidRDefault="00FE6FD4" w:rsidP="00231678">
      <w:pPr>
        <w:pStyle w:val="Heading2"/>
        <w:spacing w:before="300" w:after="225"/>
        <w:rPr>
          <w:rFonts w:ascii="Arial" w:hAnsi="Arial" w:cs="Arial"/>
          <w:bCs w:val="0"/>
          <w:color w:val="1862AE"/>
        </w:rPr>
      </w:pPr>
      <w:r w:rsidRPr="008A4D30">
        <w:rPr>
          <w:rFonts w:ascii="Arial" w:hAnsi="Arial" w:cs="Arial"/>
          <w:bCs w:val="0"/>
          <w:color w:val="1862AE"/>
        </w:rPr>
        <w:t>Vision:</w:t>
      </w:r>
    </w:p>
    <w:p w:rsidR="00231678" w:rsidRPr="00CE0543" w:rsidRDefault="00231678" w:rsidP="00CE0543">
      <w:pPr>
        <w:jc w:val="both"/>
      </w:pPr>
      <w:r w:rsidRPr="00231678">
        <w:t>To set AVIVA Equity Management Limited as an icon for both clients and competitors in the fields of innovation, product quality, service standard, profitability and community work.</w:t>
      </w:r>
    </w:p>
    <w:p w:rsidR="00231678" w:rsidRPr="008A4D30" w:rsidRDefault="00FE6FD4" w:rsidP="00231678">
      <w:pPr>
        <w:pStyle w:val="Heading2"/>
        <w:spacing w:before="300" w:after="225"/>
        <w:rPr>
          <w:rFonts w:ascii="Arial" w:hAnsi="Arial" w:cs="Arial"/>
          <w:bCs w:val="0"/>
          <w:color w:val="1862AE"/>
        </w:rPr>
      </w:pPr>
      <w:r w:rsidRPr="008A4D30">
        <w:rPr>
          <w:rFonts w:ascii="Arial" w:hAnsi="Arial" w:cs="Arial"/>
          <w:bCs w:val="0"/>
          <w:color w:val="1862AE"/>
        </w:rPr>
        <w:t>Mission</w:t>
      </w:r>
      <w:r w:rsidR="00231678" w:rsidRPr="008A4D30">
        <w:rPr>
          <w:rFonts w:ascii="Arial" w:hAnsi="Arial" w:cs="Arial"/>
          <w:bCs w:val="0"/>
          <w:color w:val="1862AE"/>
        </w:rPr>
        <w:t xml:space="preserve"> For CUSTOMER:</w:t>
      </w:r>
    </w:p>
    <w:p w:rsidR="00BF3F7F" w:rsidRDefault="00231678" w:rsidP="00231678">
      <w:r w:rsidRPr="009D146F">
        <w:rPr>
          <w:b/>
        </w:rPr>
        <w:t>AVIVA Equity Management Limited</w:t>
      </w:r>
      <w:r>
        <w:rPr>
          <w:b/>
        </w:rPr>
        <w:t xml:space="preserve"> </w:t>
      </w:r>
      <w:r>
        <w:rPr>
          <w:rFonts w:ascii="Helvetica" w:hAnsi="Helvetica"/>
          <w:color w:val="666666"/>
          <w:sz w:val="21"/>
          <w:szCs w:val="21"/>
          <w:shd w:val="clear" w:color="auto" w:fill="FFFFFF"/>
        </w:rPr>
        <w:t xml:space="preserve">is providing best priority on customer demand through endless effort to assure best satisfaction and sustainable growth in </w:t>
      </w:r>
      <w:r w:rsidR="00B60246">
        <w:rPr>
          <w:rFonts w:ascii="Helvetica" w:hAnsi="Helvetica"/>
          <w:color w:val="666666"/>
          <w:sz w:val="21"/>
          <w:szCs w:val="21"/>
          <w:shd w:val="clear" w:color="auto" w:fill="FFFFFF"/>
        </w:rPr>
        <w:t>investment.</w:t>
      </w:r>
      <w:r w:rsidR="00B60246">
        <w:t xml:space="preserve"> To</w:t>
      </w:r>
      <w:r>
        <w:t xml:space="preserve"> become a partner in our clients’ financial success, while providing unwavering services and maintaining high moral conduct.</w:t>
      </w:r>
    </w:p>
    <w:p w:rsidR="00231678" w:rsidRDefault="00231678" w:rsidP="00231678">
      <w:r w:rsidRPr="00231678">
        <w:rPr>
          <w:b/>
          <w:bCs/>
        </w:rPr>
        <w:t>For Our Investors</w:t>
      </w:r>
      <w:proofErr w:type="gramStart"/>
      <w:r w:rsidRPr="00231678">
        <w:rPr>
          <w:b/>
          <w:bCs/>
        </w:rPr>
        <w:t>:</w:t>
      </w:r>
      <w:proofErr w:type="gramEnd"/>
      <w:r w:rsidRPr="00231678">
        <w:br/>
        <w:t>To continuously enhance business capabilities in order to deliver sustainable return on investment</w:t>
      </w:r>
      <w:r>
        <w:t>.</w:t>
      </w:r>
    </w:p>
    <w:p w:rsidR="005E097B" w:rsidRPr="00FC31FA" w:rsidRDefault="005E097B" w:rsidP="005E097B">
      <w:pPr>
        <w:rPr>
          <w:b/>
          <w:bCs/>
        </w:rPr>
      </w:pPr>
      <w:r w:rsidRPr="00FC31FA">
        <w:rPr>
          <w:b/>
          <w:bCs/>
        </w:rPr>
        <w:t>For Our Regulators:</w:t>
      </w:r>
    </w:p>
    <w:p w:rsidR="005E097B" w:rsidRDefault="005E097B" w:rsidP="005E097B">
      <w:r>
        <w:t>To be a model of compliance and conformity to established laws and regulations</w:t>
      </w:r>
    </w:p>
    <w:p w:rsidR="00CE0543" w:rsidRDefault="00CE0543" w:rsidP="005E097B">
      <w:pPr>
        <w:rPr>
          <w:b/>
          <w:bCs/>
        </w:rPr>
      </w:pPr>
    </w:p>
    <w:p w:rsidR="00CE0543" w:rsidRDefault="00CE0543" w:rsidP="005E097B">
      <w:pPr>
        <w:rPr>
          <w:b/>
          <w:bCs/>
        </w:rPr>
      </w:pPr>
    </w:p>
    <w:p w:rsidR="005E097B" w:rsidRPr="00FC31FA" w:rsidRDefault="005E097B" w:rsidP="005E097B">
      <w:pPr>
        <w:rPr>
          <w:b/>
          <w:bCs/>
        </w:rPr>
      </w:pPr>
      <w:r w:rsidRPr="00FC31FA">
        <w:rPr>
          <w:b/>
          <w:bCs/>
        </w:rPr>
        <w:lastRenderedPageBreak/>
        <w:t>TEAM MEMBER</w:t>
      </w:r>
    </w:p>
    <w:p w:rsidR="005E097B" w:rsidRPr="005E097B" w:rsidRDefault="005E097B" w:rsidP="005E097B">
      <w:r w:rsidRPr="005E097B">
        <w:t>Expert and experienced team members are ensuring financial growth of clients and companies by providing best and dedicated services.</w:t>
      </w:r>
    </w:p>
    <w:p w:rsidR="00FC31FA" w:rsidRPr="00FC31FA" w:rsidRDefault="00FC31FA" w:rsidP="00FC31FA">
      <w:pPr>
        <w:shd w:val="clear" w:color="auto" w:fill="1862AE"/>
        <w:spacing w:after="150" w:line="240" w:lineRule="auto"/>
        <w:outlineLvl w:val="0"/>
        <w:rPr>
          <w:rFonts w:ascii="Arial" w:eastAsia="Times New Roman" w:hAnsi="Arial" w:cs="Arial"/>
          <w:color w:val="FFFFFF"/>
          <w:kern w:val="36"/>
          <w:sz w:val="32"/>
          <w:szCs w:val="32"/>
        </w:rPr>
      </w:pPr>
      <w:r w:rsidRPr="00FC31FA">
        <w:rPr>
          <w:rFonts w:ascii="Arial" w:eastAsia="Times New Roman" w:hAnsi="Arial" w:cs="Arial"/>
          <w:color w:val="FFFFFF"/>
          <w:kern w:val="36"/>
          <w:sz w:val="32"/>
          <w:szCs w:val="32"/>
        </w:rPr>
        <w:t>Our Core Values</w:t>
      </w:r>
    </w:p>
    <w:p w:rsidR="00FC31FA" w:rsidRPr="00FC31FA" w:rsidRDefault="00FC31FA" w:rsidP="00FC31FA">
      <w:pPr>
        <w:numPr>
          <w:ilvl w:val="0"/>
          <w:numId w:val="1"/>
        </w:numPr>
      </w:pPr>
      <w:r w:rsidRPr="00FC31FA">
        <w:t>Stock Broker</w:t>
      </w:r>
    </w:p>
    <w:p w:rsidR="00FC31FA" w:rsidRPr="00FC31FA" w:rsidRDefault="00FC31FA" w:rsidP="00FC31FA">
      <w:pPr>
        <w:numPr>
          <w:ilvl w:val="0"/>
          <w:numId w:val="1"/>
        </w:numPr>
      </w:pPr>
      <w:r w:rsidRPr="00FC31FA">
        <w:t>Stock Dealer</w:t>
      </w:r>
    </w:p>
    <w:p w:rsidR="00FC31FA" w:rsidRDefault="00FC31FA" w:rsidP="00FC31FA">
      <w:pPr>
        <w:numPr>
          <w:ilvl w:val="0"/>
          <w:numId w:val="1"/>
        </w:numPr>
      </w:pPr>
      <w:r w:rsidRPr="00FC31FA">
        <w:t>Depository Participant Activities</w:t>
      </w:r>
    </w:p>
    <w:p w:rsidR="00FC31FA" w:rsidRDefault="00FC31FA" w:rsidP="00FC31FA">
      <w:pPr>
        <w:numPr>
          <w:ilvl w:val="0"/>
          <w:numId w:val="1"/>
        </w:numPr>
      </w:pPr>
      <w:r>
        <w:t>Maintain Trust &amp; Integrity</w:t>
      </w:r>
    </w:p>
    <w:p w:rsidR="00FC31FA" w:rsidRDefault="00FC31FA" w:rsidP="00FC31FA">
      <w:pPr>
        <w:numPr>
          <w:ilvl w:val="0"/>
          <w:numId w:val="1"/>
        </w:numPr>
      </w:pPr>
      <w:r>
        <w:t>Prioritize Customer Needs</w:t>
      </w:r>
    </w:p>
    <w:p w:rsidR="00FC31FA" w:rsidRDefault="00FC31FA" w:rsidP="00FC31FA">
      <w:pPr>
        <w:numPr>
          <w:ilvl w:val="0"/>
          <w:numId w:val="1"/>
        </w:numPr>
      </w:pPr>
      <w:r>
        <w:t>Facilitate Informed Decision Making</w:t>
      </w:r>
    </w:p>
    <w:p w:rsidR="00FC31FA" w:rsidRDefault="00FC31FA" w:rsidP="00FC31FA">
      <w:pPr>
        <w:numPr>
          <w:ilvl w:val="0"/>
          <w:numId w:val="1"/>
        </w:numPr>
      </w:pPr>
      <w:r>
        <w:t>Foster Equal Employment Opportunity</w:t>
      </w:r>
    </w:p>
    <w:p w:rsidR="00FC31FA" w:rsidRDefault="00FC31FA" w:rsidP="00FC31FA">
      <w:pPr>
        <w:ind w:left="720"/>
      </w:pPr>
    </w:p>
    <w:p w:rsidR="00FC31FA" w:rsidRPr="00FC31FA" w:rsidRDefault="00FC31FA" w:rsidP="00FC31FA">
      <w:pPr>
        <w:ind w:left="360"/>
      </w:pPr>
    </w:p>
    <w:p w:rsidR="00FC31FA" w:rsidRPr="00FC31FA" w:rsidRDefault="00FC31FA" w:rsidP="00FC31FA">
      <w:pPr>
        <w:shd w:val="clear" w:color="auto" w:fill="1862AE"/>
        <w:spacing w:after="150" w:line="240" w:lineRule="auto"/>
        <w:outlineLvl w:val="0"/>
        <w:rPr>
          <w:rFonts w:ascii="Arial" w:eastAsia="Times New Roman" w:hAnsi="Arial" w:cs="Arial"/>
          <w:color w:val="FFFFFF"/>
          <w:kern w:val="36"/>
          <w:sz w:val="45"/>
          <w:szCs w:val="45"/>
        </w:rPr>
      </w:pPr>
      <w:r w:rsidRPr="00FC31FA">
        <w:rPr>
          <w:rFonts w:ascii="Arial" w:eastAsia="Times New Roman" w:hAnsi="Arial" w:cs="Arial"/>
          <w:color w:val="FFFFFF"/>
          <w:kern w:val="36"/>
          <w:sz w:val="45"/>
          <w:szCs w:val="45"/>
        </w:rPr>
        <w:t>History &amp; Milestones</w:t>
      </w:r>
    </w:p>
    <w:tbl>
      <w:tblPr>
        <w:tblW w:w="12165" w:type="dxa"/>
        <w:tblCellMar>
          <w:top w:w="15" w:type="dxa"/>
          <w:left w:w="15" w:type="dxa"/>
          <w:bottom w:w="15" w:type="dxa"/>
          <w:right w:w="15" w:type="dxa"/>
        </w:tblCellMar>
        <w:tblLook w:val="04A0"/>
      </w:tblPr>
      <w:tblGrid>
        <w:gridCol w:w="3060"/>
        <w:gridCol w:w="9105"/>
      </w:tblGrid>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Commencement of Business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w:t>
            </w:r>
            <w:r w:rsidR="00CE0543">
              <w:t xml:space="preserve">  </w:t>
            </w:r>
            <w:r w:rsidRPr="00FC31FA">
              <w:t>05 August 2009</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Stock Broker Registration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w:t>
            </w:r>
            <w:r w:rsidRPr="00FC31FA">
              <w:t>07 June 2009  </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Stock Dealer Registration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w:t>
            </w:r>
            <w:r w:rsidRPr="00FC31FA">
              <w:t>07 June 2009</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Depository Participant Registration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w:t>
            </w:r>
            <w:r w:rsidRPr="00FC31FA">
              <w:t>31 May 2009</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Incorporation of BASL</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w:t>
            </w:r>
            <w:r w:rsidRPr="00FC31FA">
              <w:t>17 April 2011</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TREC Holder Number</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w:t>
            </w:r>
            <w:r w:rsidR="00CE0543">
              <w:t xml:space="preserve"> </w:t>
            </w:r>
            <w:r w:rsidRPr="00FC31FA">
              <w:t xml:space="preserve"> 237</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Authorized Capital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w:t>
            </w:r>
            <w:r w:rsidR="00CE0543">
              <w:t xml:space="preserve"> </w:t>
            </w:r>
            <w:r w:rsidRPr="00FC31FA">
              <w:t xml:space="preserve"> BDT. 200 (Core)</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Paid Up Capital</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w:t>
            </w:r>
            <w:r w:rsidRPr="00FC31FA">
              <w:t>BDT. 200 (Core)</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Branch</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02</w:t>
            </w:r>
            <w:r w:rsidRPr="00FC31FA">
              <w:t> </w:t>
            </w:r>
            <w:proofErr w:type="spellStart"/>
            <w:r w:rsidRPr="00FC31FA">
              <w:t>Nos</w:t>
            </w:r>
            <w:proofErr w:type="spellEnd"/>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Extension Office  </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xml:space="preserve">: </w:t>
            </w:r>
            <w:r w:rsidR="00CE0543">
              <w:t xml:space="preserve"> 02</w:t>
            </w:r>
            <w:r w:rsidRPr="00FC31FA">
              <w:t> </w:t>
            </w:r>
            <w:proofErr w:type="spellStart"/>
            <w:r w:rsidRPr="00FC31FA">
              <w:t>Nos</w:t>
            </w:r>
            <w:proofErr w:type="spellEnd"/>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lastRenderedPageBreak/>
              <w:t>Corporate office</w:t>
            </w:r>
          </w:p>
        </w:tc>
        <w:tc>
          <w:tcPr>
            <w:tcW w:w="9105" w:type="dxa"/>
            <w:shd w:val="clear" w:color="auto" w:fill="auto"/>
            <w:tcMar>
              <w:top w:w="0" w:type="dxa"/>
              <w:left w:w="0" w:type="dxa"/>
              <w:bottom w:w="0" w:type="dxa"/>
              <w:right w:w="0" w:type="dxa"/>
            </w:tcMar>
            <w:vAlign w:val="center"/>
            <w:hideMark/>
          </w:tcPr>
          <w:p w:rsidR="00FC31FA" w:rsidRPr="00FC31FA" w:rsidRDefault="00FC31FA" w:rsidP="00FC31FA">
            <w:r w:rsidRPr="00FC31FA">
              <w:t>: 01</w:t>
            </w:r>
          </w:p>
        </w:tc>
      </w:tr>
      <w:tr w:rsidR="00FC31FA" w:rsidRPr="00FC31FA" w:rsidTr="00CE0543">
        <w:tc>
          <w:tcPr>
            <w:tcW w:w="3060" w:type="dxa"/>
            <w:shd w:val="clear" w:color="auto" w:fill="auto"/>
            <w:tcMar>
              <w:top w:w="0" w:type="dxa"/>
              <w:left w:w="0" w:type="dxa"/>
              <w:bottom w:w="0" w:type="dxa"/>
              <w:right w:w="0" w:type="dxa"/>
            </w:tcMar>
            <w:vAlign w:val="center"/>
            <w:hideMark/>
          </w:tcPr>
          <w:p w:rsidR="00FC31FA" w:rsidRPr="00FC31FA" w:rsidRDefault="00FC31FA" w:rsidP="00FC31FA">
            <w:r w:rsidRPr="00FC31FA">
              <w:t>Auditors</w:t>
            </w:r>
          </w:p>
        </w:tc>
        <w:tc>
          <w:tcPr>
            <w:tcW w:w="9105" w:type="dxa"/>
            <w:shd w:val="clear" w:color="auto" w:fill="auto"/>
            <w:tcMar>
              <w:top w:w="0" w:type="dxa"/>
              <w:left w:w="0" w:type="dxa"/>
              <w:bottom w:w="0" w:type="dxa"/>
              <w:right w:w="0" w:type="dxa"/>
            </w:tcMar>
            <w:vAlign w:val="center"/>
            <w:hideMark/>
          </w:tcPr>
          <w:p w:rsidR="00FC31FA" w:rsidRPr="00FC31FA" w:rsidRDefault="00FC31FA" w:rsidP="00CE0543">
            <w:r w:rsidRPr="00FC31FA">
              <w:t xml:space="preserve">: </w:t>
            </w:r>
          </w:p>
        </w:tc>
      </w:tr>
    </w:tbl>
    <w:p w:rsidR="00FC31FA" w:rsidRDefault="00FC31FA" w:rsidP="00FC31FA"/>
    <w:p w:rsidR="00FC31FA" w:rsidRPr="00FC31FA" w:rsidRDefault="00FC31FA" w:rsidP="00FC31FA">
      <w:pPr>
        <w:shd w:val="clear" w:color="auto" w:fill="1862AE"/>
        <w:spacing w:after="150" w:line="240" w:lineRule="auto"/>
        <w:outlineLvl w:val="0"/>
        <w:rPr>
          <w:rFonts w:ascii="Arial" w:eastAsia="Times New Roman" w:hAnsi="Arial" w:cs="Arial"/>
          <w:color w:val="FFFFFF"/>
          <w:kern w:val="36"/>
          <w:sz w:val="45"/>
          <w:szCs w:val="45"/>
        </w:rPr>
      </w:pPr>
      <w:r w:rsidRPr="00FC31FA">
        <w:rPr>
          <w:rFonts w:ascii="Arial" w:eastAsia="Times New Roman" w:hAnsi="Arial" w:cs="Arial"/>
          <w:color w:val="FFFFFF"/>
          <w:kern w:val="36"/>
          <w:sz w:val="45"/>
          <w:szCs w:val="45"/>
        </w:rPr>
        <w:t>Corporate Governance</w:t>
      </w:r>
    </w:p>
    <w:p w:rsidR="00FC31FA" w:rsidRDefault="0038781C" w:rsidP="00FC31FA">
      <w:pPr>
        <w:numPr>
          <w:ilvl w:val="0"/>
          <w:numId w:val="2"/>
        </w:numPr>
      </w:pPr>
      <w:hyperlink r:id="rId6" w:history="1">
        <w:r w:rsidR="00FC31FA" w:rsidRPr="00993426">
          <w:t>Board of Directors</w:t>
        </w:r>
      </w:hyperlink>
    </w:p>
    <w:p w:rsidR="00FC31FA" w:rsidRDefault="0038781C" w:rsidP="00993426">
      <w:pPr>
        <w:numPr>
          <w:ilvl w:val="0"/>
          <w:numId w:val="2"/>
        </w:numPr>
      </w:pPr>
      <w:hyperlink r:id="rId7" w:history="1">
        <w:r w:rsidR="00FC31FA" w:rsidRPr="00993426">
          <w:t>Key Executives</w:t>
        </w:r>
      </w:hyperlink>
    </w:p>
    <w:p w:rsidR="00FC31FA" w:rsidRPr="00FC31FA" w:rsidRDefault="0038781C" w:rsidP="00993426">
      <w:pPr>
        <w:numPr>
          <w:ilvl w:val="0"/>
          <w:numId w:val="2"/>
        </w:numPr>
      </w:pPr>
      <w:hyperlink r:id="rId8" w:history="1">
        <w:r w:rsidR="00FC31FA" w:rsidRPr="00993426">
          <w:t>Shareholding Structure</w:t>
        </w:r>
      </w:hyperlink>
    </w:p>
    <w:p w:rsidR="00FC31FA" w:rsidRDefault="00FC31FA" w:rsidP="00FC31FA"/>
    <w:p w:rsidR="00FC31FA" w:rsidRDefault="00FC31FA"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8E5553" w:rsidRDefault="008E5553" w:rsidP="00FC31FA"/>
    <w:p w:rsidR="00322550" w:rsidRPr="008A4D30" w:rsidRDefault="00322550" w:rsidP="008A4D30">
      <w:pPr>
        <w:rPr>
          <w:b/>
          <w:sz w:val="36"/>
          <w:szCs w:val="36"/>
          <w:highlight w:val="cyan"/>
        </w:rPr>
      </w:pPr>
      <w:r w:rsidRPr="008A4D30">
        <w:rPr>
          <w:b/>
          <w:sz w:val="36"/>
          <w:szCs w:val="36"/>
          <w:highlight w:val="cyan"/>
        </w:rPr>
        <w:lastRenderedPageBreak/>
        <w:t>Market Information</w:t>
      </w:r>
    </w:p>
    <w:p w:rsidR="00322550" w:rsidRPr="00322550" w:rsidRDefault="0038781C" w:rsidP="00322550">
      <w:pPr>
        <w:numPr>
          <w:ilvl w:val="0"/>
          <w:numId w:val="2"/>
        </w:numPr>
      </w:pPr>
      <w:hyperlink r:id="rId9" w:history="1">
        <w:r w:rsidR="00322550" w:rsidRPr="00322550">
          <w:t>DSE News</w:t>
        </w:r>
      </w:hyperlink>
    </w:p>
    <w:p w:rsidR="00322550" w:rsidRPr="00322550" w:rsidRDefault="0038781C" w:rsidP="00322550">
      <w:pPr>
        <w:numPr>
          <w:ilvl w:val="0"/>
          <w:numId w:val="2"/>
        </w:numPr>
      </w:pPr>
      <w:hyperlink r:id="rId10" w:history="1">
        <w:r w:rsidR="00322550" w:rsidRPr="00322550">
          <w:t>Daily Market Update</w:t>
        </w:r>
      </w:hyperlink>
    </w:p>
    <w:p w:rsidR="00322550" w:rsidRPr="00322550" w:rsidRDefault="0038781C" w:rsidP="00322550">
      <w:pPr>
        <w:numPr>
          <w:ilvl w:val="0"/>
          <w:numId w:val="2"/>
        </w:numPr>
      </w:pPr>
      <w:hyperlink r:id="rId11" w:history="1">
        <w:r w:rsidR="00322550" w:rsidRPr="00322550">
          <w:t>Regulator</w:t>
        </w:r>
      </w:hyperlink>
    </w:p>
    <w:p w:rsidR="00322550" w:rsidRPr="00322550" w:rsidRDefault="0038781C" w:rsidP="00322550">
      <w:pPr>
        <w:numPr>
          <w:ilvl w:val="0"/>
          <w:numId w:val="2"/>
        </w:numPr>
      </w:pPr>
      <w:hyperlink r:id="rId12" w:history="1">
        <w:r w:rsidR="00322550" w:rsidRPr="00322550">
          <w:t>Index and Graph</w:t>
        </w:r>
      </w:hyperlink>
    </w:p>
    <w:p w:rsidR="00322550" w:rsidRPr="00322550" w:rsidRDefault="0038781C" w:rsidP="00322550">
      <w:pPr>
        <w:numPr>
          <w:ilvl w:val="0"/>
          <w:numId w:val="2"/>
        </w:numPr>
      </w:pPr>
      <w:hyperlink r:id="rId13" w:history="1">
        <w:r w:rsidR="00322550" w:rsidRPr="00322550">
          <w:t>Current Stock Price</w:t>
        </w:r>
      </w:hyperlink>
    </w:p>
    <w:p w:rsidR="00322550" w:rsidRPr="00322550" w:rsidRDefault="0038781C" w:rsidP="00322550">
      <w:pPr>
        <w:numPr>
          <w:ilvl w:val="0"/>
          <w:numId w:val="2"/>
        </w:numPr>
      </w:pPr>
      <w:hyperlink r:id="rId14" w:history="1">
        <w:r w:rsidR="00322550" w:rsidRPr="00322550">
          <w:t>Useful Links</w:t>
        </w:r>
      </w:hyperlink>
    </w:p>
    <w:p w:rsidR="00322550" w:rsidRPr="00322550" w:rsidRDefault="00322550" w:rsidP="00322550">
      <w:pPr>
        <w:ind w:left="720"/>
        <w:rPr>
          <w:rFonts w:ascii="Arial" w:eastAsia="Times New Roman" w:hAnsi="Arial" w:cs="Arial"/>
          <w:sz w:val="45"/>
          <w:szCs w:val="45"/>
        </w:rPr>
      </w:pPr>
    </w:p>
    <w:p w:rsidR="00322550" w:rsidRPr="008A4D30" w:rsidRDefault="00322550" w:rsidP="008A4D30">
      <w:pPr>
        <w:rPr>
          <w:b/>
          <w:sz w:val="36"/>
          <w:szCs w:val="36"/>
          <w:highlight w:val="cyan"/>
        </w:rPr>
      </w:pPr>
      <w:r w:rsidRPr="008A4D30">
        <w:rPr>
          <w:b/>
          <w:sz w:val="36"/>
          <w:szCs w:val="36"/>
          <w:highlight w:val="cyan"/>
        </w:rPr>
        <w:t>Foreign Investor</w:t>
      </w:r>
    </w:p>
    <w:p w:rsidR="00FC31FA" w:rsidRDefault="00322550" w:rsidP="00322550">
      <w:pPr>
        <w:pStyle w:val="Heading2"/>
        <w:spacing w:before="300" w:after="225"/>
        <w:rPr>
          <w:rFonts w:ascii="Arial" w:hAnsi="Arial" w:cs="Arial"/>
          <w:bCs w:val="0"/>
          <w:color w:val="1862AE"/>
        </w:rPr>
      </w:pPr>
      <w:r w:rsidRPr="00322550">
        <w:rPr>
          <w:rFonts w:ascii="Arial" w:hAnsi="Arial" w:cs="Arial"/>
          <w:bCs w:val="0"/>
          <w:color w:val="1862AE"/>
        </w:rPr>
        <w:t>Account opening:</w:t>
      </w:r>
    </w:p>
    <w:p w:rsidR="00322550" w:rsidRPr="00322550" w:rsidRDefault="00322550" w:rsidP="00322550">
      <w:r w:rsidRPr="00322550">
        <w:t xml:space="preserve">Foreign Investor will have to fill up customer account information and submit to </w:t>
      </w:r>
      <w:r w:rsidR="00A179E3" w:rsidRPr="009D146F">
        <w:rPr>
          <w:b/>
        </w:rPr>
        <w:t>AVIVA Equity Management Limited</w:t>
      </w:r>
      <w:r w:rsidR="00A179E3">
        <w:rPr>
          <w:b/>
        </w:rPr>
        <w:t xml:space="preserve"> .</w:t>
      </w:r>
      <w:r w:rsidRPr="00322550">
        <w:t xml:space="preserve">The form needs to be filled and signed by authorized personnel. Attachments of required documents are also necessary. It should be noted that, form is different for individual and institutional investors and needs to be collected from </w:t>
      </w:r>
      <w:r w:rsidR="00A179E3" w:rsidRPr="009D146F">
        <w:rPr>
          <w:b/>
        </w:rPr>
        <w:t>AVIVA Equity Management Limited</w:t>
      </w:r>
      <w:r w:rsidRPr="00322550">
        <w:t>. The process and required documents are as below.</w:t>
      </w:r>
    </w:p>
    <w:tbl>
      <w:tblPr>
        <w:tblW w:w="9750" w:type="dxa"/>
        <w:shd w:val="clear" w:color="auto" w:fill="FFFFFF"/>
        <w:tblCellMar>
          <w:left w:w="0" w:type="dxa"/>
          <w:right w:w="0" w:type="dxa"/>
        </w:tblCellMar>
        <w:tblLook w:val="04A0"/>
      </w:tblPr>
      <w:tblGrid>
        <w:gridCol w:w="3990"/>
        <w:gridCol w:w="5760"/>
      </w:tblGrid>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pPr>
              <w:rPr>
                <w:b/>
                <w:bCs/>
              </w:rPr>
            </w:pPr>
            <w:r w:rsidRPr="00322550">
              <w:rPr>
                <w:b/>
                <w:bCs/>
              </w:rPr>
              <w:t>For Foreign Institutions</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pPr>
              <w:rPr>
                <w:b/>
                <w:bCs/>
              </w:rPr>
            </w:pPr>
            <w:r w:rsidRPr="00322550">
              <w:rPr>
                <w:b/>
                <w:bCs/>
              </w:rPr>
              <w:t>For Foreign Individuals</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A179E3">
            <w:pPr>
              <w:tabs>
                <w:tab w:val="left" w:pos="5400"/>
              </w:tabs>
            </w:pPr>
            <w:r w:rsidRPr="00322550">
              <w:t>Collect Foreign Institutional Form</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Collect Foreign Individual Form</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Fill up the form and sign by authorized personnel</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Fill up the form and sign by authorized personnel</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A copy of the Memorandum and Articles of Association of the company.</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Valid passport.</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A copy of the Certificate of Incorporation of the company.</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Two colored passport size photograph.</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lastRenderedPageBreak/>
              <w:t>A copy of the Authorization/Board Resolution to open and operate the account with us.</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For introduction, individual investors have to use lawyers/accountant/auditor or any competent authority as Introducer.</w:t>
            </w:r>
          </w:p>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A copy of the Authorization/Board Resolution authorizing the executives to operate the account, including their photographs.</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tc>
      </w:tr>
      <w:tr w:rsidR="00322550" w:rsidRPr="00322550" w:rsidTr="00A179E3">
        <w:tc>
          <w:tcPr>
            <w:tcW w:w="39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Client needs to submit the Hard Copy of the form</w:t>
            </w:r>
          </w:p>
        </w:tc>
        <w:tc>
          <w:tcPr>
            <w:tcW w:w="57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22550" w:rsidRPr="00322550" w:rsidRDefault="00322550" w:rsidP="00322550">
            <w:r w:rsidRPr="00322550">
              <w:t>Client needs to submit the Hard Copy of the form</w:t>
            </w:r>
          </w:p>
        </w:tc>
      </w:tr>
    </w:tbl>
    <w:p w:rsidR="00CE0543" w:rsidRDefault="00CE0543" w:rsidP="00322550">
      <w:pPr>
        <w:rPr>
          <w:b/>
          <w:bCs/>
        </w:rPr>
      </w:pPr>
    </w:p>
    <w:p w:rsidR="00322550" w:rsidRPr="00322550" w:rsidRDefault="00322550" w:rsidP="00322550">
      <w:pPr>
        <w:rPr>
          <w:b/>
          <w:bCs/>
        </w:rPr>
      </w:pPr>
      <w:r w:rsidRPr="00322550">
        <w:rPr>
          <w:b/>
          <w:bCs/>
        </w:rPr>
        <w:t>BO Account opening</w:t>
      </w:r>
    </w:p>
    <w:p w:rsidR="00322550" w:rsidRDefault="00322550" w:rsidP="00322550">
      <w:r w:rsidRPr="00322550">
        <w:t>BO account opening needs a foreign investor to open a custodian account with any one of the local and foreign custodian banks. The custodian normally would handle the other required accounts such as Cash or NITA account, Securities account and F/C account.</w:t>
      </w:r>
    </w:p>
    <w:p w:rsidR="00A179E3" w:rsidRPr="00A179E3" w:rsidRDefault="00A179E3" w:rsidP="00A179E3">
      <w:pPr>
        <w:pStyle w:val="Heading2"/>
        <w:spacing w:before="300" w:after="225"/>
        <w:rPr>
          <w:rFonts w:ascii="Arial" w:hAnsi="Arial" w:cs="Arial"/>
          <w:bCs w:val="0"/>
          <w:color w:val="1862AE"/>
        </w:rPr>
      </w:pPr>
      <w:r w:rsidRPr="00A179E3">
        <w:rPr>
          <w:rFonts w:ascii="Arial" w:hAnsi="Arial" w:cs="Arial"/>
          <w:bCs w:val="0"/>
          <w:color w:val="1862AE"/>
        </w:rPr>
        <w:t>Investment Process</w:t>
      </w:r>
    </w:p>
    <w:p w:rsidR="00A179E3" w:rsidRDefault="00A179E3" w:rsidP="00A179E3">
      <w:pPr>
        <w:numPr>
          <w:ilvl w:val="0"/>
          <w:numId w:val="4"/>
        </w:numPr>
      </w:pPr>
      <w:r w:rsidRPr="00A179E3">
        <w:t xml:space="preserve">Customer account with </w:t>
      </w:r>
      <w:r w:rsidRPr="009D146F">
        <w:rPr>
          <w:b/>
        </w:rPr>
        <w:t>AVIVA Equity Management Limited</w:t>
      </w:r>
      <w:r w:rsidRPr="00A179E3">
        <w:t xml:space="preserve"> </w:t>
      </w:r>
    </w:p>
    <w:p w:rsidR="00A179E3" w:rsidRPr="00A179E3" w:rsidRDefault="00A179E3" w:rsidP="00A179E3">
      <w:pPr>
        <w:numPr>
          <w:ilvl w:val="0"/>
          <w:numId w:val="4"/>
        </w:numPr>
      </w:pPr>
      <w:r w:rsidRPr="00A179E3">
        <w:t>Custodian Account with Custodian bank</w:t>
      </w:r>
    </w:p>
    <w:p w:rsidR="00A179E3" w:rsidRDefault="00A179E3" w:rsidP="00A179E3">
      <w:pPr>
        <w:numPr>
          <w:ilvl w:val="0"/>
          <w:numId w:val="4"/>
        </w:numPr>
      </w:pPr>
      <w:r w:rsidRPr="00A179E3">
        <w:t xml:space="preserve">BO Account with </w:t>
      </w:r>
      <w:r w:rsidRPr="009D146F">
        <w:rPr>
          <w:b/>
        </w:rPr>
        <w:t>AVIVA Equity Management Limited</w:t>
      </w:r>
      <w:r w:rsidRPr="00A179E3">
        <w:t xml:space="preserve"> </w:t>
      </w:r>
    </w:p>
    <w:p w:rsidR="00A179E3" w:rsidRPr="00A179E3" w:rsidRDefault="00A179E3" w:rsidP="00A179E3">
      <w:pPr>
        <w:numPr>
          <w:ilvl w:val="0"/>
          <w:numId w:val="4"/>
        </w:numPr>
      </w:pPr>
      <w:r w:rsidRPr="00A179E3">
        <w:t>Cash A/C ( or NITA A/C)</w:t>
      </w:r>
    </w:p>
    <w:p w:rsidR="00A179E3" w:rsidRPr="00A179E3" w:rsidRDefault="00A179E3" w:rsidP="00A179E3">
      <w:pPr>
        <w:numPr>
          <w:ilvl w:val="0"/>
          <w:numId w:val="4"/>
        </w:numPr>
      </w:pPr>
      <w:r w:rsidRPr="00A179E3">
        <w:t>Securities A/C</w:t>
      </w:r>
    </w:p>
    <w:p w:rsidR="00A179E3" w:rsidRDefault="00A179E3" w:rsidP="00A179E3">
      <w:pPr>
        <w:numPr>
          <w:ilvl w:val="0"/>
          <w:numId w:val="4"/>
        </w:numPr>
      </w:pPr>
      <w:r w:rsidRPr="00A179E3">
        <w:t>F/C Account</w:t>
      </w:r>
    </w:p>
    <w:p w:rsidR="00A179E3" w:rsidRPr="00A179E3" w:rsidRDefault="00A179E3" w:rsidP="00A179E3">
      <w:pPr>
        <w:pStyle w:val="Heading2"/>
        <w:spacing w:before="300" w:after="225"/>
        <w:rPr>
          <w:rFonts w:ascii="Arial" w:hAnsi="Arial" w:cs="Arial"/>
          <w:bCs w:val="0"/>
          <w:color w:val="1862AE"/>
        </w:rPr>
      </w:pPr>
      <w:r w:rsidRPr="00A179E3">
        <w:rPr>
          <w:rFonts w:ascii="Arial" w:hAnsi="Arial" w:cs="Arial"/>
          <w:bCs w:val="0"/>
          <w:color w:val="1862AE"/>
        </w:rPr>
        <w:t>Trade Buy/Sell Order</w:t>
      </w:r>
    </w:p>
    <w:p w:rsidR="00A179E3" w:rsidRPr="00A179E3" w:rsidRDefault="00A179E3" w:rsidP="00A179E3">
      <w:pPr>
        <w:numPr>
          <w:ilvl w:val="0"/>
          <w:numId w:val="5"/>
        </w:numPr>
      </w:pPr>
      <w:r w:rsidRPr="00A179E3">
        <w:t>Via Telephone</w:t>
      </w:r>
    </w:p>
    <w:p w:rsidR="00A179E3" w:rsidRPr="00A179E3" w:rsidRDefault="00A179E3" w:rsidP="00A179E3">
      <w:pPr>
        <w:numPr>
          <w:ilvl w:val="0"/>
          <w:numId w:val="5"/>
        </w:numPr>
      </w:pPr>
      <w:r w:rsidRPr="00A179E3">
        <w:t>Via Mail</w:t>
      </w:r>
    </w:p>
    <w:p w:rsidR="00A179E3" w:rsidRPr="00A179E3" w:rsidRDefault="00A179E3" w:rsidP="00A179E3">
      <w:pPr>
        <w:ind w:left="720"/>
      </w:pPr>
    </w:p>
    <w:p w:rsidR="00322550" w:rsidRDefault="00A179E3" w:rsidP="00A179E3">
      <w:pPr>
        <w:pStyle w:val="Heading2"/>
        <w:spacing w:before="300" w:after="225"/>
        <w:rPr>
          <w:rFonts w:ascii="Arial" w:hAnsi="Arial" w:cs="Arial"/>
          <w:bCs w:val="0"/>
          <w:color w:val="1862AE"/>
        </w:rPr>
      </w:pPr>
      <w:r w:rsidRPr="00A179E3">
        <w:rPr>
          <w:rFonts w:ascii="Arial" w:hAnsi="Arial" w:cs="Arial"/>
          <w:bCs w:val="0"/>
          <w:color w:val="1862AE"/>
        </w:rPr>
        <w:lastRenderedPageBreak/>
        <w:t>Fees Charges</w:t>
      </w:r>
    </w:p>
    <w:p w:rsidR="00A179E3" w:rsidRPr="00A179E3" w:rsidRDefault="00A179E3" w:rsidP="00A179E3">
      <w:pPr>
        <w:numPr>
          <w:ilvl w:val="0"/>
          <w:numId w:val="6"/>
        </w:numPr>
      </w:pPr>
      <w:r w:rsidRPr="00A179E3">
        <w:t>The only fees and charge is the trade commission, there is no account opening or maintenance charge.</w:t>
      </w:r>
    </w:p>
    <w:p w:rsidR="00A179E3" w:rsidRPr="00A179E3" w:rsidRDefault="00A179E3" w:rsidP="00A179E3">
      <w:pPr>
        <w:numPr>
          <w:ilvl w:val="0"/>
          <w:numId w:val="6"/>
        </w:numPr>
      </w:pPr>
      <w:r w:rsidRPr="00A179E3">
        <w:t>The commission is agreed at maximum 1% of trade value.</w:t>
      </w:r>
    </w:p>
    <w:p w:rsidR="00A179E3" w:rsidRPr="00A179E3" w:rsidRDefault="00A179E3" w:rsidP="00A179E3">
      <w:pPr>
        <w:numPr>
          <w:ilvl w:val="0"/>
          <w:numId w:val="6"/>
        </w:numPr>
      </w:pPr>
      <w:r w:rsidRPr="00A179E3">
        <w:t>Prime rate for prime client.</w:t>
      </w:r>
    </w:p>
    <w:p w:rsidR="00A179E3" w:rsidRDefault="00A179E3" w:rsidP="00A179E3"/>
    <w:p w:rsidR="00A179E3" w:rsidRDefault="00A179E3" w:rsidP="00A179E3">
      <w:pPr>
        <w:pStyle w:val="Heading2"/>
        <w:spacing w:before="300" w:after="225"/>
        <w:rPr>
          <w:rFonts w:ascii="Arial" w:hAnsi="Arial" w:cs="Arial"/>
          <w:bCs w:val="0"/>
          <w:color w:val="1862AE"/>
        </w:rPr>
      </w:pPr>
      <w:r w:rsidRPr="00A179E3">
        <w:rPr>
          <w:rFonts w:ascii="Arial" w:hAnsi="Arial" w:cs="Arial"/>
          <w:bCs w:val="0"/>
          <w:color w:val="1862AE"/>
        </w:rPr>
        <w:t>Tax Calculation</w:t>
      </w:r>
    </w:p>
    <w:p w:rsidR="00A179E3" w:rsidRDefault="00A179E3" w:rsidP="00A179E3">
      <w:r w:rsidRPr="00A179E3">
        <w:t>For Foreign individual the tax on cash dividend is 25%, and tax on capital gain is 0%. For foreign company, the tax on cash dividend is 20%, and capital gain tax is 10%.</w:t>
      </w:r>
    </w:p>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SETTLEMENT PROCEDURE</w:t>
      </w:r>
    </w:p>
    <w:p w:rsidR="00BC1DDE" w:rsidRDefault="00BC1DDE" w:rsidP="00BC1DDE">
      <w:r w:rsidRPr="00BC1DDE">
        <w:t>The settlement period varies with the category of shares. For any category other than Z-category, that is A-category, B-category, G-category and N-category, the settlement period is T+2 days (transaction date + two working days) for both buying and (T+1) selling of shares. For Z-category shares, the settlement period is T+3 days (buy settlement). However, when a stock is traded in the spot market, the settlement period is T+0 day (sell settlement) for all categories of share and T+1 for buy settlement. The settlement process is done mutually by the brokerage house (BRAC EPL Stock Brokerage Limited) and the custodian bank at DVP (Delivery VS Payment).</w:t>
      </w:r>
    </w:p>
    <w:p w:rsidR="00BC1DDE" w:rsidRDefault="00BC1DDE" w:rsidP="00BC1DDE"/>
    <w:p w:rsidR="00CE0543" w:rsidRDefault="00CE0543" w:rsidP="00BC1DDE"/>
    <w:p w:rsidR="00BC1DDE" w:rsidRPr="00BC1DDE" w:rsidRDefault="00BC1DDE" w:rsidP="00BC1DDE">
      <w:pPr>
        <w:shd w:val="clear" w:color="auto" w:fill="1862AE"/>
        <w:spacing w:after="150" w:line="240" w:lineRule="auto"/>
        <w:outlineLvl w:val="0"/>
        <w:rPr>
          <w:rFonts w:ascii="Arial" w:eastAsia="Times New Roman" w:hAnsi="Arial" w:cs="Arial"/>
          <w:color w:val="FFFFFF"/>
          <w:kern w:val="36"/>
          <w:sz w:val="45"/>
          <w:szCs w:val="45"/>
        </w:rPr>
      </w:pPr>
      <w:r w:rsidRPr="00BC1DDE">
        <w:rPr>
          <w:rFonts w:ascii="Arial" w:eastAsia="Times New Roman" w:hAnsi="Arial" w:cs="Arial"/>
          <w:color w:val="FFFFFF"/>
          <w:kern w:val="36"/>
          <w:sz w:val="45"/>
          <w:szCs w:val="45"/>
        </w:rPr>
        <w:t>Our Services</w:t>
      </w:r>
    </w:p>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Brokerage Services</w:t>
      </w:r>
    </w:p>
    <w:p w:rsidR="00BC1DDE" w:rsidRPr="00BC1DDE" w:rsidRDefault="00BC1DDE" w:rsidP="00BC1DDE">
      <w:pPr>
        <w:numPr>
          <w:ilvl w:val="0"/>
          <w:numId w:val="7"/>
        </w:numPr>
      </w:pPr>
      <w:r w:rsidRPr="00BC1DDE">
        <w:t>Trade Execution in Dhaka and Chittagong Stock Exchange Limited</w:t>
      </w:r>
    </w:p>
    <w:p w:rsidR="00BC1DDE" w:rsidRPr="00BC1DDE" w:rsidRDefault="00BC1DDE" w:rsidP="00BC1DDE">
      <w:pPr>
        <w:numPr>
          <w:ilvl w:val="0"/>
          <w:numId w:val="7"/>
        </w:numPr>
      </w:pPr>
      <w:r w:rsidRPr="00BC1DDE">
        <w:t>Appointment of dedicated and skilled sales representative</w:t>
      </w:r>
    </w:p>
    <w:p w:rsidR="00BC1DDE" w:rsidRDefault="00BC1DDE" w:rsidP="00BC1DDE">
      <w:pPr>
        <w:numPr>
          <w:ilvl w:val="0"/>
          <w:numId w:val="7"/>
        </w:numPr>
      </w:pPr>
      <w:r w:rsidRPr="00BC1DDE">
        <w:t>Opportunities for trading through different financial instruments</w:t>
      </w:r>
    </w:p>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Custodial Services</w:t>
      </w:r>
    </w:p>
    <w:p w:rsidR="00BC1DDE" w:rsidRPr="00BC1DDE" w:rsidRDefault="00BC1DDE" w:rsidP="00BC1DDE">
      <w:pPr>
        <w:numPr>
          <w:ilvl w:val="0"/>
          <w:numId w:val="8"/>
        </w:numPr>
      </w:pPr>
      <w:r w:rsidRPr="00BC1DDE">
        <w:t>Safe keeping of securities</w:t>
      </w:r>
    </w:p>
    <w:p w:rsidR="00BC1DDE" w:rsidRDefault="00BC1DDE" w:rsidP="00BC1DDE">
      <w:pPr>
        <w:numPr>
          <w:ilvl w:val="0"/>
          <w:numId w:val="8"/>
        </w:numPr>
      </w:pPr>
      <w:r w:rsidRPr="00BC1DDE">
        <w:t>Exclusive arrangement for clients to keep their shares in safe custody in our vaults</w:t>
      </w:r>
    </w:p>
    <w:p w:rsidR="00BC1DDE" w:rsidRPr="00BC1DDE" w:rsidRDefault="00BC1DDE" w:rsidP="00BC1DDE">
      <w:pPr>
        <w:ind w:left="360"/>
      </w:pPr>
    </w:p>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Full service Depository Participant (DP) of CDBL</w:t>
      </w:r>
    </w:p>
    <w:p w:rsidR="00BC1DDE" w:rsidRPr="00BC1DDE" w:rsidRDefault="00BC1DDE" w:rsidP="00BC1DDE">
      <w:pPr>
        <w:numPr>
          <w:ilvl w:val="0"/>
          <w:numId w:val="9"/>
        </w:numPr>
      </w:pPr>
      <w:r w:rsidRPr="00BC1DDE">
        <w:t>Beneficial Owner (BO) account opening and maintenance</w:t>
      </w:r>
    </w:p>
    <w:p w:rsidR="00BC1DDE" w:rsidRPr="00BC1DDE" w:rsidRDefault="00BC1DDE" w:rsidP="00BC1DDE">
      <w:pPr>
        <w:numPr>
          <w:ilvl w:val="0"/>
          <w:numId w:val="9"/>
        </w:numPr>
      </w:pPr>
      <w:r w:rsidRPr="00BC1DDE">
        <w:t>Dematerialization – the process of converting physical scripts to script-less shares to the CDBL part of the Company register</w:t>
      </w:r>
    </w:p>
    <w:p w:rsidR="00BC1DDE" w:rsidRPr="00BC1DDE" w:rsidRDefault="00BC1DDE" w:rsidP="00BC1DDE">
      <w:pPr>
        <w:numPr>
          <w:ilvl w:val="0"/>
          <w:numId w:val="9"/>
        </w:numPr>
      </w:pPr>
      <w:r w:rsidRPr="00BC1DDE">
        <w:t>Re-materialization</w:t>
      </w:r>
    </w:p>
    <w:p w:rsidR="00BC1DDE" w:rsidRPr="00BC1DDE" w:rsidRDefault="00BC1DDE" w:rsidP="00BC1DDE">
      <w:pPr>
        <w:numPr>
          <w:ilvl w:val="0"/>
          <w:numId w:val="9"/>
        </w:numPr>
      </w:pPr>
      <w:r w:rsidRPr="00BC1DDE">
        <w:t>Freeze request and release request and suspensions</w:t>
      </w:r>
    </w:p>
    <w:p w:rsidR="00BC1DDE" w:rsidRPr="00BC1DDE" w:rsidRDefault="00BC1DDE" w:rsidP="00BC1DDE">
      <w:pPr>
        <w:numPr>
          <w:ilvl w:val="0"/>
          <w:numId w:val="9"/>
        </w:numPr>
      </w:pPr>
      <w:r w:rsidRPr="00BC1DDE">
        <w:t>Transfers and multiple accounts movement</w:t>
      </w:r>
    </w:p>
    <w:p w:rsidR="00BC1DDE" w:rsidRPr="00BC1DDE" w:rsidRDefault="00BC1DDE" w:rsidP="00BC1DDE">
      <w:pPr>
        <w:numPr>
          <w:ilvl w:val="0"/>
          <w:numId w:val="9"/>
        </w:numPr>
      </w:pPr>
      <w:r w:rsidRPr="00BC1DDE">
        <w:t>Pledging, un-pledging and confiscation</w:t>
      </w:r>
    </w:p>
    <w:p w:rsidR="00BC1DDE" w:rsidRPr="00BC1DDE" w:rsidRDefault="00BC1DDE" w:rsidP="00BC1DDE">
      <w:pPr>
        <w:numPr>
          <w:ilvl w:val="0"/>
          <w:numId w:val="9"/>
        </w:numPr>
      </w:pPr>
      <w:r w:rsidRPr="00BC1DDE">
        <w:t>BO International Securities Identification Number (ISIN) balances and master maintenance inquiry</w:t>
      </w:r>
    </w:p>
    <w:p w:rsidR="00BC1DDE" w:rsidRPr="00BC1DDE" w:rsidRDefault="00BC1DDE" w:rsidP="00BC1DDE"/>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Forms and Documents for Brokerage Services</w:t>
      </w:r>
    </w:p>
    <w:p w:rsidR="00BC1DDE" w:rsidRPr="00BC1DDE" w:rsidRDefault="00BC1DDE" w:rsidP="00BC1DDE">
      <w:pPr>
        <w:numPr>
          <w:ilvl w:val="0"/>
          <w:numId w:val="10"/>
        </w:numPr>
      </w:pPr>
      <w:r w:rsidRPr="00BC1DDE">
        <w:t>Individual/Joint Account Opening Form</w:t>
      </w:r>
    </w:p>
    <w:p w:rsidR="00BC1DDE" w:rsidRPr="00BC1DDE" w:rsidRDefault="00BC1DDE" w:rsidP="00BC1DDE">
      <w:pPr>
        <w:numPr>
          <w:ilvl w:val="0"/>
          <w:numId w:val="10"/>
        </w:numPr>
      </w:pPr>
      <w:r w:rsidRPr="00BC1DDE">
        <w:t>Account Opening Form - Institutional Final</w:t>
      </w:r>
    </w:p>
    <w:p w:rsidR="00BC1DDE" w:rsidRPr="00BC1DDE" w:rsidRDefault="00BC1DDE" w:rsidP="00BC1DDE">
      <w:pPr>
        <w:numPr>
          <w:ilvl w:val="0"/>
          <w:numId w:val="10"/>
        </w:numPr>
      </w:pPr>
      <w:r w:rsidRPr="00BC1DDE">
        <w:t>Buy-Sell Order Form</w:t>
      </w:r>
    </w:p>
    <w:p w:rsidR="00BC1DDE" w:rsidRPr="00BC1DDE" w:rsidRDefault="00BC1DDE" w:rsidP="00BC1DDE">
      <w:pPr>
        <w:numPr>
          <w:ilvl w:val="0"/>
          <w:numId w:val="10"/>
        </w:numPr>
      </w:pPr>
      <w:r w:rsidRPr="00BC1DDE">
        <w:t>Check List of Account Opening Form - Foreign Account</w:t>
      </w:r>
    </w:p>
    <w:p w:rsidR="00BC1DDE" w:rsidRPr="00BC1DDE" w:rsidRDefault="00BC1DDE" w:rsidP="00BC1DDE">
      <w:pPr>
        <w:numPr>
          <w:ilvl w:val="0"/>
          <w:numId w:val="10"/>
        </w:numPr>
      </w:pPr>
      <w:r w:rsidRPr="00BC1DDE">
        <w:t>Check List of Account Opening Form - RB &amp; NRB account</w:t>
      </w:r>
    </w:p>
    <w:p w:rsidR="00BC1DDE" w:rsidRPr="00BC1DDE" w:rsidRDefault="00BC1DDE" w:rsidP="00BC1DDE">
      <w:pPr>
        <w:numPr>
          <w:ilvl w:val="0"/>
          <w:numId w:val="10"/>
        </w:numPr>
      </w:pPr>
      <w:r w:rsidRPr="00BC1DDE">
        <w:t>Fund Withdrawal Request Form.</w:t>
      </w:r>
    </w:p>
    <w:p w:rsidR="00BC1DDE" w:rsidRPr="00BC1DDE" w:rsidRDefault="00BC1DDE" w:rsidP="00BC1DDE">
      <w:pPr>
        <w:numPr>
          <w:ilvl w:val="0"/>
          <w:numId w:val="10"/>
        </w:numPr>
      </w:pPr>
      <w:r w:rsidRPr="00BC1DDE">
        <w:t>Registration Form for Electronic Trade Order Management System</w:t>
      </w:r>
    </w:p>
    <w:p w:rsidR="00BC1DDE" w:rsidRDefault="00BC1DDE" w:rsidP="00BC1DDE">
      <w:pPr>
        <w:ind w:left="720"/>
      </w:pPr>
    </w:p>
    <w:p w:rsidR="00BC1DDE" w:rsidRPr="00BC1DDE" w:rsidRDefault="00BC1DDE" w:rsidP="00BC1DDE"/>
    <w:p w:rsidR="00BC1DDE" w:rsidRPr="00BC1DDE" w:rsidRDefault="00BC1DDE" w:rsidP="00BC1DDE">
      <w:pPr>
        <w:pStyle w:val="Heading2"/>
        <w:spacing w:before="300" w:after="225"/>
        <w:rPr>
          <w:rFonts w:ascii="Arial" w:hAnsi="Arial" w:cs="Arial"/>
          <w:bCs w:val="0"/>
          <w:color w:val="1862AE"/>
        </w:rPr>
      </w:pPr>
      <w:r w:rsidRPr="00BC1DDE">
        <w:rPr>
          <w:rFonts w:ascii="Arial" w:hAnsi="Arial" w:cs="Arial"/>
          <w:bCs w:val="0"/>
          <w:color w:val="1862AE"/>
        </w:rPr>
        <w:t>Fees and Charges for Brokerage Services</w:t>
      </w:r>
    </w:p>
    <w:p w:rsidR="00BC1DDE" w:rsidRPr="00BC1DDE" w:rsidRDefault="00BC1DDE" w:rsidP="00BC1DDE">
      <w:pPr>
        <w:numPr>
          <w:ilvl w:val="0"/>
          <w:numId w:val="11"/>
        </w:numPr>
      </w:pPr>
      <w:r w:rsidRPr="00BC1DDE">
        <w:t>Brokerage Services: Nominal Brokerage fee up to 0.40%</w:t>
      </w:r>
    </w:p>
    <w:p w:rsidR="00BC1DDE" w:rsidRPr="00BC1DDE" w:rsidRDefault="00BC1DDE" w:rsidP="00BC1DDE">
      <w:pPr>
        <w:numPr>
          <w:ilvl w:val="0"/>
          <w:numId w:val="11"/>
        </w:numPr>
      </w:pPr>
      <w:r w:rsidRPr="00BC1DDE">
        <w:t>CDBL Charges: At actual</w:t>
      </w:r>
    </w:p>
    <w:p w:rsidR="00BC1DDE" w:rsidRPr="00BC1DDE" w:rsidRDefault="00BC1DDE" w:rsidP="00BC1DDE">
      <w:pPr>
        <w:numPr>
          <w:ilvl w:val="0"/>
          <w:numId w:val="11"/>
        </w:numPr>
      </w:pPr>
      <w:r w:rsidRPr="00BC1DDE">
        <w:lastRenderedPageBreak/>
        <w:t>Research Services: Upon subscription</w:t>
      </w:r>
    </w:p>
    <w:p w:rsidR="00BC1DDE" w:rsidRPr="00BC1DDE" w:rsidRDefault="00BC1DDE" w:rsidP="00BC1DDE">
      <w:pPr>
        <w:numPr>
          <w:ilvl w:val="0"/>
          <w:numId w:val="11"/>
        </w:numPr>
      </w:pPr>
      <w:r w:rsidRPr="00BC1DDE">
        <w:t>Custodial Services: At actual</w:t>
      </w:r>
    </w:p>
    <w:p w:rsidR="00B81EBA" w:rsidRPr="00B81EBA" w:rsidRDefault="00B81EBA" w:rsidP="00B81EBA">
      <w:pPr>
        <w:pStyle w:val="Heading2"/>
        <w:spacing w:before="300" w:after="225"/>
        <w:rPr>
          <w:rFonts w:ascii="Arial" w:hAnsi="Arial" w:cs="Arial"/>
          <w:bCs w:val="0"/>
          <w:color w:val="1862AE"/>
        </w:rPr>
      </w:pPr>
      <w:r w:rsidRPr="00B81EBA">
        <w:rPr>
          <w:rFonts w:ascii="Arial" w:hAnsi="Arial" w:cs="Arial"/>
          <w:bCs w:val="0"/>
          <w:color w:val="1862AE"/>
        </w:rPr>
        <w:t>Panel Broking</w:t>
      </w:r>
    </w:p>
    <w:p w:rsidR="00B81EBA" w:rsidRPr="00B81EBA" w:rsidRDefault="00B81EBA" w:rsidP="00B81EBA">
      <w:pPr>
        <w:spacing w:after="150" w:line="240" w:lineRule="auto"/>
        <w:rPr>
          <w:rFonts w:ascii="Helvetica" w:eastAsia="Times New Roman" w:hAnsi="Helvetica" w:cs="Times New Roman"/>
          <w:color w:val="666666"/>
          <w:sz w:val="21"/>
          <w:szCs w:val="21"/>
        </w:rPr>
      </w:pPr>
      <w:r w:rsidRPr="00B81EBA">
        <w:rPr>
          <w:rFonts w:ascii="Helvetica" w:eastAsia="Times New Roman" w:hAnsi="Helvetica" w:cs="Times New Roman"/>
          <w:b/>
          <w:bCs/>
          <w:color w:val="666666"/>
          <w:sz w:val="21"/>
        </w:rPr>
        <w:t>AVIVA Equity Management Limited</w:t>
      </w:r>
      <w:r w:rsidRPr="00B81EBA">
        <w:rPr>
          <w:rFonts w:ascii="Helvetica" w:eastAsia="Times New Roman" w:hAnsi="Helvetica" w:cs="Times New Roman"/>
          <w:color w:val="666666"/>
          <w:sz w:val="21"/>
          <w:szCs w:val="21"/>
        </w:rPr>
        <w:t> offers exclusive panel broking services through renowned Merchant Banks.</w:t>
      </w:r>
    </w:p>
    <w:p w:rsidR="00B81EBA" w:rsidRPr="00B81EBA" w:rsidRDefault="00B81EBA" w:rsidP="00B81EBA">
      <w:pPr>
        <w:numPr>
          <w:ilvl w:val="0"/>
          <w:numId w:val="11"/>
        </w:numPr>
      </w:pPr>
      <w:proofErr w:type="spellStart"/>
      <w:r w:rsidRPr="00B81EBA">
        <w:t>Jamuna</w:t>
      </w:r>
      <w:proofErr w:type="spellEnd"/>
      <w:r w:rsidRPr="00B81EBA">
        <w:t xml:space="preserve"> Bank Capital Management Ltd</w:t>
      </w:r>
    </w:p>
    <w:p w:rsidR="00B81EBA" w:rsidRPr="00B81EBA" w:rsidRDefault="00CE0543" w:rsidP="00B81EBA">
      <w:pPr>
        <w:numPr>
          <w:ilvl w:val="0"/>
          <w:numId w:val="11"/>
        </w:numPr>
      </w:pPr>
      <w:proofErr w:type="spellStart"/>
      <w:r>
        <w:t>FirstSecurity</w:t>
      </w:r>
      <w:proofErr w:type="spellEnd"/>
      <w:r>
        <w:t xml:space="preserve">  </w:t>
      </w:r>
      <w:proofErr w:type="spellStart"/>
      <w:r>
        <w:t>Islami</w:t>
      </w:r>
      <w:proofErr w:type="spellEnd"/>
      <w:r>
        <w:t xml:space="preserve"> bank limited</w:t>
      </w:r>
    </w:p>
    <w:p w:rsidR="00B81EBA" w:rsidRPr="00CE0543" w:rsidRDefault="00B81EBA" w:rsidP="00B81EBA">
      <w:pPr>
        <w:pStyle w:val="Heading2"/>
        <w:spacing w:before="300" w:after="225"/>
        <w:rPr>
          <w:rFonts w:ascii="Arial" w:hAnsi="Arial" w:cs="Arial"/>
          <w:bCs w:val="0"/>
          <w:color w:val="1862AE"/>
        </w:rPr>
      </w:pPr>
      <w:r w:rsidRPr="00CE0543">
        <w:rPr>
          <w:rFonts w:ascii="Arial" w:hAnsi="Arial" w:cs="Arial"/>
          <w:bCs w:val="0"/>
          <w:color w:val="1862AE"/>
        </w:rPr>
        <w:t>Margin Loan</w:t>
      </w:r>
    </w:p>
    <w:p w:rsidR="00B81EBA" w:rsidRPr="00B81EBA" w:rsidRDefault="00B81EBA" w:rsidP="00B81EBA">
      <w:pPr>
        <w:spacing w:after="150" w:line="240" w:lineRule="auto"/>
        <w:rPr>
          <w:rFonts w:ascii="Helvetica" w:eastAsia="Times New Roman" w:hAnsi="Helvetica" w:cs="Times New Roman"/>
          <w:color w:val="666666"/>
          <w:sz w:val="21"/>
          <w:szCs w:val="21"/>
        </w:rPr>
      </w:pPr>
      <w:proofErr w:type="gramStart"/>
      <w:r w:rsidRPr="00B81EBA">
        <w:rPr>
          <w:rFonts w:ascii="Helvetica" w:eastAsia="Times New Roman" w:hAnsi="Helvetica" w:cs="Times New Roman"/>
          <w:b/>
          <w:bCs/>
          <w:color w:val="666666"/>
          <w:sz w:val="21"/>
        </w:rPr>
        <w:t>Margin Loan: AVIVA Equity Management Limited</w:t>
      </w:r>
      <w:r w:rsidR="00CE0543" w:rsidRPr="00B81EBA">
        <w:rPr>
          <w:rFonts w:ascii="Helvetica" w:eastAsia="Times New Roman" w:hAnsi="Helvetica" w:cs="Times New Roman"/>
          <w:color w:val="666666"/>
          <w:sz w:val="21"/>
          <w:szCs w:val="21"/>
        </w:rPr>
        <w:t> </w:t>
      </w:r>
      <w:r w:rsidR="00CE0543" w:rsidRPr="00B81EBA">
        <w:rPr>
          <w:rFonts w:ascii="Helvetica" w:eastAsia="Times New Roman" w:hAnsi="Helvetica" w:cs="Times New Roman"/>
          <w:b/>
          <w:bCs/>
          <w:color w:val="666666"/>
          <w:sz w:val="21"/>
        </w:rPr>
        <w:t>providing</w:t>
      </w:r>
      <w:r w:rsidRPr="00B81EBA">
        <w:rPr>
          <w:rFonts w:ascii="Helvetica" w:eastAsia="Times New Roman" w:hAnsi="Helvetica" w:cs="Times New Roman"/>
          <w:color w:val="666666"/>
          <w:sz w:val="21"/>
          <w:szCs w:val="21"/>
        </w:rPr>
        <w:t xml:space="preserve"> margin loan facility to the prospective investor under the Margin Rules 1999.</w:t>
      </w:r>
      <w:proofErr w:type="gramEnd"/>
    </w:p>
    <w:p w:rsidR="00B81EBA" w:rsidRPr="00CE0543" w:rsidRDefault="00B81EBA" w:rsidP="00B81EBA">
      <w:pPr>
        <w:pStyle w:val="Heading2"/>
        <w:spacing w:before="300" w:after="225"/>
        <w:rPr>
          <w:rFonts w:ascii="Arial" w:hAnsi="Arial" w:cs="Arial"/>
          <w:bCs w:val="0"/>
          <w:color w:val="1862AE"/>
        </w:rPr>
      </w:pPr>
      <w:r w:rsidRPr="00CE0543">
        <w:rPr>
          <w:rFonts w:ascii="Arial" w:hAnsi="Arial" w:cs="Arial"/>
          <w:bCs w:val="0"/>
          <w:color w:val="1862AE"/>
        </w:rPr>
        <w:t>Wide Branch Network</w:t>
      </w:r>
    </w:p>
    <w:p w:rsidR="00B81EBA" w:rsidRDefault="00B81EBA" w:rsidP="00B81EBA">
      <w:pPr>
        <w:pStyle w:val="Heading2"/>
        <w:spacing w:before="300" w:after="225"/>
        <w:rPr>
          <w:rFonts w:ascii="Helvetica" w:eastAsia="Times New Roman" w:hAnsi="Helvetica" w:cs="Times New Roman"/>
          <w:b w:val="0"/>
          <w:bCs w:val="0"/>
          <w:color w:val="666666"/>
          <w:sz w:val="21"/>
          <w:szCs w:val="21"/>
        </w:rPr>
      </w:pPr>
      <w:r w:rsidRPr="00B81EBA">
        <w:rPr>
          <w:rFonts w:ascii="Helvetica" w:eastAsia="Times New Roman" w:hAnsi="Helvetica" w:cs="Times New Roman"/>
          <w:color w:val="666666"/>
          <w:sz w:val="21"/>
        </w:rPr>
        <w:t>AVIVA Equity Management Limited</w:t>
      </w:r>
      <w:r w:rsidRPr="00B81EBA">
        <w:rPr>
          <w:rFonts w:ascii="Helvetica" w:eastAsia="Times New Roman" w:hAnsi="Helvetica" w:cs="Times New Roman"/>
          <w:color w:val="666666"/>
          <w:sz w:val="21"/>
          <w:szCs w:val="21"/>
        </w:rPr>
        <w:t> </w:t>
      </w:r>
      <w:r w:rsidRPr="00B81EBA">
        <w:rPr>
          <w:rFonts w:ascii="Helvetica" w:eastAsia="Times New Roman" w:hAnsi="Helvetica" w:cs="Times New Roman"/>
          <w:b w:val="0"/>
          <w:bCs w:val="0"/>
          <w:color w:val="666666"/>
          <w:sz w:val="21"/>
          <w:szCs w:val="21"/>
        </w:rPr>
        <w:t xml:space="preserve">has wide branch networks comprising of </w:t>
      </w:r>
      <w:r>
        <w:rPr>
          <w:rFonts w:ascii="Helvetica" w:eastAsia="Times New Roman" w:hAnsi="Helvetica" w:cs="Times New Roman"/>
          <w:b w:val="0"/>
          <w:bCs w:val="0"/>
          <w:color w:val="666666"/>
          <w:sz w:val="21"/>
          <w:szCs w:val="21"/>
        </w:rPr>
        <w:t>two</w:t>
      </w:r>
      <w:r w:rsidRPr="00B81EBA">
        <w:rPr>
          <w:rFonts w:ascii="Helvetica" w:eastAsia="Times New Roman" w:hAnsi="Helvetica" w:cs="Times New Roman"/>
          <w:b w:val="0"/>
          <w:bCs w:val="0"/>
          <w:color w:val="666666"/>
          <w:sz w:val="21"/>
          <w:szCs w:val="21"/>
        </w:rPr>
        <w:t xml:space="preserve"> branc</w:t>
      </w:r>
      <w:r>
        <w:rPr>
          <w:rFonts w:ascii="Helvetica" w:eastAsia="Times New Roman" w:hAnsi="Helvetica" w:cs="Times New Roman"/>
          <w:b w:val="0"/>
          <w:bCs w:val="0"/>
          <w:color w:val="666666"/>
          <w:sz w:val="21"/>
          <w:szCs w:val="21"/>
        </w:rPr>
        <w:t xml:space="preserve">hes locating in Dhaka and Chittagong. As </w:t>
      </w:r>
      <w:r w:rsidRPr="00B81EBA">
        <w:rPr>
          <w:rFonts w:ascii="Helvetica" w:eastAsia="Times New Roman" w:hAnsi="Helvetica" w:cs="Times New Roman"/>
          <w:color w:val="666666"/>
          <w:sz w:val="21"/>
        </w:rPr>
        <w:t>AVIVA Equity Management Limited</w:t>
      </w:r>
      <w:r w:rsidRPr="00B81EBA">
        <w:rPr>
          <w:rFonts w:ascii="Helvetica" w:eastAsia="Times New Roman" w:hAnsi="Helvetica" w:cs="Times New Roman"/>
          <w:color w:val="666666"/>
          <w:sz w:val="21"/>
          <w:szCs w:val="21"/>
        </w:rPr>
        <w:t> </w:t>
      </w:r>
      <w:r>
        <w:rPr>
          <w:rFonts w:ascii="Helvetica" w:eastAsia="Times New Roman" w:hAnsi="Helvetica" w:cs="Times New Roman"/>
          <w:b w:val="0"/>
          <w:bCs w:val="0"/>
          <w:color w:val="666666"/>
          <w:sz w:val="21"/>
          <w:szCs w:val="21"/>
        </w:rPr>
        <w:t xml:space="preserve"> </w:t>
      </w:r>
      <w:r w:rsidRPr="00B81EBA">
        <w:rPr>
          <w:rFonts w:ascii="Helvetica" w:eastAsia="Times New Roman" w:hAnsi="Helvetica" w:cs="Times New Roman"/>
          <w:b w:val="0"/>
          <w:bCs w:val="0"/>
          <w:color w:val="666666"/>
          <w:sz w:val="21"/>
          <w:szCs w:val="21"/>
        </w:rPr>
        <w:t xml:space="preserve"> believes growth in value and strength, it is planning for expanding its presence throughout the country</w:t>
      </w:r>
    </w:p>
    <w:p w:rsidR="00CE0543" w:rsidRDefault="00CE0543" w:rsidP="00CE0543">
      <w:pPr>
        <w:pStyle w:val="Heading2"/>
        <w:spacing w:before="300" w:after="225"/>
        <w:rPr>
          <w:rFonts w:ascii="Arial" w:hAnsi="Arial" w:cs="Arial"/>
          <w:bCs w:val="0"/>
          <w:color w:val="1862AE"/>
        </w:rPr>
      </w:pPr>
      <w:r w:rsidRPr="00CE0543">
        <w:rPr>
          <w:rFonts w:ascii="Arial" w:hAnsi="Arial" w:cs="Arial"/>
          <w:bCs w:val="0"/>
          <w:color w:val="1862AE"/>
        </w:rPr>
        <w:t>Online Trading</w:t>
      </w:r>
    </w:p>
    <w:p w:rsidR="00CE0543" w:rsidRDefault="005157F4" w:rsidP="00CE0543">
      <w:pPr>
        <w:rPr>
          <w:rFonts w:ascii="Helvetica" w:eastAsia="Times New Roman" w:hAnsi="Helvetica" w:cs="Times New Roman"/>
          <w:color w:val="666666"/>
          <w:sz w:val="21"/>
        </w:rPr>
      </w:pPr>
      <w:r w:rsidRPr="00901B11">
        <w:rPr>
          <w:rFonts w:ascii="Helvetica" w:eastAsia="Times New Roman" w:hAnsi="Helvetica" w:cs="Times New Roman"/>
          <w:b/>
          <w:color w:val="666666"/>
          <w:sz w:val="21"/>
        </w:rPr>
        <w:t xml:space="preserve">AVIVA Equity Management </w:t>
      </w:r>
      <w:proofErr w:type="gramStart"/>
      <w:r w:rsidRPr="00901B11">
        <w:rPr>
          <w:rFonts w:ascii="Helvetica" w:eastAsia="Times New Roman" w:hAnsi="Helvetica" w:cs="Times New Roman"/>
          <w:b/>
          <w:color w:val="666666"/>
          <w:sz w:val="21"/>
        </w:rPr>
        <w:t>Limited</w:t>
      </w:r>
      <w:r>
        <w:rPr>
          <w:rFonts w:ascii="Helvetica" w:eastAsia="Times New Roman" w:hAnsi="Helvetica" w:cs="Times New Roman"/>
          <w:color w:val="666666"/>
          <w:sz w:val="21"/>
        </w:rPr>
        <w:t xml:space="preserve">  providing</w:t>
      </w:r>
      <w:proofErr w:type="gramEnd"/>
      <w:r>
        <w:rPr>
          <w:rFonts w:ascii="Helvetica" w:eastAsia="Times New Roman" w:hAnsi="Helvetica" w:cs="Times New Roman"/>
          <w:color w:val="666666"/>
          <w:sz w:val="21"/>
        </w:rPr>
        <w:t xml:space="preserve"> the online trading services to the customers as they can trade online via </w:t>
      </w:r>
      <w:proofErr w:type="spellStart"/>
      <w:r>
        <w:rPr>
          <w:rFonts w:ascii="Helvetica" w:eastAsia="Times New Roman" w:hAnsi="Helvetica" w:cs="Times New Roman"/>
          <w:color w:val="666666"/>
          <w:sz w:val="21"/>
        </w:rPr>
        <w:t>smartphone</w:t>
      </w:r>
      <w:proofErr w:type="spellEnd"/>
      <w:r>
        <w:rPr>
          <w:rFonts w:ascii="Helvetica" w:eastAsia="Times New Roman" w:hAnsi="Helvetica" w:cs="Times New Roman"/>
          <w:color w:val="666666"/>
          <w:sz w:val="21"/>
        </w:rPr>
        <w:t>.</w:t>
      </w:r>
    </w:p>
    <w:p w:rsidR="00901B11" w:rsidRPr="00901B11" w:rsidRDefault="00901B11" w:rsidP="00901B11">
      <w:pPr>
        <w:pStyle w:val="Heading2"/>
        <w:spacing w:before="300" w:after="225"/>
        <w:rPr>
          <w:rFonts w:ascii="Arial" w:hAnsi="Arial" w:cs="Arial"/>
          <w:bCs w:val="0"/>
          <w:color w:val="1862AE"/>
        </w:rPr>
      </w:pPr>
      <w:r w:rsidRPr="00901B11">
        <w:rPr>
          <w:rFonts w:ascii="Arial" w:hAnsi="Arial" w:cs="Arial"/>
          <w:bCs w:val="0"/>
          <w:color w:val="1862AE"/>
        </w:rPr>
        <w:t>EFT/BFTN/RTGS</w:t>
      </w:r>
    </w:p>
    <w:p w:rsidR="00901B11" w:rsidRPr="00FC1D92" w:rsidRDefault="00901B11" w:rsidP="00FC1D92">
      <w:pPr>
        <w:pStyle w:val="Heading2"/>
        <w:spacing w:before="300" w:after="225"/>
        <w:rPr>
          <w:rFonts w:ascii="Helvetica" w:eastAsia="Times New Roman" w:hAnsi="Helvetica" w:cs="Times New Roman"/>
          <w:b w:val="0"/>
          <w:bCs w:val="0"/>
          <w:color w:val="666666"/>
          <w:sz w:val="21"/>
          <w:szCs w:val="21"/>
        </w:rPr>
      </w:pPr>
    </w:p>
    <w:p w:rsidR="00901B11" w:rsidRPr="00901B11" w:rsidRDefault="00901B11" w:rsidP="00FC1D92">
      <w:pPr>
        <w:pStyle w:val="Heading2"/>
        <w:spacing w:before="300" w:after="225"/>
        <w:rPr>
          <w:rFonts w:ascii="Helvetica" w:eastAsia="Times New Roman" w:hAnsi="Helvetica" w:cs="Times New Roman"/>
          <w:b w:val="0"/>
          <w:bCs w:val="0"/>
          <w:color w:val="666666"/>
          <w:sz w:val="21"/>
          <w:szCs w:val="21"/>
        </w:rPr>
      </w:pPr>
      <w:r w:rsidRPr="00FC1D92">
        <w:rPr>
          <w:rFonts w:ascii="Helvetica" w:eastAsia="Times New Roman" w:hAnsi="Helvetica" w:cs="Times New Roman"/>
          <w:b w:val="0"/>
          <w:bCs w:val="0"/>
          <w:color w:val="666666"/>
          <w:sz w:val="21"/>
          <w:szCs w:val="21"/>
        </w:rPr>
        <w:t xml:space="preserve">AVIVA Equity Management </w:t>
      </w:r>
      <w:r w:rsidR="004E0568" w:rsidRPr="00FC1D92">
        <w:rPr>
          <w:rFonts w:ascii="Helvetica" w:eastAsia="Times New Roman" w:hAnsi="Helvetica" w:cs="Times New Roman"/>
          <w:b w:val="0"/>
          <w:bCs w:val="0"/>
          <w:color w:val="666666"/>
          <w:sz w:val="21"/>
          <w:szCs w:val="21"/>
        </w:rPr>
        <w:t>Limited provides</w:t>
      </w:r>
      <w:r w:rsidRPr="00901B11">
        <w:rPr>
          <w:rFonts w:ascii="Helvetica" w:eastAsia="Times New Roman" w:hAnsi="Helvetica" w:cs="Times New Roman"/>
          <w:b w:val="0"/>
          <w:bCs w:val="0"/>
          <w:color w:val="666666"/>
          <w:sz w:val="21"/>
          <w:szCs w:val="21"/>
        </w:rPr>
        <w:t xml:space="preserve"> the fastest and most comfortable way of fund transfer to investors in several ways.</w:t>
      </w:r>
    </w:p>
    <w:p w:rsidR="00901B11" w:rsidRPr="00901B11" w:rsidRDefault="00901B11" w:rsidP="00FC1D92">
      <w:pPr>
        <w:pStyle w:val="Heading2"/>
        <w:spacing w:before="300" w:after="225"/>
        <w:rPr>
          <w:rFonts w:ascii="Helvetica" w:eastAsia="Times New Roman" w:hAnsi="Helvetica" w:cs="Times New Roman"/>
          <w:b w:val="0"/>
          <w:bCs w:val="0"/>
          <w:color w:val="666666"/>
          <w:sz w:val="21"/>
          <w:szCs w:val="21"/>
        </w:rPr>
      </w:pPr>
      <w:r w:rsidRPr="00901B11">
        <w:rPr>
          <w:rFonts w:ascii="Helvetica" w:eastAsia="Times New Roman" w:hAnsi="Helvetica" w:cs="Times New Roman"/>
          <w:b w:val="0"/>
          <w:bCs w:val="0"/>
          <w:color w:val="666666"/>
          <w:sz w:val="21"/>
          <w:szCs w:val="21"/>
        </w:rPr>
        <w:t>BEFTN: Bangladesh Electronic Fund Transfer Network</w:t>
      </w:r>
    </w:p>
    <w:p w:rsidR="00901B11" w:rsidRPr="00901B11" w:rsidRDefault="00901B11" w:rsidP="00FC1D92">
      <w:pPr>
        <w:pStyle w:val="Heading2"/>
        <w:spacing w:before="300" w:after="225"/>
        <w:rPr>
          <w:rFonts w:ascii="Helvetica" w:eastAsia="Times New Roman" w:hAnsi="Helvetica" w:cs="Times New Roman"/>
          <w:b w:val="0"/>
          <w:bCs w:val="0"/>
          <w:color w:val="666666"/>
          <w:sz w:val="21"/>
          <w:szCs w:val="21"/>
        </w:rPr>
      </w:pPr>
      <w:r w:rsidRPr="00901B11">
        <w:rPr>
          <w:rFonts w:ascii="Helvetica" w:eastAsia="Times New Roman" w:hAnsi="Helvetica" w:cs="Times New Roman"/>
          <w:b w:val="0"/>
          <w:bCs w:val="0"/>
          <w:color w:val="666666"/>
          <w:sz w:val="21"/>
          <w:szCs w:val="21"/>
        </w:rPr>
        <w:t>EFTN: Electronic Fund Transfer Network</w:t>
      </w:r>
    </w:p>
    <w:p w:rsidR="00901B11" w:rsidRPr="00901B11" w:rsidRDefault="00901B11" w:rsidP="00FC1D92">
      <w:pPr>
        <w:pStyle w:val="Heading2"/>
        <w:spacing w:before="300" w:after="225"/>
        <w:rPr>
          <w:rFonts w:ascii="Helvetica" w:eastAsia="Times New Roman" w:hAnsi="Helvetica" w:cs="Times New Roman"/>
          <w:b w:val="0"/>
          <w:bCs w:val="0"/>
          <w:color w:val="666666"/>
          <w:sz w:val="21"/>
          <w:szCs w:val="21"/>
        </w:rPr>
      </w:pPr>
      <w:r w:rsidRPr="00901B11">
        <w:rPr>
          <w:rFonts w:ascii="Helvetica" w:eastAsia="Times New Roman" w:hAnsi="Helvetica" w:cs="Times New Roman"/>
          <w:b w:val="0"/>
          <w:bCs w:val="0"/>
          <w:color w:val="666666"/>
          <w:sz w:val="21"/>
          <w:szCs w:val="21"/>
        </w:rPr>
        <w:t>RTGS: Real Time Gross Settlement.</w:t>
      </w:r>
    </w:p>
    <w:p w:rsidR="00901B11" w:rsidRPr="00CE0543" w:rsidRDefault="00901B11" w:rsidP="00CE0543"/>
    <w:p w:rsidR="00B81EBA" w:rsidRPr="00CE0543" w:rsidRDefault="00B81EBA" w:rsidP="00B81EBA">
      <w:pPr>
        <w:pStyle w:val="Heading2"/>
        <w:spacing w:before="300" w:after="225"/>
        <w:rPr>
          <w:rFonts w:ascii="Arial" w:hAnsi="Arial" w:cs="Arial"/>
          <w:bCs w:val="0"/>
          <w:color w:val="1862AE"/>
        </w:rPr>
      </w:pPr>
      <w:r w:rsidRPr="00CE0543">
        <w:rPr>
          <w:rFonts w:ascii="Arial" w:hAnsi="Arial" w:cs="Arial"/>
          <w:bCs w:val="0"/>
          <w:color w:val="1862AE"/>
        </w:rPr>
        <w:lastRenderedPageBreak/>
        <w:t>Attractive Commission Rate</w:t>
      </w:r>
    </w:p>
    <w:p w:rsidR="00B81EBA" w:rsidRDefault="00B81EBA" w:rsidP="00B81EBA">
      <w:pPr>
        <w:pStyle w:val="Heading2"/>
        <w:spacing w:before="300" w:after="225"/>
        <w:rPr>
          <w:rFonts w:ascii="Helvetica" w:eastAsia="Times New Roman" w:hAnsi="Helvetica" w:cs="Times New Roman"/>
          <w:b w:val="0"/>
          <w:bCs w:val="0"/>
          <w:color w:val="666666"/>
          <w:sz w:val="21"/>
          <w:szCs w:val="21"/>
        </w:rPr>
      </w:pPr>
      <w:r w:rsidRPr="00B81EBA">
        <w:rPr>
          <w:rFonts w:ascii="Helvetica" w:eastAsia="Times New Roman" w:hAnsi="Helvetica" w:cs="Times New Roman"/>
          <w:b w:val="0"/>
          <w:bCs w:val="0"/>
          <w:color w:val="666666"/>
          <w:sz w:val="21"/>
          <w:szCs w:val="21"/>
        </w:rPr>
        <w:t>Attractive Brokerage Commission Rate: 'Absolute Cash Account' offers attra</w:t>
      </w:r>
      <w:r>
        <w:rPr>
          <w:rFonts w:ascii="Helvetica" w:eastAsia="Times New Roman" w:hAnsi="Helvetica" w:cs="Times New Roman"/>
          <w:b w:val="0"/>
          <w:bCs w:val="0"/>
          <w:color w:val="666666"/>
          <w:sz w:val="21"/>
          <w:szCs w:val="21"/>
        </w:rPr>
        <w:t>ctive brokerage commission @0.40</w:t>
      </w:r>
      <w:r w:rsidRPr="00B81EBA">
        <w:rPr>
          <w:rFonts w:ascii="Helvetica" w:eastAsia="Times New Roman" w:hAnsi="Helvetica" w:cs="Times New Roman"/>
          <w:b w:val="0"/>
          <w:bCs w:val="0"/>
          <w:color w:val="666666"/>
          <w:sz w:val="21"/>
          <w:szCs w:val="21"/>
        </w:rPr>
        <w:t>% only for the cash transaction having any other investors without hidden costs or charges.</w:t>
      </w:r>
    </w:p>
    <w:p w:rsidR="00B62B46" w:rsidRDefault="00B62B46" w:rsidP="00B62B46"/>
    <w:p w:rsidR="00B62B46" w:rsidRDefault="00B62B46" w:rsidP="00B62B46"/>
    <w:p w:rsidR="00B62B46" w:rsidRDefault="00B62B46" w:rsidP="00B62B46"/>
    <w:p w:rsidR="00B62B46" w:rsidRDefault="00B62B46" w:rsidP="00B62B46"/>
    <w:p w:rsidR="00B62B46" w:rsidRDefault="00B62B46" w:rsidP="00B62B46"/>
    <w:p w:rsidR="00B62B46" w:rsidRDefault="00B62B46" w:rsidP="00B62B46"/>
    <w:p w:rsidR="00B62B46" w:rsidRPr="00B62B46" w:rsidRDefault="00B62B46" w:rsidP="00B62B46"/>
    <w:p w:rsidR="00993426" w:rsidRDefault="00993426" w:rsidP="00993426">
      <w:pPr>
        <w:shd w:val="clear" w:color="auto" w:fill="1862AE"/>
        <w:spacing w:after="150" w:line="240" w:lineRule="auto"/>
        <w:outlineLvl w:val="0"/>
        <w:rPr>
          <w:rFonts w:ascii="Arial" w:eastAsia="Times New Roman" w:hAnsi="Arial" w:cs="Arial"/>
          <w:color w:val="FFFFFF"/>
          <w:kern w:val="36"/>
          <w:sz w:val="45"/>
          <w:szCs w:val="45"/>
        </w:rPr>
      </w:pPr>
      <w:r w:rsidRPr="00993426">
        <w:rPr>
          <w:rFonts w:ascii="Arial" w:eastAsia="Times New Roman" w:hAnsi="Arial" w:cs="Arial"/>
          <w:color w:val="FFFFFF"/>
          <w:kern w:val="36"/>
          <w:sz w:val="45"/>
          <w:szCs w:val="45"/>
        </w:rPr>
        <w:t>Research</w:t>
      </w:r>
    </w:p>
    <w:p w:rsidR="00A179E3" w:rsidRPr="00B62B46" w:rsidRDefault="00E635EB" w:rsidP="00B62B46">
      <w:pPr>
        <w:pStyle w:val="Heading2"/>
        <w:spacing w:before="300" w:after="225"/>
      </w:pPr>
      <w:r>
        <w:t>Daily M</w:t>
      </w:r>
      <w:r w:rsidR="00993426" w:rsidRPr="00B62B46">
        <w:t xml:space="preserve">arket </w:t>
      </w:r>
      <w:r w:rsidR="004A3D6D">
        <w:t>C</w:t>
      </w:r>
      <w:r w:rsidR="00993426" w:rsidRPr="00B62B46">
        <w:t>ommentary</w:t>
      </w:r>
    </w:p>
    <w:p w:rsidR="00993426" w:rsidRPr="00B62B46" w:rsidRDefault="00993426" w:rsidP="00B62B46">
      <w:pPr>
        <w:pStyle w:val="Heading2"/>
        <w:spacing w:before="300" w:after="225"/>
      </w:pPr>
      <w:r w:rsidRPr="00B62B46">
        <w:t xml:space="preserve">Weekly </w:t>
      </w:r>
      <w:r w:rsidR="00B62B46" w:rsidRPr="00B62B46">
        <w:t>Market Commentary</w:t>
      </w:r>
    </w:p>
    <w:p w:rsidR="00B62B46" w:rsidRPr="00B62B46" w:rsidRDefault="00B62B46" w:rsidP="00B62B46">
      <w:pPr>
        <w:pStyle w:val="Heading2"/>
        <w:spacing w:before="300" w:after="225"/>
      </w:pPr>
      <w:r w:rsidRPr="00B62B46">
        <w:t>Weekly Mutual Fund Review</w:t>
      </w:r>
    </w:p>
    <w:p w:rsidR="00B62B46" w:rsidRPr="00B62B46" w:rsidRDefault="00B62B46" w:rsidP="00B62B46">
      <w:pPr>
        <w:pStyle w:val="Heading2"/>
        <w:spacing w:before="300" w:after="225"/>
      </w:pPr>
      <w:r w:rsidRPr="00B62B46">
        <w:t>Monetary Policy Review</w:t>
      </w:r>
    </w:p>
    <w:p w:rsidR="00B62B46" w:rsidRPr="00B62B46" w:rsidRDefault="00B62B46" w:rsidP="00B62B46">
      <w:pPr>
        <w:pStyle w:val="Heading2"/>
        <w:spacing w:before="300" w:after="225"/>
      </w:pPr>
      <w:r w:rsidRPr="00B62B46">
        <w:t>IPO Review</w:t>
      </w:r>
    </w:p>
    <w:p w:rsidR="00B62B46" w:rsidRPr="00B62B46" w:rsidRDefault="00B62B46" w:rsidP="00B62B46">
      <w:pPr>
        <w:pStyle w:val="Heading2"/>
        <w:spacing w:before="300" w:after="225"/>
      </w:pPr>
      <w:r w:rsidRPr="00B62B46">
        <w:t>Budget Review</w:t>
      </w:r>
    </w:p>
    <w:p w:rsidR="00B62B46" w:rsidRDefault="00B62B46" w:rsidP="00B62B46">
      <w:pPr>
        <w:shd w:val="clear" w:color="auto" w:fill="1862AE"/>
        <w:spacing w:after="150" w:line="240" w:lineRule="auto"/>
        <w:outlineLvl w:val="0"/>
        <w:rPr>
          <w:rFonts w:ascii="Arial" w:eastAsia="Times New Roman" w:hAnsi="Arial" w:cs="Arial"/>
          <w:color w:val="FFFFFF"/>
          <w:kern w:val="36"/>
          <w:sz w:val="45"/>
          <w:szCs w:val="45"/>
        </w:rPr>
      </w:pPr>
      <w:r w:rsidRPr="00B62B46">
        <w:rPr>
          <w:rFonts w:ascii="Arial" w:eastAsia="Times New Roman" w:hAnsi="Arial" w:cs="Arial"/>
          <w:color w:val="FFFFFF"/>
          <w:kern w:val="36"/>
          <w:sz w:val="45"/>
          <w:szCs w:val="45"/>
        </w:rPr>
        <w:t>Financial Information</w:t>
      </w:r>
    </w:p>
    <w:p w:rsidR="00B62B46" w:rsidRPr="00BB78E7" w:rsidRDefault="00BB78E7" w:rsidP="00BB78E7">
      <w:pPr>
        <w:pStyle w:val="Heading2"/>
        <w:spacing w:before="300" w:after="225"/>
      </w:pPr>
      <w:r w:rsidRPr="00BB78E7">
        <w:t>Overview</w:t>
      </w:r>
    </w:p>
    <w:p w:rsidR="00BB78E7" w:rsidRPr="00BB78E7" w:rsidRDefault="00BB78E7" w:rsidP="00BB78E7">
      <w:pPr>
        <w:pStyle w:val="Heading2"/>
        <w:spacing w:before="300" w:after="225"/>
      </w:pPr>
      <w:r w:rsidRPr="00BB78E7">
        <w:t>All listed company information</w:t>
      </w:r>
    </w:p>
    <w:p w:rsidR="00BB78E7" w:rsidRDefault="00BB78E7" w:rsidP="00BB78E7">
      <w:pPr>
        <w:shd w:val="clear" w:color="auto" w:fill="1862AE"/>
        <w:spacing w:after="150" w:line="240" w:lineRule="auto"/>
        <w:outlineLvl w:val="0"/>
        <w:rPr>
          <w:rFonts w:ascii="Arial" w:eastAsia="Times New Roman" w:hAnsi="Arial" w:cs="Arial"/>
          <w:color w:val="FFFFFF"/>
          <w:kern w:val="36"/>
          <w:sz w:val="45"/>
          <w:szCs w:val="45"/>
        </w:rPr>
      </w:pPr>
      <w:r w:rsidRPr="00BB78E7">
        <w:rPr>
          <w:rFonts w:ascii="Arial" w:eastAsia="Times New Roman" w:hAnsi="Arial" w:cs="Arial"/>
          <w:color w:val="FFFFFF"/>
          <w:kern w:val="36"/>
          <w:sz w:val="45"/>
          <w:szCs w:val="45"/>
        </w:rPr>
        <w:t xml:space="preserve">Laws </w:t>
      </w:r>
      <w:proofErr w:type="gramStart"/>
      <w:r w:rsidRPr="00BB78E7">
        <w:rPr>
          <w:rFonts w:ascii="Arial" w:eastAsia="Times New Roman" w:hAnsi="Arial" w:cs="Arial"/>
          <w:color w:val="FFFFFF"/>
          <w:kern w:val="36"/>
          <w:sz w:val="45"/>
          <w:szCs w:val="45"/>
        </w:rPr>
        <w:t>and  Regulations</w:t>
      </w:r>
      <w:proofErr w:type="gramEnd"/>
    </w:p>
    <w:p w:rsidR="00BB78E7" w:rsidRDefault="00BB78E7" w:rsidP="00BB78E7">
      <w:pPr>
        <w:rPr>
          <w:rFonts w:ascii="raleway" w:hAnsi="raleway"/>
          <w:color w:val="434343"/>
          <w:shd w:val="clear" w:color="auto" w:fill="FFFFFF"/>
        </w:rPr>
      </w:pPr>
    </w:p>
    <w:p w:rsidR="00BB78E7" w:rsidRPr="00BB78E7" w:rsidRDefault="00BB78E7" w:rsidP="00BB78E7">
      <w:pPr>
        <w:pStyle w:val="Heading2"/>
        <w:spacing w:before="300" w:after="225"/>
      </w:pPr>
      <w:r w:rsidRPr="00BB78E7">
        <w:lastRenderedPageBreak/>
        <w:t>Bangladesh Bank</w:t>
      </w:r>
    </w:p>
    <w:p w:rsidR="00B62B46" w:rsidRDefault="00BB78E7" w:rsidP="00BB78E7">
      <w:pPr>
        <w:rPr>
          <w:rFonts w:ascii="raleway" w:hAnsi="raleway"/>
          <w:color w:val="434343"/>
          <w:shd w:val="clear" w:color="auto" w:fill="FFFFFF"/>
        </w:rPr>
      </w:pPr>
      <w:r>
        <w:rPr>
          <w:rFonts w:ascii="raleway" w:hAnsi="raleway"/>
          <w:color w:val="434343"/>
          <w:shd w:val="clear" w:color="auto" w:fill="FFFFFF"/>
        </w:rPr>
        <w:t>Bangladesh bank regulations control activities of all scheduled banks. Also the central bank provides guidelines on the activities of all financial institutions in detail. These detail factors include core risk management, money laundering control, online banking, agent banking, agriculture banking, school banking and any other sort of new banking activities. In the context of capital market, foreign exchange regulation, risk management and money laundering guideline plays a vital role. Find all of Bangladesh Bank’s regulation in the following link.</w:t>
      </w:r>
    </w:p>
    <w:p w:rsidR="00BB78E7" w:rsidRPr="00BB78E7" w:rsidRDefault="00BB78E7" w:rsidP="00BB78E7">
      <w:pPr>
        <w:pStyle w:val="Heading2"/>
        <w:spacing w:before="300" w:after="225"/>
      </w:pPr>
      <w:r w:rsidRPr="00BB78E7">
        <w:t>SEC Rules &amp; By Laws</w:t>
      </w:r>
    </w:p>
    <w:p w:rsidR="00BB78E7" w:rsidRDefault="00BB78E7" w:rsidP="00BB78E7">
      <w:pPr>
        <w:rPr>
          <w:rFonts w:ascii="raleway" w:hAnsi="raleway"/>
          <w:color w:val="434343"/>
          <w:shd w:val="clear" w:color="auto" w:fill="FFFFFF"/>
        </w:rPr>
      </w:pPr>
      <w:r>
        <w:rPr>
          <w:rFonts w:ascii="raleway" w:hAnsi="raleway"/>
          <w:color w:val="434343"/>
          <w:shd w:val="clear" w:color="auto" w:fill="FFFFFF"/>
        </w:rPr>
        <w:t xml:space="preserve">Security &amp; Exchange commission of Bangladesh controls the environment of all sort of financial securities. </w:t>
      </w:r>
      <w:proofErr w:type="gramStart"/>
      <w:r>
        <w:rPr>
          <w:rFonts w:ascii="raleway" w:hAnsi="raleway"/>
          <w:color w:val="434343"/>
          <w:shd w:val="clear" w:color="auto" w:fill="FFFFFF"/>
        </w:rPr>
        <w:t>These types includes</w:t>
      </w:r>
      <w:proofErr w:type="gramEnd"/>
      <w:r>
        <w:rPr>
          <w:rFonts w:ascii="raleway" w:hAnsi="raleway"/>
          <w:color w:val="434343"/>
          <w:shd w:val="clear" w:color="auto" w:fill="FFFFFF"/>
        </w:rPr>
        <w:t xml:space="preserve"> equity, fixed income/bond, derivatives and other alternatives. SEC gives the final decision on introducing a new security or discontinuing one. To get all rules and amendments issued by security and exchange commission click the following link.</w:t>
      </w:r>
    </w:p>
    <w:p w:rsidR="00BB78E7" w:rsidRDefault="00BB78E7" w:rsidP="00BB78E7">
      <w:pPr>
        <w:pStyle w:val="Heading2"/>
        <w:spacing w:before="300" w:after="225"/>
      </w:pPr>
      <w:r w:rsidRPr="00BB78E7">
        <w:t xml:space="preserve">Stock </w:t>
      </w:r>
      <w:r w:rsidR="00AC0B72" w:rsidRPr="00BB78E7">
        <w:t>Exchange</w:t>
      </w:r>
      <w:r w:rsidRPr="00BB78E7">
        <w:t xml:space="preserve"> Regulation</w:t>
      </w:r>
    </w:p>
    <w:p w:rsidR="00BB78E7" w:rsidRPr="00BB78E7" w:rsidRDefault="00BB78E7" w:rsidP="00BB78E7">
      <w:pPr>
        <w:pStyle w:val="Heading2"/>
        <w:spacing w:before="300" w:after="225"/>
      </w:pPr>
      <w:r w:rsidRPr="00BB78E7">
        <w:t>CDBL by Laws</w:t>
      </w:r>
    </w:p>
    <w:p w:rsidR="00BB78E7" w:rsidRPr="00BB78E7" w:rsidRDefault="00BB78E7" w:rsidP="00BB78E7"/>
    <w:p w:rsidR="00BB78E7" w:rsidRDefault="00BB78E7" w:rsidP="00BB78E7">
      <w:pPr>
        <w:shd w:val="clear" w:color="auto" w:fill="1862AE"/>
        <w:spacing w:after="150" w:line="240" w:lineRule="auto"/>
        <w:outlineLvl w:val="0"/>
        <w:rPr>
          <w:rFonts w:ascii="Arial" w:eastAsia="Times New Roman" w:hAnsi="Arial" w:cs="Arial"/>
          <w:color w:val="FFFFFF"/>
          <w:kern w:val="36"/>
          <w:sz w:val="45"/>
          <w:szCs w:val="45"/>
        </w:rPr>
      </w:pPr>
      <w:r w:rsidRPr="00BB78E7">
        <w:rPr>
          <w:rFonts w:ascii="Arial" w:eastAsia="Times New Roman" w:hAnsi="Arial" w:cs="Arial"/>
          <w:color w:val="FFFFFF"/>
          <w:kern w:val="36"/>
          <w:sz w:val="45"/>
          <w:szCs w:val="45"/>
        </w:rPr>
        <w:t>Photo gal</w:t>
      </w:r>
      <w:r w:rsidR="007D1AF8">
        <w:rPr>
          <w:rFonts w:ascii="Arial" w:eastAsia="Times New Roman" w:hAnsi="Arial" w:cs="Arial"/>
          <w:color w:val="FFFFFF"/>
          <w:kern w:val="36"/>
          <w:sz w:val="45"/>
          <w:szCs w:val="45"/>
        </w:rPr>
        <w:t>le</w:t>
      </w:r>
      <w:r w:rsidRPr="00BB78E7">
        <w:rPr>
          <w:rFonts w:ascii="Arial" w:eastAsia="Times New Roman" w:hAnsi="Arial" w:cs="Arial"/>
          <w:color w:val="FFFFFF"/>
          <w:kern w:val="36"/>
          <w:sz w:val="45"/>
          <w:szCs w:val="45"/>
        </w:rPr>
        <w:t>ry</w:t>
      </w:r>
    </w:p>
    <w:p w:rsidR="00BB78E7" w:rsidRDefault="00BB78E7" w:rsidP="00BB78E7">
      <w:pPr>
        <w:rPr>
          <w:rFonts w:ascii="Arial" w:eastAsia="Times New Roman" w:hAnsi="Arial" w:cs="Arial"/>
          <w:sz w:val="45"/>
          <w:szCs w:val="45"/>
        </w:rPr>
      </w:pPr>
    </w:p>
    <w:p w:rsidR="00BB78E7" w:rsidRDefault="00BB78E7" w:rsidP="00BB78E7">
      <w:pPr>
        <w:shd w:val="clear" w:color="auto" w:fill="1862AE"/>
        <w:spacing w:after="150" w:line="240" w:lineRule="auto"/>
        <w:outlineLvl w:val="0"/>
        <w:rPr>
          <w:rFonts w:ascii="Arial" w:eastAsia="Times New Roman" w:hAnsi="Arial" w:cs="Arial"/>
          <w:color w:val="FFFFFF"/>
          <w:kern w:val="36"/>
          <w:sz w:val="45"/>
          <w:szCs w:val="45"/>
        </w:rPr>
      </w:pPr>
      <w:r w:rsidRPr="00BB78E7">
        <w:rPr>
          <w:rFonts w:ascii="Arial" w:eastAsia="Times New Roman" w:hAnsi="Arial" w:cs="Arial"/>
          <w:color w:val="FFFFFF"/>
          <w:kern w:val="36"/>
          <w:sz w:val="45"/>
          <w:szCs w:val="45"/>
        </w:rPr>
        <w:t>Branches</w:t>
      </w:r>
    </w:p>
    <w:p w:rsidR="00BB78E7" w:rsidRDefault="00967670" w:rsidP="00BB78E7">
      <w:pPr>
        <w:rPr>
          <w:rFonts w:ascii="Arial" w:eastAsia="Times New Roman" w:hAnsi="Arial" w:cs="Arial"/>
          <w:sz w:val="45"/>
          <w:szCs w:val="45"/>
        </w:rPr>
      </w:pPr>
      <w:r w:rsidRPr="00967670">
        <w:rPr>
          <w:noProof/>
          <w:szCs w:val="45"/>
        </w:rPr>
        <w:drawing>
          <wp:inline distT="0" distB="0" distL="0" distR="0">
            <wp:extent cx="6076950"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076950" cy="2143125"/>
                    </a:xfrm>
                    <a:prstGeom prst="rect">
                      <a:avLst/>
                    </a:prstGeom>
                    <a:noFill/>
                    <a:ln w="9525">
                      <a:noFill/>
                      <a:miter lim="800000"/>
                      <a:headEnd/>
                      <a:tailEnd/>
                    </a:ln>
                  </pic:spPr>
                </pic:pic>
              </a:graphicData>
            </a:graphic>
          </wp:inline>
        </w:drawing>
      </w:r>
    </w:p>
    <w:p w:rsidR="00967670" w:rsidRDefault="00967670" w:rsidP="00967670">
      <w:pPr>
        <w:pStyle w:val="Heading2"/>
        <w:spacing w:before="300" w:after="225"/>
      </w:pPr>
    </w:p>
    <w:p w:rsidR="00967670" w:rsidRPr="00967670" w:rsidRDefault="00967670" w:rsidP="00967670">
      <w:pPr>
        <w:shd w:val="clear" w:color="auto" w:fill="1862AE"/>
        <w:spacing w:after="150" w:line="240" w:lineRule="auto"/>
        <w:outlineLvl w:val="0"/>
        <w:rPr>
          <w:rFonts w:ascii="Arial" w:eastAsia="Times New Roman" w:hAnsi="Arial" w:cs="Arial"/>
          <w:color w:val="FFFFFF"/>
          <w:kern w:val="36"/>
          <w:sz w:val="45"/>
          <w:szCs w:val="45"/>
        </w:rPr>
      </w:pPr>
      <w:r w:rsidRPr="00967670">
        <w:rPr>
          <w:rFonts w:ascii="Arial" w:eastAsia="Times New Roman" w:hAnsi="Arial" w:cs="Arial"/>
          <w:color w:val="FFFFFF"/>
          <w:kern w:val="36"/>
          <w:sz w:val="45"/>
          <w:szCs w:val="45"/>
        </w:rPr>
        <w:t>Career</w:t>
      </w:r>
    </w:p>
    <w:p w:rsidR="00BB78E7" w:rsidRPr="00967670" w:rsidRDefault="00BB78E7" w:rsidP="00967670">
      <w:pPr>
        <w:pStyle w:val="Heading2"/>
        <w:spacing w:before="300" w:after="225"/>
      </w:pPr>
      <w:r w:rsidRPr="00967670">
        <w:t>Available Jobs</w:t>
      </w:r>
    </w:p>
    <w:p w:rsidR="00BB78E7" w:rsidRPr="00967670" w:rsidRDefault="00BB78E7" w:rsidP="00BB78E7">
      <w:pPr>
        <w:rPr>
          <w:rFonts w:ascii="raleway" w:hAnsi="raleway"/>
          <w:b/>
          <w:color w:val="434343"/>
          <w:shd w:val="clear" w:color="auto" w:fill="FFFFFF"/>
        </w:rPr>
      </w:pPr>
      <w:r w:rsidRPr="00967670">
        <w:rPr>
          <w:rFonts w:ascii="raleway" w:hAnsi="raleway"/>
          <w:b/>
          <w:color w:val="434343"/>
          <w:shd w:val="clear" w:color="auto" w:fill="FFFFFF"/>
        </w:rPr>
        <w:t xml:space="preserve">Total Jobs </w:t>
      </w:r>
      <w:proofErr w:type="gramStart"/>
      <w:r w:rsidRPr="00967670">
        <w:rPr>
          <w:rFonts w:ascii="raleway" w:hAnsi="raleway"/>
          <w:b/>
          <w:color w:val="434343"/>
          <w:shd w:val="clear" w:color="auto" w:fill="FFFFFF"/>
        </w:rPr>
        <w:t>Available :</w:t>
      </w:r>
      <w:proofErr w:type="gramEnd"/>
      <w:r w:rsidRPr="00967670">
        <w:rPr>
          <w:rFonts w:ascii="raleway" w:hAnsi="raleway"/>
          <w:b/>
          <w:color w:val="434343"/>
          <w:shd w:val="clear" w:color="auto" w:fill="FFFFFF"/>
        </w:rPr>
        <w:t xml:space="preserve">   (1)</w:t>
      </w:r>
    </w:p>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Please click at the respective Position to view the Job Details and Instructions to apply</w:t>
      </w:r>
    </w:p>
    <w:tbl>
      <w:tblPr>
        <w:tblW w:w="6722" w:type="pct"/>
        <w:tblBorders>
          <w:top w:val="outset" w:sz="6" w:space="0" w:color="EFEFEF"/>
          <w:left w:val="outset" w:sz="6" w:space="0" w:color="EFEFEF"/>
          <w:bottom w:val="outset" w:sz="6" w:space="0" w:color="EFEFEF"/>
          <w:right w:val="outset" w:sz="6" w:space="0" w:color="EFEFEF"/>
        </w:tblBorders>
        <w:shd w:val="clear" w:color="auto" w:fill="FFFFFF"/>
        <w:tblCellMar>
          <w:top w:w="75" w:type="dxa"/>
          <w:left w:w="75" w:type="dxa"/>
          <w:bottom w:w="75" w:type="dxa"/>
          <w:right w:w="75" w:type="dxa"/>
        </w:tblCellMar>
        <w:tblLook w:val="04A0"/>
      </w:tblPr>
      <w:tblGrid>
        <w:gridCol w:w="2342"/>
        <w:gridCol w:w="2435"/>
        <w:gridCol w:w="1979"/>
        <w:gridCol w:w="1442"/>
        <w:gridCol w:w="4407"/>
      </w:tblGrid>
      <w:tr w:rsidR="00BB78E7" w:rsidRPr="00BB78E7" w:rsidTr="00BB78E7">
        <w:trPr>
          <w:gridAfter w:val="1"/>
          <w:wAfter w:w="1748" w:type="pct"/>
        </w:trPr>
        <w:tc>
          <w:tcPr>
            <w:tcW w:w="929" w:type="pct"/>
            <w:tcBorders>
              <w:top w:val="outset" w:sz="6" w:space="0" w:color="EFEFEF"/>
              <w:left w:val="outset" w:sz="6" w:space="0" w:color="EFEFEF"/>
              <w:bottom w:val="outset" w:sz="6" w:space="0" w:color="EFEFEF"/>
              <w:right w:val="outset" w:sz="6" w:space="0" w:color="EFEFEF"/>
            </w:tcBorders>
            <w:shd w:val="clear" w:color="auto" w:fill="9B9C9D"/>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  Position</w:t>
            </w:r>
          </w:p>
        </w:tc>
        <w:tc>
          <w:tcPr>
            <w:tcW w:w="966" w:type="pct"/>
            <w:tcBorders>
              <w:top w:val="outset" w:sz="6" w:space="0" w:color="EFEFEF"/>
              <w:left w:val="outset" w:sz="6" w:space="0" w:color="EFEFEF"/>
              <w:bottom w:val="outset" w:sz="6" w:space="0" w:color="EFEFEF"/>
              <w:right w:val="outset" w:sz="6" w:space="0" w:color="EFEFEF"/>
            </w:tcBorders>
            <w:shd w:val="clear" w:color="auto" w:fill="9B9C9D"/>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  Closing Date</w:t>
            </w:r>
          </w:p>
        </w:tc>
        <w:tc>
          <w:tcPr>
            <w:tcW w:w="785" w:type="pct"/>
            <w:tcBorders>
              <w:top w:val="outset" w:sz="6" w:space="0" w:color="EFEFEF"/>
              <w:left w:val="outset" w:sz="6" w:space="0" w:color="EFEFEF"/>
              <w:bottom w:val="outset" w:sz="6" w:space="0" w:color="EFEFEF"/>
              <w:right w:val="outset" w:sz="6" w:space="0" w:color="EFEFEF"/>
            </w:tcBorders>
            <w:shd w:val="clear" w:color="auto" w:fill="9B9C9D"/>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  Status</w:t>
            </w:r>
          </w:p>
        </w:tc>
        <w:tc>
          <w:tcPr>
            <w:tcW w:w="572" w:type="pct"/>
            <w:tcBorders>
              <w:top w:val="outset" w:sz="6" w:space="0" w:color="EFEFEF"/>
              <w:left w:val="outset" w:sz="6" w:space="0" w:color="EFEFEF"/>
              <w:bottom w:val="outset" w:sz="6" w:space="0" w:color="EFEFEF"/>
              <w:right w:val="outset" w:sz="6" w:space="0" w:color="EFEFEF"/>
            </w:tcBorders>
            <w:shd w:val="clear" w:color="auto" w:fill="9B9C9D"/>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  Details</w:t>
            </w:r>
          </w:p>
        </w:tc>
      </w:tr>
      <w:tr w:rsidR="00BB78E7" w:rsidRPr="00BB78E7" w:rsidTr="00BB78E7">
        <w:trPr>
          <w:gridAfter w:val="1"/>
          <w:wAfter w:w="1748" w:type="pct"/>
          <w:trHeight w:val="450"/>
        </w:trPr>
        <w:tc>
          <w:tcPr>
            <w:tcW w:w="0" w:type="auto"/>
            <w:tcBorders>
              <w:top w:val="outset" w:sz="6" w:space="0" w:color="EFEFEF"/>
              <w:left w:val="outset" w:sz="6" w:space="0" w:color="EFEFEF"/>
              <w:bottom w:val="outset" w:sz="6" w:space="0" w:color="EFEFEF"/>
              <w:right w:val="outset" w:sz="6" w:space="0" w:color="EFEFEF"/>
            </w:tcBorders>
            <w:shd w:val="clear" w:color="auto" w:fill="EFEFEF"/>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   Trader</w:t>
            </w:r>
          </w:p>
        </w:tc>
        <w:tc>
          <w:tcPr>
            <w:tcW w:w="966" w:type="pct"/>
            <w:tcBorders>
              <w:top w:val="outset" w:sz="6" w:space="0" w:color="EFEFEF"/>
              <w:left w:val="outset" w:sz="6" w:space="0" w:color="EFEFEF"/>
              <w:bottom w:val="outset" w:sz="6" w:space="0" w:color="EFEFEF"/>
              <w:right w:val="outset" w:sz="6" w:space="0" w:color="EFEFEF"/>
            </w:tcBorders>
            <w:shd w:val="clear" w:color="auto" w:fill="EFEFEF"/>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October, 31, 2019</w:t>
            </w:r>
          </w:p>
        </w:tc>
        <w:tc>
          <w:tcPr>
            <w:tcW w:w="785" w:type="pct"/>
            <w:tcBorders>
              <w:top w:val="outset" w:sz="6" w:space="0" w:color="EFEFEF"/>
              <w:left w:val="outset" w:sz="6" w:space="0" w:color="EFEFEF"/>
              <w:bottom w:val="outset" w:sz="6" w:space="0" w:color="EFEFEF"/>
              <w:right w:val="outset" w:sz="6" w:space="0" w:color="EFEFEF"/>
            </w:tcBorders>
            <w:shd w:val="clear" w:color="auto" w:fill="EFEFEF"/>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Closed</w:t>
            </w:r>
          </w:p>
        </w:tc>
        <w:tc>
          <w:tcPr>
            <w:tcW w:w="572" w:type="pct"/>
            <w:tcBorders>
              <w:top w:val="outset" w:sz="6" w:space="0" w:color="EFEFEF"/>
              <w:left w:val="outset" w:sz="6" w:space="0" w:color="EFEFEF"/>
              <w:bottom w:val="outset" w:sz="6" w:space="0" w:color="EFEFEF"/>
              <w:right w:val="outset" w:sz="6" w:space="0" w:color="EFEFEF"/>
            </w:tcBorders>
            <w:shd w:val="clear" w:color="auto" w:fill="EFEFEF"/>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r w:rsidRPr="00BB78E7">
              <w:rPr>
                <w:rFonts w:ascii="raleway" w:hAnsi="raleway"/>
                <w:color w:val="434343"/>
                <w:shd w:val="clear" w:color="auto" w:fill="FFFFFF"/>
              </w:rPr>
              <w:t>Click for Details</w:t>
            </w:r>
          </w:p>
        </w:tc>
      </w:tr>
      <w:tr w:rsidR="00BB78E7" w:rsidRPr="00BB78E7" w:rsidTr="00BB78E7">
        <w:tc>
          <w:tcPr>
            <w:tcW w:w="5000" w:type="pct"/>
            <w:gridSpan w:val="5"/>
            <w:tcBorders>
              <w:top w:val="outset" w:sz="6" w:space="0" w:color="EFEFEF"/>
              <w:left w:val="outset" w:sz="6" w:space="0" w:color="EFEFEF"/>
              <w:bottom w:val="outset" w:sz="6" w:space="0" w:color="EFEFEF"/>
              <w:right w:val="outset" w:sz="6" w:space="0" w:color="EFEFEF"/>
            </w:tcBorders>
            <w:shd w:val="clear" w:color="auto" w:fill="FFFFFF"/>
            <w:tcMar>
              <w:top w:w="0" w:type="dxa"/>
              <w:left w:w="0" w:type="dxa"/>
              <w:bottom w:w="0" w:type="dxa"/>
              <w:right w:w="0" w:type="dxa"/>
            </w:tcMar>
            <w:vAlign w:val="center"/>
            <w:hideMark/>
          </w:tcPr>
          <w:p w:rsidR="00BB78E7" w:rsidRPr="00BB78E7" w:rsidRDefault="00BB78E7" w:rsidP="00BB78E7">
            <w:pPr>
              <w:rPr>
                <w:rFonts w:ascii="raleway" w:hAnsi="raleway"/>
                <w:color w:val="434343"/>
                <w:shd w:val="clear" w:color="auto" w:fill="FFFFFF"/>
              </w:rPr>
            </w:pPr>
          </w:p>
        </w:tc>
      </w:tr>
    </w:tbl>
    <w:p w:rsidR="00BB78E7" w:rsidRPr="00BB78E7" w:rsidRDefault="00BB78E7" w:rsidP="00BB78E7">
      <w:pPr>
        <w:rPr>
          <w:rFonts w:ascii="raleway" w:hAnsi="raleway"/>
          <w:color w:val="434343"/>
          <w:shd w:val="clear" w:color="auto" w:fill="FFFFFF"/>
        </w:rPr>
      </w:pPr>
    </w:p>
    <w:p w:rsidR="00967670" w:rsidRDefault="00BB78E7" w:rsidP="00BB78E7">
      <w:pPr>
        <w:rPr>
          <w:rFonts w:ascii="raleway" w:hAnsi="raleway"/>
          <w:color w:val="434343"/>
          <w:shd w:val="clear" w:color="auto" w:fill="FFFFFF"/>
        </w:rPr>
      </w:pPr>
      <w:r w:rsidRPr="00BB78E7">
        <w:rPr>
          <w:rFonts w:ascii="raleway" w:hAnsi="raleway"/>
          <w:color w:val="434343"/>
          <w:shd w:val="clear" w:color="auto" w:fill="FFFFFF"/>
        </w:rPr>
        <w:t>Head of Human Resources</w:t>
      </w:r>
      <w:r w:rsidRPr="00BB78E7">
        <w:rPr>
          <w:rFonts w:ascii="raleway" w:hAnsi="raleway"/>
          <w:color w:val="434343"/>
          <w:shd w:val="clear" w:color="auto" w:fill="FFFFFF"/>
        </w:rPr>
        <w:br/>
      </w:r>
      <w:r w:rsidRPr="009D146F">
        <w:rPr>
          <w:b/>
        </w:rPr>
        <w:t>AVIVA Equity Management Limited</w:t>
      </w:r>
      <w:r w:rsidRPr="00BB78E7">
        <w:rPr>
          <w:rFonts w:ascii="raleway" w:hAnsi="raleway"/>
          <w:color w:val="434343"/>
          <w:shd w:val="clear" w:color="auto" w:fill="FFFFFF"/>
        </w:rPr>
        <w:br/>
      </w:r>
      <w:r w:rsidR="00967670" w:rsidRPr="00967670">
        <w:rPr>
          <w:rFonts w:ascii="raleway" w:hAnsi="raleway"/>
          <w:color w:val="434343"/>
          <w:shd w:val="clear" w:color="auto" w:fill="FFFFFF"/>
        </w:rPr>
        <w:t xml:space="preserve">WW Tower (Level-14), </w:t>
      </w:r>
    </w:p>
    <w:p w:rsidR="00967670" w:rsidRDefault="00967670" w:rsidP="00BB78E7">
      <w:pPr>
        <w:rPr>
          <w:rFonts w:ascii="raleway" w:hAnsi="raleway"/>
          <w:color w:val="434343"/>
          <w:shd w:val="clear" w:color="auto" w:fill="FFFFFF"/>
        </w:rPr>
      </w:pPr>
      <w:r w:rsidRPr="00967670">
        <w:rPr>
          <w:rFonts w:ascii="raleway" w:hAnsi="raleway"/>
          <w:color w:val="434343"/>
          <w:shd w:val="clear" w:color="auto" w:fill="FFFFFF"/>
        </w:rPr>
        <w:t xml:space="preserve">68 </w:t>
      </w:r>
      <w:proofErr w:type="spellStart"/>
      <w:r w:rsidRPr="00967670">
        <w:rPr>
          <w:rFonts w:ascii="raleway" w:hAnsi="raleway"/>
          <w:color w:val="434343"/>
          <w:shd w:val="clear" w:color="auto" w:fill="FFFFFF"/>
        </w:rPr>
        <w:t>Motijheel</w:t>
      </w:r>
      <w:proofErr w:type="spellEnd"/>
      <w:r w:rsidRPr="00967670">
        <w:rPr>
          <w:rFonts w:ascii="raleway" w:hAnsi="raleway"/>
          <w:color w:val="434343"/>
          <w:shd w:val="clear" w:color="auto" w:fill="FFFFFF"/>
        </w:rPr>
        <w:t>, C/A,</w:t>
      </w:r>
    </w:p>
    <w:p w:rsidR="00BB78E7" w:rsidRPr="00BB78E7" w:rsidRDefault="00967670" w:rsidP="00BB78E7">
      <w:pPr>
        <w:rPr>
          <w:rFonts w:ascii="raleway" w:hAnsi="raleway"/>
          <w:color w:val="434343"/>
          <w:shd w:val="clear" w:color="auto" w:fill="FFFFFF"/>
        </w:rPr>
      </w:pPr>
      <w:r w:rsidRPr="00967670">
        <w:rPr>
          <w:rFonts w:ascii="raleway" w:hAnsi="raleway"/>
          <w:color w:val="434343"/>
          <w:shd w:val="clear" w:color="auto" w:fill="FFFFFF"/>
        </w:rPr>
        <w:t xml:space="preserve"> Dhaka-</w:t>
      </w:r>
      <w:proofErr w:type="gramStart"/>
      <w:r w:rsidRPr="00967670">
        <w:rPr>
          <w:rFonts w:ascii="raleway" w:hAnsi="raleway"/>
          <w:color w:val="434343"/>
          <w:shd w:val="clear" w:color="auto" w:fill="FFFFFF"/>
        </w:rPr>
        <w:t>1000  +</w:t>
      </w:r>
      <w:proofErr w:type="gramEnd"/>
      <w:r w:rsidRPr="00967670">
        <w:rPr>
          <w:rFonts w:ascii="raleway" w:hAnsi="raleway"/>
          <w:color w:val="434343"/>
          <w:shd w:val="clear" w:color="auto" w:fill="FFFFFF"/>
        </w:rPr>
        <w:t>88-02-47118738, 47118752</w:t>
      </w:r>
    </w:p>
    <w:p w:rsidR="00967670" w:rsidRDefault="00967670" w:rsidP="00BB78E7">
      <w:pPr>
        <w:rPr>
          <w:rFonts w:ascii="raleway" w:hAnsi="raleway"/>
          <w:color w:val="434343"/>
          <w:shd w:val="clear" w:color="auto" w:fill="FFFFFF"/>
        </w:rPr>
      </w:pPr>
    </w:p>
    <w:p w:rsidR="00967670" w:rsidRDefault="00967670" w:rsidP="00BB78E7">
      <w:pPr>
        <w:rPr>
          <w:rFonts w:ascii="raleway" w:hAnsi="raleway"/>
          <w:color w:val="434343"/>
          <w:shd w:val="clear" w:color="auto" w:fill="FFFFFF"/>
        </w:rPr>
      </w:pPr>
    </w:p>
    <w:p w:rsidR="00967670" w:rsidRPr="00CA1EC1" w:rsidRDefault="00967670" w:rsidP="00CA1EC1">
      <w:pPr>
        <w:shd w:val="clear" w:color="auto" w:fill="1862AE"/>
        <w:spacing w:after="150" w:line="240" w:lineRule="auto"/>
        <w:outlineLvl w:val="0"/>
        <w:rPr>
          <w:rFonts w:ascii="Arial" w:eastAsia="Times New Roman" w:hAnsi="Arial" w:cs="Arial"/>
          <w:color w:val="FFFFFF"/>
          <w:kern w:val="36"/>
          <w:sz w:val="45"/>
          <w:szCs w:val="45"/>
        </w:rPr>
      </w:pPr>
      <w:r w:rsidRPr="00967670">
        <w:rPr>
          <w:rFonts w:ascii="Arial" w:eastAsia="Times New Roman" w:hAnsi="Arial" w:cs="Arial"/>
          <w:color w:val="FFFFFF"/>
          <w:kern w:val="36"/>
          <w:sz w:val="45"/>
          <w:szCs w:val="45"/>
        </w:rPr>
        <w:t>Contact Us</w:t>
      </w:r>
    </w:p>
    <w:tbl>
      <w:tblPr>
        <w:tblW w:w="9825" w:type="dxa"/>
        <w:tblInd w:w="93" w:type="dxa"/>
        <w:tblLook w:val="04A0"/>
      </w:tblPr>
      <w:tblGrid>
        <w:gridCol w:w="1185"/>
        <w:gridCol w:w="2340"/>
        <w:gridCol w:w="6300"/>
      </w:tblGrid>
      <w:tr w:rsidR="00967670" w:rsidRPr="00967670" w:rsidTr="00CA1EC1">
        <w:trPr>
          <w:trHeight w:val="375"/>
        </w:trPr>
        <w:tc>
          <w:tcPr>
            <w:tcW w:w="9825" w:type="dxa"/>
            <w:gridSpan w:val="3"/>
            <w:tcBorders>
              <w:top w:val="nil"/>
              <w:left w:val="nil"/>
              <w:bottom w:val="nil"/>
              <w:right w:val="nil"/>
            </w:tcBorders>
            <w:shd w:val="clear" w:color="000000" w:fill="FFFFFF"/>
            <w:noWrap/>
            <w:vAlign w:val="bottom"/>
            <w:hideMark/>
          </w:tcPr>
          <w:p w:rsidR="00967670" w:rsidRPr="00967670" w:rsidRDefault="00967670" w:rsidP="00967670">
            <w:pPr>
              <w:spacing w:after="0" w:line="240" w:lineRule="auto"/>
              <w:jc w:val="center"/>
              <w:rPr>
                <w:rFonts w:ascii="Calibri" w:eastAsia="Times New Roman" w:hAnsi="Calibri" w:cs="Calibri"/>
                <w:b/>
                <w:bCs/>
                <w:color w:val="000000"/>
                <w:sz w:val="28"/>
                <w:szCs w:val="28"/>
              </w:rPr>
            </w:pPr>
            <w:r w:rsidRPr="00967670">
              <w:rPr>
                <w:rFonts w:ascii="Calibri" w:eastAsia="Times New Roman" w:hAnsi="Calibri" w:cs="Calibri"/>
                <w:b/>
                <w:bCs/>
                <w:color w:val="000000"/>
                <w:sz w:val="28"/>
                <w:szCs w:val="28"/>
              </w:rPr>
              <w:t>TREC Holder Name: AVIVA Equity Management Limited</w:t>
            </w:r>
          </w:p>
        </w:tc>
      </w:tr>
      <w:tr w:rsidR="00967670" w:rsidRPr="00967670" w:rsidTr="00CA1EC1">
        <w:trPr>
          <w:trHeight w:val="315"/>
        </w:trPr>
        <w:tc>
          <w:tcPr>
            <w:tcW w:w="1185" w:type="dxa"/>
            <w:tcBorders>
              <w:top w:val="nil"/>
              <w:left w:val="nil"/>
              <w:bottom w:val="nil"/>
              <w:right w:val="nil"/>
            </w:tcBorders>
            <w:shd w:val="clear" w:color="000000" w:fill="FFFFFF"/>
            <w:noWrap/>
            <w:vAlign w:val="bottom"/>
            <w:hideMark/>
          </w:tcPr>
          <w:p w:rsidR="00967670" w:rsidRPr="00967670" w:rsidRDefault="00967670" w:rsidP="00967670">
            <w:pPr>
              <w:spacing w:after="0" w:line="240" w:lineRule="auto"/>
              <w:rPr>
                <w:rFonts w:ascii="Calibri" w:eastAsia="Times New Roman" w:hAnsi="Calibri" w:cs="Calibri"/>
                <w:color w:val="000000"/>
                <w:sz w:val="24"/>
                <w:szCs w:val="24"/>
              </w:rPr>
            </w:pPr>
            <w:r w:rsidRPr="00967670">
              <w:rPr>
                <w:rFonts w:ascii="Calibri" w:eastAsia="Times New Roman" w:hAnsi="Calibri" w:cs="Calibri"/>
                <w:color w:val="000000"/>
                <w:sz w:val="24"/>
                <w:szCs w:val="24"/>
              </w:rPr>
              <w:t> </w:t>
            </w:r>
          </w:p>
        </w:tc>
        <w:tc>
          <w:tcPr>
            <w:tcW w:w="2340" w:type="dxa"/>
            <w:tcBorders>
              <w:top w:val="nil"/>
              <w:left w:val="nil"/>
              <w:bottom w:val="nil"/>
              <w:right w:val="nil"/>
            </w:tcBorders>
            <w:shd w:val="clear" w:color="000000" w:fill="FFFFFF"/>
            <w:noWrap/>
            <w:vAlign w:val="bottom"/>
            <w:hideMark/>
          </w:tcPr>
          <w:p w:rsidR="00967670" w:rsidRPr="00967670" w:rsidRDefault="00967670" w:rsidP="00967670">
            <w:pPr>
              <w:spacing w:after="0" w:line="240" w:lineRule="auto"/>
              <w:rPr>
                <w:rFonts w:ascii="Calibri" w:eastAsia="Times New Roman" w:hAnsi="Calibri" w:cs="Calibri"/>
                <w:color w:val="000000"/>
              </w:rPr>
            </w:pPr>
            <w:r w:rsidRPr="00967670">
              <w:rPr>
                <w:rFonts w:ascii="Calibri" w:eastAsia="Times New Roman" w:hAnsi="Calibri" w:cs="Calibri"/>
                <w:color w:val="000000"/>
              </w:rPr>
              <w:t> </w:t>
            </w:r>
          </w:p>
        </w:tc>
        <w:tc>
          <w:tcPr>
            <w:tcW w:w="6300" w:type="dxa"/>
            <w:tcBorders>
              <w:top w:val="nil"/>
              <w:left w:val="nil"/>
              <w:bottom w:val="nil"/>
              <w:right w:val="nil"/>
            </w:tcBorders>
            <w:shd w:val="clear" w:color="000000" w:fill="FFFFFF"/>
            <w:noWrap/>
            <w:vAlign w:val="bottom"/>
            <w:hideMark/>
          </w:tcPr>
          <w:p w:rsidR="00967670" w:rsidRPr="00967670" w:rsidRDefault="00967670" w:rsidP="00967670">
            <w:pPr>
              <w:spacing w:after="0" w:line="240" w:lineRule="auto"/>
              <w:rPr>
                <w:rFonts w:ascii="Calibri" w:eastAsia="Times New Roman" w:hAnsi="Calibri" w:cs="Calibri"/>
                <w:color w:val="000000"/>
              </w:rPr>
            </w:pPr>
            <w:r w:rsidRPr="00967670">
              <w:rPr>
                <w:rFonts w:ascii="Calibri" w:eastAsia="Times New Roman" w:hAnsi="Calibri" w:cs="Calibri"/>
                <w:color w:val="000000"/>
              </w:rPr>
              <w:t> </w:t>
            </w:r>
          </w:p>
        </w:tc>
      </w:tr>
      <w:tr w:rsidR="00967670" w:rsidRPr="00967670" w:rsidTr="00CA1EC1">
        <w:trPr>
          <w:trHeight w:val="432"/>
        </w:trPr>
        <w:tc>
          <w:tcPr>
            <w:tcW w:w="118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b/>
                <w:bCs/>
                <w:color w:val="000000"/>
                <w:sz w:val="24"/>
                <w:szCs w:val="24"/>
              </w:rPr>
            </w:pPr>
            <w:proofErr w:type="spellStart"/>
            <w:r w:rsidRPr="00967670">
              <w:rPr>
                <w:rFonts w:ascii="Calibri" w:eastAsia="Times New Roman" w:hAnsi="Calibri" w:cs="Calibri"/>
                <w:b/>
                <w:bCs/>
                <w:color w:val="000000"/>
                <w:sz w:val="24"/>
                <w:szCs w:val="24"/>
              </w:rPr>
              <w:t>Sl.No</w:t>
            </w:r>
            <w:proofErr w:type="spellEnd"/>
          </w:p>
        </w:tc>
        <w:tc>
          <w:tcPr>
            <w:tcW w:w="2340" w:type="dxa"/>
            <w:tcBorders>
              <w:top w:val="single" w:sz="4" w:space="0" w:color="auto"/>
              <w:left w:val="nil"/>
              <w:bottom w:val="nil"/>
              <w:right w:val="single" w:sz="4" w:space="0" w:color="auto"/>
            </w:tcBorders>
            <w:shd w:val="clear" w:color="auto" w:fill="auto"/>
            <w:vAlign w:val="center"/>
            <w:hideMark/>
          </w:tcPr>
          <w:p w:rsidR="00967670" w:rsidRPr="00967670" w:rsidRDefault="00967670" w:rsidP="00967670">
            <w:pPr>
              <w:spacing w:after="0" w:line="240" w:lineRule="auto"/>
              <w:jc w:val="center"/>
              <w:rPr>
                <w:rFonts w:ascii="Calibri" w:eastAsia="Times New Roman" w:hAnsi="Calibri" w:cs="Calibri"/>
                <w:b/>
                <w:bCs/>
                <w:color w:val="000000"/>
                <w:sz w:val="24"/>
                <w:szCs w:val="24"/>
              </w:rPr>
            </w:pPr>
            <w:r w:rsidRPr="00967670">
              <w:rPr>
                <w:rFonts w:ascii="Calibri" w:eastAsia="Times New Roman" w:hAnsi="Calibri" w:cs="Calibri"/>
                <w:b/>
                <w:bCs/>
                <w:color w:val="000000"/>
                <w:sz w:val="24"/>
                <w:szCs w:val="24"/>
              </w:rPr>
              <w:t>Branch</w:t>
            </w:r>
          </w:p>
        </w:tc>
        <w:tc>
          <w:tcPr>
            <w:tcW w:w="6300" w:type="dxa"/>
            <w:tcBorders>
              <w:top w:val="single" w:sz="4" w:space="0" w:color="auto"/>
              <w:left w:val="nil"/>
              <w:bottom w:val="nil"/>
              <w:right w:val="single" w:sz="4" w:space="0" w:color="auto"/>
            </w:tcBorders>
            <w:shd w:val="clear" w:color="auto" w:fill="auto"/>
            <w:vAlign w:val="center"/>
            <w:hideMark/>
          </w:tcPr>
          <w:p w:rsidR="00967670" w:rsidRPr="00967670" w:rsidRDefault="00967670" w:rsidP="00967670">
            <w:pPr>
              <w:spacing w:after="0" w:line="240" w:lineRule="auto"/>
              <w:jc w:val="center"/>
              <w:rPr>
                <w:rFonts w:ascii="Calibri" w:eastAsia="Times New Roman" w:hAnsi="Calibri" w:cs="Calibri"/>
                <w:b/>
                <w:bCs/>
                <w:color w:val="000000"/>
                <w:sz w:val="24"/>
                <w:szCs w:val="24"/>
              </w:rPr>
            </w:pPr>
            <w:r w:rsidRPr="00967670">
              <w:rPr>
                <w:rFonts w:ascii="Calibri" w:eastAsia="Times New Roman" w:hAnsi="Calibri" w:cs="Calibri"/>
                <w:b/>
                <w:bCs/>
                <w:color w:val="000000"/>
                <w:sz w:val="24"/>
                <w:szCs w:val="24"/>
              </w:rPr>
              <w:t>Address</w:t>
            </w:r>
          </w:p>
        </w:tc>
      </w:tr>
      <w:tr w:rsidR="00967670" w:rsidRPr="00967670" w:rsidTr="00CA1EC1">
        <w:trPr>
          <w:trHeight w:val="769"/>
        </w:trPr>
        <w:tc>
          <w:tcPr>
            <w:tcW w:w="1185" w:type="dxa"/>
            <w:vMerge w:val="restart"/>
            <w:tcBorders>
              <w:top w:val="nil"/>
              <w:left w:val="single" w:sz="4" w:space="0" w:color="auto"/>
              <w:bottom w:val="single" w:sz="4" w:space="0" w:color="000000"/>
              <w:right w:val="nil"/>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r w:rsidRPr="00967670">
              <w:rPr>
                <w:rFonts w:ascii="Calibri" w:eastAsia="Times New Roman" w:hAnsi="Calibri" w:cs="Calibri"/>
                <w:color w:val="000000"/>
              </w:rPr>
              <w:t>1</w:t>
            </w:r>
          </w:p>
        </w:tc>
        <w:tc>
          <w:tcPr>
            <w:tcW w:w="234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67670" w:rsidRPr="00967670" w:rsidRDefault="00967670" w:rsidP="00967670">
            <w:pPr>
              <w:spacing w:after="240" w:line="240" w:lineRule="auto"/>
              <w:jc w:val="center"/>
              <w:rPr>
                <w:rFonts w:ascii="Calibri" w:eastAsia="Times New Roman" w:hAnsi="Calibri" w:cs="Calibri"/>
                <w:color w:val="000000"/>
              </w:rPr>
            </w:pPr>
            <w:r w:rsidRPr="00967670">
              <w:rPr>
                <w:rFonts w:ascii="Calibri" w:eastAsia="Times New Roman" w:hAnsi="Calibri" w:cs="Calibri"/>
                <w:color w:val="000000"/>
              </w:rPr>
              <w:t>Head Office</w:t>
            </w:r>
          </w:p>
        </w:tc>
        <w:tc>
          <w:tcPr>
            <w:tcW w:w="630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67670" w:rsidRPr="00967670" w:rsidRDefault="00967670" w:rsidP="00967670">
            <w:pPr>
              <w:spacing w:after="240" w:line="240" w:lineRule="auto"/>
              <w:rPr>
                <w:rFonts w:ascii="Calibri" w:eastAsia="Times New Roman" w:hAnsi="Calibri" w:cs="Calibri"/>
                <w:color w:val="000000"/>
              </w:rPr>
            </w:pPr>
            <w:r w:rsidRPr="00967670">
              <w:rPr>
                <w:rFonts w:ascii="Calibri" w:eastAsia="Times New Roman" w:hAnsi="Calibri" w:cs="Calibri"/>
                <w:color w:val="000000"/>
              </w:rPr>
              <w:t xml:space="preserve">WW Tower (Level-14), 68 </w:t>
            </w:r>
            <w:proofErr w:type="spellStart"/>
            <w:r w:rsidRPr="00967670">
              <w:rPr>
                <w:rFonts w:ascii="Calibri" w:eastAsia="Times New Roman" w:hAnsi="Calibri" w:cs="Calibri"/>
                <w:color w:val="000000"/>
              </w:rPr>
              <w:t>Motijheel</w:t>
            </w:r>
            <w:proofErr w:type="spellEnd"/>
            <w:r w:rsidRPr="00967670">
              <w:rPr>
                <w:rFonts w:ascii="Calibri" w:eastAsia="Times New Roman" w:hAnsi="Calibri" w:cs="Calibri"/>
                <w:color w:val="000000"/>
              </w:rPr>
              <w:t>, C/A, Dhaka-1000  +88-02-47118738, 47118752</w:t>
            </w:r>
            <w:r w:rsidRPr="00967670">
              <w:rPr>
                <w:rFonts w:ascii="Calibri" w:eastAsia="Times New Roman" w:hAnsi="Calibri" w:cs="Calibri"/>
                <w:color w:val="000000"/>
              </w:rPr>
              <w:br/>
            </w:r>
            <w:r w:rsidRPr="00967670">
              <w:rPr>
                <w:rFonts w:ascii="Calibri" w:eastAsia="Times New Roman" w:hAnsi="Calibri" w:cs="Calibri"/>
                <w:color w:val="000000"/>
              </w:rPr>
              <w:br/>
            </w:r>
          </w:p>
        </w:tc>
      </w:tr>
      <w:tr w:rsidR="00967670" w:rsidRPr="00967670" w:rsidTr="00CA1EC1">
        <w:trPr>
          <w:trHeight w:val="289"/>
        </w:trPr>
        <w:tc>
          <w:tcPr>
            <w:tcW w:w="1185" w:type="dxa"/>
            <w:vMerge/>
            <w:tcBorders>
              <w:top w:val="nil"/>
              <w:left w:val="single" w:sz="4" w:space="0" w:color="auto"/>
              <w:bottom w:val="single" w:sz="4" w:space="0" w:color="000000"/>
              <w:right w:val="nil"/>
            </w:tcBorders>
            <w:vAlign w:val="center"/>
            <w:hideMark/>
          </w:tcPr>
          <w:p w:rsidR="00967670" w:rsidRPr="00967670" w:rsidRDefault="00967670" w:rsidP="00967670">
            <w:pPr>
              <w:spacing w:after="0" w:line="240" w:lineRule="auto"/>
              <w:rPr>
                <w:rFonts w:ascii="Calibri" w:eastAsia="Times New Roman" w:hAnsi="Calibri" w:cs="Calibri"/>
                <w:color w:val="000000"/>
              </w:rPr>
            </w:pPr>
          </w:p>
        </w:tc>
        <w:tc>
          <w:tcPr>
            <w:tcW w:w="2340" w:type="dxa"/>
            <w:vMerge/>
            <w:tcBorders>
              <w:top w:val="single" w:sz="4" w:space="0" w:color="000000"/>
              <w:left w:val="single" w:sz="4" w:space="0" w:color="000000"/>
              <w:bottom w:val="single" w:sz="4" w:space="0" w:color="000000"/>
              <w:right w:val="single" w:sz="4" w:space="0" w:color="000000"/>
            </w:tcBorders>
            <w:vAlign w:val="center"/>
            <w:hideMark/>
          </w:tcPr>
          <w:p w:rsidR="00967670" w:rsidRPr="00967670" w:rsidRDefault="00967670" w:rsidP="00967670">
            <w:pPr>
              <w:spacing w:after="0" w:line="240" w:lineRule="auto"/>
              <w:rPr>
                <w:rFonts w:ascii="Calibri" w:eastAsia="Times New Roman" w:hAnsi="Calibri" w:cs="Calibri"/>
                <w:color w:val="000000"/>
              </w:rPr>
            </w:pPr>
          </w:p>
        </w:tc>
        <w:tc>
          <w:tcPr>
            <w:tcW w:w="6300" w:type="dxa"/>
            <w:vMerge/>
            <w:tcBorders>
              <w:top w:val="single" w:sz="4" w:space="0" w:color="000000"/>
              <w:left w:val="single" w:sz="4" w:space="0" w:color="000000"/>
              <w:bottom w:val="single" w:sz="4" w:space="0" w:color="000000"/>
              <w:right w:val="single" w:sz="4" w:space="0" w:color="000000"/>
            </w:tcBorders>
            <w:vAlign w:val="center"/>
            <w:hideMark/>
          </w:tcPr>
          <w:p w:rsidR="00967670" w:rsidRPr="00967670" w:rsidRDefault="00967670" w:rsidP="00967670">
            <w:pPr>
              <w:spacing w:after="0" w:line="240" w:lineRule="auto"/>
              <w:rPr>
                <w:rFonts w:ascii="Calibri" w:eastAsia="Times New Roman" w:hAnsi="Calibri" w:cs="Calibri"/>
                <w:color w:val="000000"/>
              </w:rPr>
            </w:pPr>
          </w:p>
        </w:tc>
      </w:tr>
      <w:tr w:rsidR="00967670" w:rsidRPr="00967670" w:rsidTr="00CA1EC1">
        <w:trPr>
          <w:trHeight w:val="923"/>
        </w:trPr>
        <w:tc>
          <w:tcPr>
            <w:tcW w:w="1185" w:type="dxa"/>
            <w:tcBorders>
              <w:top w:val="nil"/>
              <w:left w:val="single" w:sz="4" w:space="0" w:color="auto"/>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r w:rsidRPr="0096767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r w:rsidRPr="00967670">
              <w:rPr>
                <w:rFonts w:ascii="Calibri" w:eastAsia="Times New Roman" w:hAnsi="Calibri" w:cs="Calibri"/>
                <w:color w:val="000000"/>
              </w:rPr>
              <w:t>Head Office (Extension -1)</w:t>
            </w:r>
          </w:p>
        </w:tc>
        <w:tc>
          <w:tcPr>
            <w:tcW w:w="630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rPr>
                <w:rFonts w:ascii="Calibri" w:eastAsia="Times New Roman" w:hAnsi="Calibri" w:cs="Calibri"/>
                <w:color w:val="000000"/>
              </w:rPr>
            </w:pPr>
            <w:r w:rsidRPr="00967670">
              <w:rPr>
                <w:rFonts w:ascii="Calibri" w:eastAsia="Times New Roman" w:hAnsi="Calibri" w:cs="Calibri"/>
                <w:color w:val="000000"/>
              </w:rPr>
              <w:t xml:space="preserve"> Al </w:t>
            </w:r>
            <w:proofErr w:type="spellStart"/>
            <w:r w:rsidRPr="00967670">
              <w:rPr>
                <w:rFonts w:ascii="Calibri" w:eastAsia="Times New Roman" w:hAnsi="Calibri" w:cs="Calibri"/>
                <w:color w:val="000000"/>
              </w:rPr>
              <w:t>Amin</w:t>
            </w:r>
            <w:proofErr w:type="spellEnd"/>
            <w:r w:rsidRPr="00967670">
              <w:rPr>
                <w:rFonts w:ascii="Calibri" w:eastAsia="Times New Roman" w:hAnsi="Calibri" w:cs="Calibri"/>
                <w:color w:val="000000"/>
              </w:rPr>
              <w:t xml:space="preserve"> Center (12th Floor), 25/A, </w:t>
            </w:r>
            <w:proofErr w:type="spellStart"/>
            <w:r w:rsidRPr="00967670">
              <w:rPr>
                <w:rFonts w:ascii="Calibri" w:eastAsia="Times New Roman" w:hAnsi="Calibri" w:cs="Calibri"/>
                <w:color w:val="000000"/>
              </w:rPr>
              <w:t>Dilkusha</w:t>
            </w:r>
            <w:proofErr w:type="spellEnd"/>
            <w:r w:rsidRPr="00967670">
              <w:rPr>
                <w:rFonts w:ascii="Calibri" w:eastAsia="Times New Roman" w:hAnsi="Calibri" w:cs="Calibri"/>
                <w:color w:val="000000"/>
              </w:rPr>
              <w:t xml:space="preserve"> C/A, Dhaka-1000</w:t>
            </w:r>
            <w:r w:rsidRPr="00967670">
              <w:rPr>
                <w:rFonts w:ascii="Calibri" w:eastAsia="Times New Roman" w:hAnsi="Calibri" w:cs="Calibri"/>
                <w:color w:val="000000"/>
              </w:rPr>
              <w:br/>
              <w:t>+88-02-9578487, 02-9559827-30</w:t>
            </w:r>
          </w:p>
        </w:tc>
      </w:tr>
      <w:tr w:rsidR="00967670" w:rsidRPr="00967670" w:rsidTr="00CA1EC1">
        <w:trPr>
          <w:trHeight w:val="1350"/>
        </w:trPr>
        <w:tc>
          <w:tcPr>
            <w:tcW w:w="1185" w:type="dxa"/>
            <w:tcBorders>
              <w:top w:val="nil"/>
              <w:left w:val="single" w:sz="4" w:space="0" w:color="auto"/>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r w:rsidRPr="00967670">
              <w:rPr>
                <w:rFonts w:ascii="Calibri" w:eastAsia="Times New Roman" w:hAnsi="Calibri" w:cs="Calibri"/>
                <w:color w:val="000000"/>
              </w:rPr>
              <w:lastRenderedPageBreak/>
              <w:t>3</w:t>
            </w:r>
          </w:p>
        </w:tc>
        <w:tc>
          <w:tcPr>
            <w:tcW w:w="234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proofErr w:type="spellStart"/>
            <w:r w:rsidRPr="00967670">
              <w:rPr>
                <w:rFonts w:ascii="Calibri" w:eastAsia="Times New Roman" w:hAnsi="Calibri" w:cs="Calibri"/>
                <w:color w:val="000000"/>
              </w:rPr>
              <w:t>Agrabad</w:t>
            </w:r>
            <w:proofErr w:type="spellEnd"/>
            <w:r w:rsidRPr="00967670">
              <w:rPr>
                <w:rFonts w:ascii="Calibri" w:eastAsia="Times New Roman" w:hAnsi="Calibri" w:cs="Calibri"/>
                <w:color w:val="000000"/>
              </w:rPr>
              <w:t xml:space="preserve"> Branch</w:t>
            </w:r>
          </w:p>
        </w:tc>
        <w:tc>
          <w:tcPr>
            <w:tcW w:w="630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rPr>
                <w:rFonts w:ascii="Calibri" w:eastAsia="Times New Roman" w:hAnsi="Calibri" w:cs="Calibri"/>
                <w:color w:val="000000"/>
              </w:rPr>
            </w:pPr>
            <w:r w:rsidRPr="00967670">
              <w:rPr>
                <w:rFonts w:ascii="Calibri" w:eastAsia="Times New Roman" w:hAnsi="Calibri" w:cs="Calibri"/>
                <w:color w:val="000000"/>
              </w:rPr>
              <w:t xml:space="preserve">C &amp; F Tower (3rd Floor), 1712 (New) Sk. </w:t>
            </w:r>
            <w:proofErr w:type="spellStart"/>
            <w:r w:rsidRPr="00967670">
              <w:rPr>
                <w:rFonts w:ascii="Calibri" w:eastAsia="Times New Roman" w:hAnsi="Calibri" w:cs="Calibri"/>
                <w:color w:val="000000"/>
              </w:rPr>
              <w:t>Mujib</w:t>
            </w:r>
            <w:proofErr w:type="spellEnd"/>
            <w:r w:rsidRPr="00967670">
              <w:rPr>
                <w:rFonts w:ascii="Calibri" w:eastAsia="Times New Roman" w:hAnsi="Calibri" w:cs="Calibri"/>
                <w:color w:val="000000"/>
              </w:rPr>
              <w:t xml:space="preserve"> Road, </w:t>
            </w:r>
            <w:proofErr w:type="spellStart"/>
            <w:r w:rsidRPr="00967670">
              <w:rPr>
                <w:rFonts w:ascii="Calibri" w:eastAsia="Times New Roman" w:hAnsi="Calibri" w:cs="Calibri"/>
                <w:color w:val="000000"/>
              </w:rPr>
              <w:t>Agrabad</w:t>
            </w:r>
            <w:proofErr w:type="spellEnd"/>
            <w:r w:rsidRPr="00967670">
              <w:rPr>
                <w:rFonts w:ascii="Calibri" w:eastAsia="Times New Roman" w:hAnsi="Calibri" w:cs="Calibri"/>
                <w:color w:val="000000"/>
              </w:rPr>
              <w:t xml:space="preserve"> C/A, Chittagong. </w:t>
            </w:r>
            <w:r w:rsidRPr="00967670">
              <w:rPr>
                <w:rFonts w:ascii="Calibri" w:eastAsia="Times New Roman" w:hAnsi="Calibri" w:cs="Calibri"/>
                <w:color w:val="000000"/>
              </w:rPr>
              <w:br/>
              <w:t xml:space="preserve">+88-031-2510716-8, </w:t>
            </w:r>
          </w:p>
        </w:tc>
      </w:tr>
      <w:tr w:rsidR="00967670" w:rsidRPr="00967670" w:rsidTr="00CA1EC1">
        <w:trPr>
          <w:trHeight w:val="1200"/>
        </w:trPr>
        <w:tc>
          <w:tcPr>
            <w:tcW w:w="1185" w:type="dxa"/>
            <w:tcBorders>
              <w:top w:val="nil"/>
              <w:left w:val="single" w:sz="4" w:space="0" w:color="auto"/>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r w:rsidRPr="00967670">
              <w:rPr>
                <w:rFonts w:ascii="Calibri" w:eastAsia="Times New Roman" w:hAnsi="Calibri" w:cs="Calibri"/>
                <w:color w:val="000000"/>
              </w:rPr>
              <w:t>4</w:t>
            </w:r>
          </w:p>
        </w:tc>
        <w:tc>
          <w:tcPr>
            <w:tcW w:w="234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jc w:val="center"/>
              <w:rPr>
                <w:rFonts w:ascii="Calibri" w:eastAsia="Times New Roman" w:hAnsi="Calibri" w:cs="Calibri"/>
                <w:color w:val="000000"/>
              </w:rPr>
            </w:pPr>
            <w:proofErr w:type="spellStart"/>
            <w:r w:rsidRPr="00967670">
              <w:rPr>
                <w:rFonts w:ascii="Calibri" w:eastAsia="Times New Roman" w:hAnsi="Calibri" w:cs="Calibri"/>
                <w:color w:val="000000"/>
              </w:rPr>
              <w:t>Asadgonj</w:t>
            </w:r>
            <w:proofErr w:type="spellEnd"/>
            <w:r w:rsidRPr="00967670">
              <w:rPr>
                <w:rFonts w:ascii="Calibri" w:eastAsia="Times New Roman" w:hAnsi="Calibri" w:cs="Calibri"/>
                <w:color w:val="000000"/>
              </w:rPr>
              <w:t xml:space="preserve"> Branch</w:t>
            </w:r>
          </w:p>
        </w:tc>
        <w:tc>
          <w:tcPr>
            <w:tcW w:w="6300" w:type="dxa"/>
            <w:tcBorders>
              <w:top w:val="nil"/>
              <w:left w:val="nil"/>
              <w:bottom w:val="single" w:sz="4" w:space="0" w:color="auto"/>
              <w:right w:val="single" w:sz="4" w:space="0" w:color="auto"/>
            </w:tcBorders>
            <w:shd w:val="clear" w:color="000000" w:fill="FFFFFF"/>
            <w:vAlign w:val="center"/>
            <w:hideMark/>
          </w:tcPr>
          <w:p w:rsidR="00967670" w:rsidRPr="00967670" w:rsidRDefault="00967670" w:rsidP="00967670">
            <w:pPr>
              <w:spacing w:after="0" w:line="240" w:lineRule="auto"/>
              <w:rPr>
                <w:rFonts w:ascii="Calibri" w:eastAsia="Times New Roman" w:hAnsi="Calibri" w:cs="Calibri"/>
                <w:color w:val="000000"/>
              </w:rPr>
            </w:pPr>
            <w:proofErr w:type="spellStart"/>
            <w:r w:rsidRPr="00967670">
              <w:rPr>
                <w:rFonts w:ascii="Calibri" w:eastAsia="Times New Roman" w:hAnsi="Calibri" w:cs="Calibri"/>
                <w:color w:val="000000"/>
              </w:rPr>
              <w:t>Golsen</w:t>
            </w:r>
            <w:proofErr w:type="spellEnd"/>
            <w:r w:rsidRPr="00967670">
              <w:rPr>
                <w:rFonts w:ascii="Calibri" w:eastAsia="Times New Roman" w:hAnsi="Calibri" w:cs="Calibri"/>
                <w:color w:val="000000"/>
              </w:rPr>
              <w:t xml:space="preserve"> Park (3rd Floor), 3/A, </w:t>
            </w:r>
            <w:proofErr w:type="spellStart"/>
            <w:r w:rsidRPr="00967670">
              <w:rPr>
                <w:rFonts w:ascii="Calibri" w:eastAsia="Times New Roman" w:hAnsi="Calibri" w:cs="Calibri"/>
                <w:color w:val="000000"/>
              </w:rPr>
              <w:t>Ramjoy</w:t>
            </w:r>
            <w:proofErr w:type="spellEnd"/>
            <w:r w:rsidRPr="00967670">
              <w:rPr>
                <w:rFonts w:ascii="Calibri" w:eastAsia="Times New Roman" w:hAnsi="Calibri" w:cs="Calibri"/>
                <w:color w:val="000000"/>
              </w:rPr>
              <w:t xml:space="preserve"> </w:t>
            </w:r>
            <w:proofErr w:type="spellStart"/>
            <w:r w:rsidRPr="00967670">
              <w:rPr>
                <w:rFonts w:ascii="Calibri" w:eastAsia="Times New Roman" w:hAnsi="Calibri" w:cs="Calibri"/>
                <w:color w:val="000000"/>
              </w:rPr>
              <w:t>Mohajan</w:t>
            </w:r>
            <w:proofErr w:type="spellEnd"/>
            <w:r w:rsidRPr="00967670">
              <w:rPr>
                <w:rFonts w:ascii="Calibri" w:eastAsia="Times New Roman" w:hAnsi="Calibri" w:cs="Calibri"/>
                <w:color w:val="000000"/>
              </w:rPr>
              <w:t xml:space="preserve"> Lane, </w:t>
            </w:r>
            <w:proofErr w:type="spellStart"/>
            <w:r w:rsidRPr="00967670">
              <w:rPr>
                <w:rFonts w:ascii="Calibri" w:eastAsia="Times New Roman" w:hAnsi="Calibri" w:cs="Calibri"/>
                <w:color w:val="000000"/>
              </w:rPr>
              <w:t>Khatungonj</w:t>
            </w:r>
            <w:proofErr w:type="spellEnd"/>
            <w:r w:rsidRPr="00967670">
              <w:rPr>
                <w:rFonts w:ascii="Calibri" w:eastAsia="Times New Roman" w:hAnsi="Calibri" w:cs="Calibri"/>
                <w:color w:val="000000"/>
              </w:rPr>
              <w:t>, Chittagong - 4000.</w:t>
            </w:r>
            <w:r w:rsidRPr="00967670">
              <w:rPr>
                <w:rFonts w:ascii="Calibri" w:eastAsia="Times New Roman" w:hAnsi="Calibri" w:cs="Calibri"/>
                <w:color w:val="000000"/>
              </w:rPr>
              <w:br/>
              <w:t>+88-031-2866450-3</w:t>
            </w:r>
          </w:p>
        </w:tc>
      </w:tr>
    </w:tbl>
    <w:p w:rsidR="00967670" w:rsidRDefault="00967670" w:rsidP="00967670">
      <w:pPr>
        <w:rPr>
          <w:rFonts w:ascii="Arial" w:eastAsia="Times New Roman" w:hAnsi="Arial" w:cs="Arial"/>
          <w:sz w:val="45"/>
          <w:szCs w:val="45"/>
        </w:rPr>
      </w:pPr>
    </w:p>
    <w:p w:rsidR="00CA1EC1" w:rsidRDefault="00CA1EC1" w:rsidP="00967670">
      <w:pPr>
        <w:rPr>
          <w:rFonts w:ascii="Arial" w:eastAsia="Times New Roman" w:hAnsi="Arial" w:cs="Arial"/>
          <w:sz w:val="45"/>
          <w:szCs w:val="45"/>
        </w:rPr>
      </w:pPr>
    </w:p>
    <w:p w:rsidR="00967670" w:rsidRDefault="00967670" w:rsidP="00967670">
      <w:pPr>
        <w:rPr>
          <w:rFonts w:ascii="Arial" w:eastAsia="Times New Roman" w:hAnsi="Arial" w:cs="Arial"/>
          <w:sz w:val="45"/>
          <w:szCs w:val="45"/>
        </w:rPr>
      </w:pPr>
    </w:p>
    <w:p w:rsidR="00967670" w:rsidRPr="00967670" w:rsidRDefault="00967670" w:rsidP="00967670">
      <w:pPr>
        <w:rPr>
          <w:rFonts w:ascii="Arial" w:eastAsia="Times New Roman" w:hAnsi="Arial" w:cs="Arial"/>
          <w:b/>
          <w:bCs/>
          <w:sz w:val="45"/>
          <w:szCs w:val="45"/>
        </w:rPr>
      </w:pPr>
      <w:r>
        <w:rPr>
          <w:rFonts w:ascii="Arial" w:eastAsia="Times New Roman" w:hAnsi="Arial" w:cs="Arial"/>
          <w:b/>
          <w:bCs/>
          <w:sz w:val="45"/>
          <w:szCs w:val="45"/>
        </w:rPr>
        <w:t xml:space="preserve"> Why AEML</w:t>
      </w:r>
    </w:p>
    <w:p w:rsidR="00967670" w:rsidRPr="00967670" w:rsidRDefault="00967670" w:rsidP="00967670">
      <w:pPr>
        <w:pStyle w:val="Heading2"/>
        <w:spacing w:before="300" w:after="225"/>
      </w:pPr>
      <w:r w:rsidRPr="00967670">
        <w:t>Full-fledged international standard RM based brokerage services.</w:t>
      </w:r>
    </w:p>
    <w:p w:rsidR="00967670" w:rsidRPr="00967670" w:rsidRDefault="00967670" w:rsidP="00967670">
      <w:pPr>
        <w:pStyle w:val="Heading2"/>
        <w:spacing w:before="300" w:after="225"/>
      </w:pPr>
      <w:r w:rsidRPr="00967670">
        <w:t>Best trade execution through professional authorized representative.</w:t>
      </w:r>
    </w:p>
    <w:p w:rsidR="00967670" w:rsidRPr="00967670" w:rsidRDefault="00967670" w:rsidP="00967670">
      <w:pPr>
        <w:pStyle w:val="Heading2"/>
        <w:spacing w:before="300" w:after="225"/>
      </w:pPr>
      <w:r w:rsidRPr="00967670">
        <w:t>Advanced research service dedicated to the valued clients.</w:t>
      </w:r>
    </w:p>
    <w:p w:rsidR="00967670" w:rsidRPr="00967670" w:rsidRDefault="00967670" w:rsidP="00967670">
      <w:pPr>
        <w:pStyle w:val="Heading2"/>
        <w:spacing w:before="300" w:after="225"/>
      </w:pPr>
      <w:r w:rsidRPr="00967670">
        <w:t>State of Arts Stock Trading facilities at attractive commission.</w:t>
      </w:r>
    </w:p>
    <w:p w:rsidR="00967670" w:rsidRDefault="00967670" w:rsidP="00967670">
      <w:pPr>
        <w:rPr>
          <w:b/>
          <w:sz w:val="36"/>
          <w:szCs w:val="36"/>
          <w:highlight w:val="cyan"/>
        </w:rPr>
      </w:pPr>
    </w:p>
    <w:p w:rsidR="00967670" w:rsidRPr="009D146F" w:rsidRDefault="00967670" w:rsidP="00967670">
      <w:pPr>
        <w:rPr>
          <w:b/>
          <w:sz w:val="36"/>
          <w:szCs w:val="36"/>
        </w:rPr>
      </w:pPr>
      <w:r w:rsidRPr="00231678">
        <w:rPr>
          <w:b/>
          <w:sz w:val="36"/>
          <w:szCs w:val="36"/>
          <w:highlight w:val="cyan"/>
        </w:rPr>
        <w:t>About Us:</w:t>
      </w:r>
    </w:p>
    <w:p w:rsidR="00967670" w:rsidRPr="00967670" w:rsidRDefault="0038781C" w:rsidP="00967670">
      <w:pPr>
        <w:numPr>
          <w:ilvl w:val="0"/>
          <w:numId w:val="17"/>
        </w:numPr>
        <w:rPr>
          <w:rFonts w:ascii="Arial" w:eastAsia="Times New Roman" w:hAnsi="Arial" w:cs="Arial"/>
          <w:sz w:val="45"/>
          <w:szCs w:val="45"/>
        </w:rPr>
      </w:pPr>
      <w:hyperlink r:id="rId16" w:history="1">
        <w:r w:rsidR="00967670" w:rsidRPr="00967670">
          <w:rPr>
            <w:rStyle w:val="Hyperlink"/>
            <w:rFonts w:ascii="Arial" w:eastAsia="Times New Roman" w:hAnsi="Arial" w:cs="Arial"/>
            <w:sz w:val="45"/>
            <w:szCs w:val="45"/>
          </w:rPr>
          <w:t>About Us</w:t>
        </w:r>
      </w:hyperlink>
    </w:p>
    <w:p w:rsidR="00967670" w:rsidRPr="00967670" w:rsidRDefault="0038781C" w:rsidP="00967670">
      <w:pPr>
        <w:numPr>
          <w:ilvl w:val="0"/>
          <w:numId w:val="17"/>
        </w:numPr>
        <w:rPr>
          <w:rFonts w:ascii="Arial" w:eastAsia="Times New Roman" w:hAnsi="Arial" w:cs="Arial"/>
          <w:sz w:val="45"/>
          <w:szCs w:val="45"/>
        </w:rPr>
      </w:pPr>
      <w:hyperlink r:id="rId17" w:history="1">
        <w:r w:rsidR="00967670" w:rsidRPr="00967670">
          <w:rPr>
            <w:rStyle w:val="Hyperlink"/>
            <w:rFonts w:ascii="Arial" w:eastAsia="Times New Roman" w:hAnsi="Arial" w:cs="Arial"/>
            <w:sz w:val="45"/>
            <w:szCs w:val="45"/>
          </w:rPr>
          <w:t>Vision &amp; Mission</w:t>
        </w:r>
      </w:hyperlink>
    </w:p>
    <w:p w:rsidR="00967670" w:rsidRPr="00967670" w:rsidRDefault="0038781C" w:rsidP="00967670">
      <w:pPr>
        <w:numPr>
          <w:ilvl w:val="0"/>
          <w:numId w:val="17"/>
        </w:numPr>
        <w:rPr>
          <w:rFonts w:ascii="Arial" w:eastAsia="Times New Roman" w:hAnsi="Arial" w:cs="Arial"/>
          <w:sz w:val="45"/>
          <w:szCs w:val="45"/>
        </w:rPr>
      </w:pPr>
      <w:hyperlink r:id="rId18" w:history="1">
        <w:r w:rsidR="00967670" w:rsidRPr="00967670">
          <w:rPr>
            <w:rStyle w:val="Hyperlink"/>
            <w:rFonts w:ascii="Arial" w:eastAsia="Times New Roman" w:hAnsi="Arial" w:cs="Arial"/>
            <w:sz w:val="45"/>
            <w:szCs w:val="45"/>
          </w:rPr>
          <w:t>Principle Activities</w:t>
        </w:r>
      </w:hyperlink>
    </w:p>
    <w:p w:rsidR="00967670" w:rsidRPr="00967670" w:rsidRDefault="0038781C" w:rsidP="00967670">
      <w:pPr>
        <w:numPr>
          <w:ilvl w:val="0"/>
          <w:numId w:val="17"/>
        </w:numPr>
        <w:rPr>
          <w:rFonts w:ascii="Arial" w:eastAsia="Times New Roman" w:hAnsi="Arial" w:cs="Arial"/>
          <w:sz w:val="45"/>
          <w:szCs w:val="45"/>
        </w:rPr>
      </w:pPr>
      <w:hyperlink r:id="rId19" w:history="1">
        <w:r w:rsidR="00967670" w:rsidRPr="00967670">
          <w:rPr>
            <w:rStyle w:val="Hyperlink"/>
            <w:rFonts w:ascii="Arial" w:eastAsia="Times New Roman" w:hAnsi="Arial" w:cs="Arial"/>
            <w:sz w:val="45"/>
            <w:szCs w:val="45"/>
          </w:rPr>
          <w:t>History &amp; Milestones</w:t>
        </w:r>
      </w:hyperlink>
    </w:p>
    <w:p w:rsidR="00967670" w:rsidRDefault="0038781C" w:rsidP="00967670">
      <w:pPr>
        <w:numPr>
          <w:ilvl w:val="0"/>
          <w:numId w:val="17"/>
        </w:numPr>
        <w:rPr>
          <w:rFonts w:ascii="Arial" w:eastAsia="Times New Roman" w:hAnsi="Arial" w:cs="Arial"/>
          <w:sz w:val="45"/>
          <w:szCs w:val="45"/>
        </w:rPr>
      </w:pPr>
      <w:hyperlink r:id="rId20" w:history="1">
        <w:r w:rsidR="00967670" w:rsidRPr="00967670">
          <w:rPr>
            <w:rStyle w:val="Hyperlink"/>
            <w:rFonts w:ascii="Arial" w:eastAsia="Times New Roman" w:hAnsi="Arial" w:cs="Arial"/>
            <w:sz w:val="45"/>
            <w:szCs w:val="45"/>
          </w:rPr>
          <w:t>Photo Gallery</w:t>
        </w:r>
      </w:hyperlink>
    </w:p>
    <w:p w:rsidR="00967670" w:rsidRPr="00967670" w:rsidRDefault="00967670" w:rsidP="00967670">
      <w:pPr>
        <w:rPr>
          <w:rFonts w:ascii="Arial" w:eastAsia="Times New Roman" w:hAnsi="Arial" w:cs="Arial"/>
          <w:b/>
          <w:bCs/>
          <w:sz w:val="45"/>
          <w:szCs w:val="45"/>
        </w:rPr>
      </w:pPr>
      <w:r w:rsidRPr="00967670">
        <w:rPr>
          <w:rFonts w:ascii="Arial" w:eastAsia="Times New Roman" w:hAnsi="Arial" w:cs="Arial"/>
          <w:b/>
          <w:bCs/>
          <w:sz w:val="45"/>
          <w:szCs w:val="45"/>
        </w:rPr>
        <w:t>  Product &amp; Services</w:t>
      </w:r>
    </w:p>
    <w:p w:rsidR="00967670" w:rsidRPr="00967670" w:rsidRDefault="0038781C" w:rsidP="00967670">
      <w:pPr>
        <w:numPr>
          <w:ilvl w:val="0"/>
          <w:numId w:val="18"/>
        </w:numPr>
        <w:rPr>
          <w:rFonts w:ascii="Arial" w:eastAsia="Times New Roman" w:hAnsi="Arial" w:cs="Arial"/>
          <w:sz w:val="45"/>
          <w:szCs w:val="45"/>
        </w:rPr>
      </w:pPr>
      <w:hyperlink r:id="rId21" w:history="1">
        <w:r w:rsidR="00967670" w:rsidRPr="00967670">
          <w:rPr>
            <w:rStyle w:val="Hyperlink"/>
            <w:rFonts w:ascii="Arial" w:eastAsia="Times New Roman" w:hAnsi="Arial" w:cs="Arial"/>
            <w:sz w:val="45"/>
            <w:szCs w:val="45"/>
          </w:rPr>
          <w:t>Panel Broking</w:t>
        </w:r>
      </w:hyperlink>
    </w:p>
    <w:p w:rsidR="00967670" w:rsidRPr="00967670" w:rsidRDefault="0038781C" w:rsidP="00967670">
      <w:pPr>
        <w:numPr>
          <w:ilvl w:val="0"/>
          <w:numId w:val="18"/>
        </w:numPr>
        <w:rPr>
          <w:rFonts w:ascii="Arial" w:eastAsia="Times New Roman" w:hAnsi="Arial" w:cs="Arial"/>
          <w:sz w:val="45"/>
          <w:szCs w:val="45"/>
        </w:rPr>
      </w:pPr>
      <w:hyperlink r:id="rId22" w:history="1">
        <w:r w:rsidR="00967670" w:rsidRPr="00967670">
          <w:rPr>
            <w:rStyle w:val="Hyperlink"/>
            <w:rFonts w:ascii="Arial" w:eastAsia="Times New Roman" w:hAnsi="Arial" w:cs="Arial"/>
            <w:sz w:val="45"/>
            <w:szCs w:val="45"/>
          </w:rPr>
          <w:t>Margin Loan</w:t>
        </w:r>
      </w:hyperlink>
    </w:p>
    <w:p w:rsidR="00967670" w:rsidRPr="00967670" w:rsidRDefault="0038781C" w:rsidP="00967670">
      <w:pPr>
        <w:numPr>
          <w:ilvl w:val="0"/>
          <w:numId w:val="18"/>
        </w:numPr>
        <w:rPr>
          <w:rFonts w:ascii="Arial" w:eastAsia="Times New Roman" w:hAnsi="Arial" w:cs="Arial"/>
          <w:sz w:val="45"/>
          <w:szCs w:val="45"/>
        </w:rPr>
      </w:pPr>
      <w:hyperlink r:id="rId23" w:history="1">
        <w:r w:rsidR="00967670" w:rsidRPr="00967670">
          <w:rPr>
            <w:rStyle w:val="Hyperlink"/>
            <w:rFonts w:ascii="Arial" w:eastAsia="Times New Roman" w:hAnsi="Arial" w:cs="Arial"/>
            <w:sz w:val="45"/>
            <w:szCs w:val="45"/>
          </w:rPr>
          <w:t>CDBL Services</w:t>
        </w:r>
      </w:hyperlink>
    </w:p>
    <w:p w:rsidR="00967670" w:rsidRPr="00967670" w:rsidRDefault="0038781C" w:rsidP="00967670">
      <w:pPr>
        <w:numPr>
          <w:ilvl w:val="0"/>
          <w:numId w:val="18"/>
        </w:numPr>
        <w:rPr>
          <w:rFonts w:ascii="Arial" w:eastAsia="Times New Roman" w:hAnsi="Arial" w:cs="Arial"/>
          <w:sz w:val="45"/>
          <w:szCs w:val="45"/>
        </w:rPr>
      </w:pPr>
      <w:hyperlink r:id="rId24" w:history="1">
        <w:r w:rsidR="00967670" w:rsidRPr="00967670">
          <w:rPr>
            <w:rStyle w:val="Hyperlink"/>
            <w:rFonts w:ascii="Arial" w:eastAsia="Times New Roman" w:hAnsi="Arial" w:cs="Arial"/>
            <w:sz w:val="45"/>
            <w:szCs w:val="45"/>
          </w:rPr>
          <w:t>Brokerage Services</w:t>
        </w:r>
      </w:hyperlink>
    </w:p>
    <w:p w:rsidR="00967670" w:rsidRPr="00967670" w:rsidRDefault="0038781C" w:rsidP="00967670">
      <w:pPr>
        <w:numPr>
          <w:ilvl w:val="0"/>
          <w:numId w:val="18"/>
        </w:numPr>
        <w:rPr>
          <w:rFonts w:ascii="Arial" w:eastAsia="Times New Roman" w:hAnsi="Arial" w:cs="Arial"/>
          <w:sz w:val="45"/>
          <w:szCs w:val="45"/>
        </w:rPr>
      </w:pPr>
      <w:hyperlink r:id="rId25" w:history="1">
        <w:r w:rsidR="00967670" w:rsidRPr="00967670">
          <w:rPr>
            <w:rStyle w:val="Hyperlink"/>
            <w:rFonts w:ascii="Arial" w:eastAsia="Times New Roman" w:hAnsi="Arial" w:cs="Arial"/>
            <w:sz w:val="45"/>
            <w:szCs w:val="45"/>
          </w:rPr>
          <w:t>Wide Branch Network</w:t>
        </w:r>
      </w:hyperlink>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B60246" w:rsidRDefault="00B60246" w:rsidP="008E5553">
      <w:pPr>
        <w:rPr>
          <w:b/>
          <w:sz w:val="36"/>
          <w:szCs w:val="36"/>
          <w:highlight w:val="yellow"/>
        </w:rPr>
      </w:pPr>
    </w:p>
    <w:p w:rsidR="008E5553" w:rsidRDefault="008E5553" w:rsidP="008E5553">
      <w:pPr>
        <w:rPr>
          <w:b/>
          <w:sz w:val="36"/>
          <w:szCs w:val="36"/>
        </w:rPr>
      </w:pPr>
      <w:r w:rsidRPr="008E5553">
        <w:rPr>
          <w:b/>
          <w:sz w:val="36"/>
          <w:szCs w:val="36"/>
          <w:highlight w:val="yellow"/>
        </w:rPr>
        <w:lastRenderedPageBreak/>
        <w:t>Home</w:t>
      </w:r>
      <w:r w:rsidRPr="006F10BA">
        <w:rPr>
          <w:b/>
          <w:sz w:val="36"/>
          <w:szCs w:val="36"/>
        </w:rPr>
        <w:t>/</w:t>
      </w:r>
    </w:p>
    <w:p w:rsidR="008E5553" w:rsidRDefault="008E5553" w:rsidP="008E5553">
      <w:pPr>
        <w:rPr>
          <w:b/>
          <w:sz w:val="36"/>
          <w:szCs w:val="36"/>
        </w:rPr>
      </w:pPr>
      <w:r w:rsidRPr="008E5553">
        <w:rPr>
          <w:b/>
          <w:sz w:val="36"/>
          <w:szCs w:val="36"/>
          <w:highlight w:val="yellow"/>
        </w:rPr>
        <w:t>About Us</w:t>
      </w:r>
      <w:r w:rsidRPr="006F10BA">
        <w:rPr>
          <w:b/>
          <w:sz w:val="36"/>
          <w:szCs w:val="36"/>
        </w:rPr>
        <w:t>/</w:t>
      </w:r>
    </w:p>
    <w:p w:rsidR="008E5553" w:rsidRDefault="008E5553" w:rsidP="008E5553">
      <w:pPr>
        <w:rPr>
          <w:b/>
          <w:sz w:val="36"/>
          <w:szCs w:val="36"/>
        </w:rPr>
      </w:pPr>
      <w:r w:rsidRPr="006F10BA">
        <w:rPr>
          <w:b/>
          <w:sz w:val="36"/>
          <w:szCs w:val="36"/>
        </w:rPr>
        <w:t>Market Information/</w:t>
      </w:r>
    </w:p>
    <w:p w:rsidR="008E5553" w:rsidRDefault="008E5553" w:rsidP="008E5553">
      <w:pPr>
        <w:rPr>
          <w:b/>
          <w:sz w:val="36"/>
          <w:szCs w:val="36"/>
        </w:rPr>
      </w:pPr>
      <w:r w:rsidRPr="008E5553">
        <w:rPr>
          <w:b/>
          <w:sz w:val="36"/>
          <w:szCs w:val="36"/>
          <w:highlight w:val="yellow"/>
        </w:rPr>
        <w:t>Foreign Investor</w:t>
      </w:r>
      <w:r w:rsidRPr="006F10BA">
        <w:rPr>
          <w:b/>
          <w:sz w:val="36"/>
          <w:szCs w:val="36"/>
        </w:rPr>
        <w:t>/</w:t>
      </w:r>
    </w:p>
    <w:p w:rsidR="008E5553" w:rsidRDefault="008E5553" w:rsidP="008E5553">
      <w:pPr>
        <w:rPr>
          <w:b/>
          <w:sz w:val="36"/>
          <w:szCs w:val="36"/>
        </w:rPr>
      </w:pPr>
      <w:r w:rsidRPr="008E5553">
        <w:rPr>
          <w:b/>
          <w:sz w:val="36"/>
          <w:szCs w:val="36"/>
          <w:highlight w:val="yellow"/>
        </w:rPr>
        <w:t>Our Services</w:t>
      </w:r>
      <w:r w:rsidRPr="006F10BA">
        <w:rPr>
          <w:b/>
          <w:sz w:val="36"/>
          <w:szCs w:val="36"/>
        </w:rPr>
        <w:t>/</w:t>
      </w:r>
    </w:p>
    <w:p w:rsidR="008E5553" w:rsidRDefault="008E5553" w:rsidP="008E5553">
      <w:pPr>
        <w:rPr>
          <w:rFonts w:ascii="Arial" w:eastAsia="Times New Roman" w:hAnsi="Arial" w:cs="Arial"/>
          <w:b/>
          <w:color w:val="FFFFFF"/>
          <w:kern w:val="36"/>
          <w:sz w:val="36"/>
          <w:szCs w:val="36"/>
        </w:rPr>
      </w:pPr>
      <w:r w:rsidRPr="008E5553">
        <w:rPr>
          <w:b/>
          <w:sz w:val="36"/>
          <w:szCs w:val="36"/>
          <w:highlight w:val="yellow"/>
        </w:rPr>
        <w:t>Research</w:t>
      </w:r>
      <w:r w:rsidRPr="006F10BA">
        <w:rPr>
          <w:b/>
          <w:sz w:val="36"/>
          <w:szCs w:val="36"/>
        </w:rPr>
        <w:t>/</w:t>
      </w:r>
      <w:r w:rsidRPr="006F10BA">
        <w:rPr>
          <w:rFonts w:ascii="Arial" w:eastAsia="Times New Roman" w:hAnsi="Arial" w:cs="Arial"/>
          <w:b/>
          <w:color w:val="FFFFFF"/>
          <w:kern w:val="36"/>
          <w:sz w:val="36"/>
          <w:szCs w:val="36"/>
        </w:rPr>
        <w:t xml:space="preserve"> </w:t>
      </w:r>
    </w:p>
    <w:p w:rsidR="008E5553" w:rsidRDefault="008E5553" w:rsidP="008E5553">
      <w:pPr>
        <w:rPr>
          <w:b/>
          <w:sz w:val="36"/>
          <w:szCs w:val="36"/>
        </w:rPr>
      </w:pPr>
      <w:r w:rsidRPr="006F10BA">
        <w:rPr>
          <w:b/>
          <w:sz w:val="36"/>
          <w:szCs w:val="36"/>
        </w:rPr>
        <w:t>Financial Information/</w:t>
      </w:r>
    </w:p>
    <w:p w:rsidR="008E5553" w:rsidRDefault="008E5553" w:rsidP="008E5553">
      <w:pPr>
        <w:rPr>
          <w:b/>
          <w:sz w:val="36"/>
          <w:szCs w:val="36"/>
        </w:rPr>
      </w:pPr>
      <w:r>
        <w:rPr>
          <w:b/>
          <w:sz w:val="36"/>
          <w:szCs w:val="36"/>
        </w:rPr>
        <w:t xml:space="preserve">Laws and </w:t>
      </w:r>
      <w:r w:rsidRPr="006F10BA">
        <w:rPr>
          <w:b/>
          <w:sz w:val="36"/>
          <w:szCs w:val="36"/>
        </w:rPr>
        <w:t>Regulations/</w:t>
      </w:r>
    </w:p>
    <w:p w:rsidR="008E5553" w:rsidRDefault="008E5553" w:rsidP="008E5553">
      <w:pPr>
        <w:rPr>
          <w:b/>
          <w:sz w:val="36"/>
          <w:szCs w:val="36"/>
        </w:rPr>
      </w:pPr>
      <w:r w:rsidRPr="006F10BA">
        <w:rPr>
          <w:b/>
          <w:sz w:val="36"/>
          <w:szCs w:val="36"/>
        </w:rPr>
        <w:t>Photo Gallery/</w:t>
      </w:r>
    </w:p>
    <w:p w:rsidR="008E5553" w:rsidRDefault="008E5553" w:rsidP="008E5553">
      <w:pPr>
        <w:rPr>
          <w:b/>
          <w:sz w:val="36"/>
          <w:szCs w:val="36"/>
        </w:rPr>
      </w:pPr>
      <w:r w:rsidRPr="006F10BA">
        <w:rPr>
          <w:b/>
          <w:sz w:val="36"/>
          <w:szCs w:val="36"/>
        </w:rPr>
        <w:t>Branches/</w:t>
      </w:r>
    </w:p>
    <w:p w:rsidR="008E5553" w:rsidRDefault="008E5553" w:rsidP="008E5553">
      <w:pPr>
        <w:rPr>
          <w:b/>
          <w:sz w:val="36"/>
          <w:szCs w:val="36"/>
        </w:rPr>
      </w:pPr>
      <w:r w:rsidRPr="006F10BA">
        <w:rPr>
          <w:b/>
          <w:sz w:val="36"/>
          <w:szCs w:val="36"/>
        </w:rPr>
        <w:t>Career/</w:t>
      </w:r>
    </w:p>
    <w:p w:rsidR="008E5553" w:rsidRPr="006F10BA" w:rsidRDefault="008E5553" w:rsidP="008E5553">
      <w:pPr>
        <w:rPr>
          <w:b/>
          <w:sz w:val="36"/>
          <w:szCs w:val="36"/>
        </w:rPr>
      </w:pPr>
      <w:r w:rsidRPr="008E5553">
        <w:rPr>
          <w:b/>
          <w:sz w:val="36"/>
          <w:szCs w:val="36"/>
          <w:highlight w:val="yellow"/>
        </w:rPr>
        <w:t>Contact Us</w:t>
      </w:r>
    </w:p>
    <w:p w:rsidR="00967670" w:rsidRPr="00967670" w:rsidRDefault="00967670" w:rsidP="00967670">
      <w:pPr>
        <w:rPr>
          <w:rFonts w:ascii="Arial" w:eastAsia="Times New Roman" w:hAnsi="Arial" w:cs="Arial"/>
          <w:sz w:val="45"/>
          <w:szCs w:val="45"/>
        </w:rPr>
      </w:pPr>
    </w:p>
    <w:p w:rsidR="00967670" w:rsidRPr="00967670" w:rsidRDefault="00967670" w:rsidP="00967670">
      <w:pPr>
        <w:rPr>
          <w:rFonts w:ascii="Arial" w:eastAsia="Times New Roman" w:hAnsi="Arial" w:cs="Arial"/>
          <w:sz w:val="45"/>
          <w:szCs w:val="45"/>
        </w:rPr>
      </w:pPr>
    </w:p>
    <w:sectPr w:rsidR="00967670" w:rsidRPr="00967670" w:rsidSect="00165B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6993"/>
    <w:multiLevelType w:val="multilevel"/>
    <w:tmpl w:val="E514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A3D72"/>
    <w:multiLevelType w:val="multilevel"/>
    <w:tmpl w:val="E63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F5007"/>
    <w:multiLevelType w:val="multilevel"/>
    <w:tmpl w:val="DBD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A5B09"/>
    <w:multiLevelType w:val="multilevel"/>
    <w:tmpl w:val="6D0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6196D"/>
    <w:multiLevelType w:val="multilevel"/>
    <w:tmpl w:val="388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D57EE"/>
    <w:multiLevelType w:val="multilevel"/>
    <w:tmpl w:val="1E9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A3EAD"/>
    <w:multiLevelType w:val="multilevel"/>
    <w:tmpl w:val="7C7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713F2"/>
    <w:multiLevelType w:val="multilevel"/>
    <w:tmpl w:val="A19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A73D3C"/>
    <w:multiLevelType w:val="multilevel"/>
    <w:tmpl w:val="CE7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354CF"/>
    <w:multiLevelType w:val="multilevel"/>
    <w:tmpl w:val="B25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15B03"/>
    <w:multiLevelType w:val="multilevel"/>
    <w:tmpl w:val="AE1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C1A5E"/>
    <w:multiLevelType w:val="multilevel"/>
    <w:tmpl w:val="7EE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C84A8D"/>
    <w:multiLevelType w:val="multilevel"/>
    <w:tmpl w:val="9E9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7A107C"/>
    <w:multiLevelType w:val="multilevel"/>
    <w:tmpl w:val="15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05545"/>
    <w:multiLevelType w:val="multilevel"/>
    <w:tmpl w:val="E6D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F76D7"/>
    <w:multiLevelType w:val="multilevel"/>
    <w:tmpl w:val="B7B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5F0E30"/>
    <w:multiLevelType w:val="multilevel"/>
    <w:tmpl w:val="0CA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B7CEE"/>
    <w:multiLevelType w:val="multilevel"/>
    <w:tmpl w:val="1ED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521AA2"/>
    <w:multiLevelType w:val="multilevel"/>
    <w:tmpl w:val="E51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5"/>
  </w:num>
  <w:num w:numId="4">
    <w:abstractNumId w:val="0"/>
  </w:num>
  <w:num w:numId="5">
    <w:abstractNumId w:val="6"/>
  </w:num>
  <w:num w:numId="6">
    <w:abstractNumId w:val="5"/>
  </w:num>
  <w:num w:numId="7">
    <w:abstractNumId w:val="3"/>
  </w:num>
  <w:num w:numId="8">
    <w:abstractNumId w:val="11"/>
  </w:num>
  <w:num w:numId="9">
    <w:abstractNumId w:val="12"/>
  </w:num>
  <w:num w:numId="10">
    <w:abstractNumId w:val="9"/>
  </w:num>
  <w:num w:numId="11">
    <w:abstractNumId w:val="8"/>
  </w:num>
  <w:num w:numId="12">
    <w:abstractNumId w:val="13"/>
  </w:num>
  <w:num w:numId="13">
    <w:abstractNumId w:val="14"/>
  </w:num>
  <w:num w:numId="14">
    <w:abstractNumId w:val="16"/>
  </w:num>
  <w:num w:numId="15">
    <w:abstractNumId w:val="2"/>
  </w:num>
  <w:num w:numId="1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9B0"/>
    <w:rsid w:val="000A5F54"/>
    <w:rsid w:val="000F3E2C"/>
    <w:rsid w:val="00165B02"/>
    <w:rsid w:val="00231678"/>
    <w:rsid w:val="00234C0E"/>
    <w:rsid w:val="002D329F"/>
    <w:rsid w:val="00322550"/>
    <w:rsid w:val="0038781C"/>
    <w:rsid w:val="0042178D"/>
    <w:rsid w:val="004A3D6D"/>
    <w:rsid w:val="004E0568"/>
    <w:rsid w:val="005157F4"/>
    <w:rsid w:val="005E097B"/>
    <w:rsid w:val="006F10BA"/>
    <w:rsid w:val="007D1AF8"/>
    <w:rsid w:val="00863AC5"/>
    <w:rsid w:val="008A4D30"/>
    <w:rsid w:val="008E5553"/>
    <w:rsid w:val="008F59B0"/>
    <w:rsid w:val="00901B11"/>
    <w:rsid w:val="00967670"/>
    <w:rsid w:val="00993426"/>
    <w:rsid w:val="009D146F"/>
    <w:rsid w:val="009F2E80"/>
    <w:rsid w:val="00A072C2"/>
    <w:rsid w:val="00A179E3"/>
    <w:rsid w:val="00AC0B72"/>
    <w:rsid w:val="00B4287A"/>
    <w:rsid w:val="00B60246"/>
    <w:rsid w:val="00B62B46"/>
    <w:rsid w:val="00B81EBA"/>
    <w:rsid w:val="00BB78E7"/>
    <w:rsid w:val="00BC1DDE"/>
    <w:rsid w:val="00BE756F"/>
    <w:rsid w:val="00BF3F7F"/>
    <w:rsid w:val="00CA1EC1"/>
    <w:rsid w:val="00CE0543"/>
    <w:rsid w:val="00DB0637"/>
    <w:rsid w:val="00E635EB"/>
    <w:rsid w:val="00FC1D92"/>
    <w:rsid w:val="00FC31FA"/>
    <w:rsid w:val="00FE6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02"/>
  </w:style>
  <w:style w:type="paragraph" w:styleId="Heading1">
    <w:name w:val="heading 1"/>
    <w:basedOn w:val="Normal"/>
    <w:link w:val="Heading1Char"/>
    <w:uiPriority w:val="9"/>
    <w:qFormat/>
    <w:rsid w:val="00BF3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16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9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9B0"/>
    <w:rPr>
      <w:color w:val="0000FF"/>
      <w:u w:val="single"/>
    </w:rPr>
  </w:style>
  <w:style w:type="character" w:styleId="Strong">
    <w:name w:val="Strong"/>
    <w:basedOn w:val="DefaultParagraphFont"/>
    <w:uiPriority w:val="22"/>
    <w:qFormat/>
    <w:rsid w:val="008F59B0"/>
    <w:rPr>
      <w:b/>
      <w:bCs/>
    </w:rPr>
  </w:style>
  <w:style w:type="character" w:customStyle="1" w:styleId="Heading1Char">
    <w:name w:val="Heading 1 Char"/>
    <w:basedOn w:val="DefaultParagraphFont"/>
    <w:link w:val="Heading1"/>
    <w:uiPriority w:val="9"/>
    <w:rsid w:val="00BF3F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16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31FA"/>
    <w:pPr>
      <w:ind w:left="720"/>
      <w:contextualSpacing/>
    </w:pPr>
  </w:style>
  <w:style w:type="character" w:customStyle="1" w:styleId="Heading3Char">
    <w:name w:val="Heading 3 Char"/>
    <w:basedOn w:val="DefaultParagraphFont"/>
    <w:link w:val="Heading3"/>
    <w:uiPriority w:val="9"/>
    <w:semiHidden/>
    <w:rsid w:val="00A179E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81E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670"/>
    <w:rPr>
      <w:rFonts w:ascii="Tahoma" w:hAnsi="Tahoma" w:cs="Tahoma"/>
      <w:sz w:val="16"/>
      <w:szCs w:val="16"/>
    </w:rPr>
  </w:style>
  <w:style w:type="character" w:styleId="FollowedHyperlink">
    <w:name w:val="FollowedHyperlink"/>
    <w:basedOn w:val="DefaultParagraphFont"/>
    <w:uiPriority w:val="99"/>
    <w:semiHidden/>
    <w:unhideWhenUsed/>
    <w:rsid w:val="00FE6F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12883">
      <w:bodyDiv w:val="1"/>
      <w:marLeft w:val="0"/>
      <w:marRight w:val="0"/>
      <w:marTop w:val="0"/>
      <w:marBottom w:val="0"/>
      <w:divBdr>
        <w:top w:val="none" w:sz="0" w:space="0" w:color="auto"/>
        <w:left w:val="none" w:sz="0" w:space="0" w:color="auto"/>
        <w:bottom w:val="none" w:sz="0" w:space="0" w:color="auto"/>
        <w:right w:val="none" w:sz="0" w:space="0" w:color="auto"/>
      </w:divBdr>
    </w:div>
    <w:div w:id="25562708">
      <w:bodyDiv w:val="1"/>
      <w:marLeft w:val="0"/>
      <w:marRight w:val="0"/>
      <w:marTop w:val="0"/>
      <w:marBottom w:val="0"/>
      <w:divBdr>
        <w:top w:val="none" w:sz="0" w:space="0" w:color="auto"/>
        <w:left w:val="none" w:sz="0" w:space="0" w:color="auto"/>
        <w:bottom w:val="none" w:sz="0" w:space="0" w:color="auto"/>
        <w:right w:val="none" w:sz="0" w:space="0" w:color="auto"/>
      </w:divBdr>
    </w:div>
    <w:div w:id="95902674">
      <w:bodyDiv w:val="1"/>
      <w:marLeft w:val="0"/>
      <w:marRight w:val="0"/>
      <w:marTop w:val="0"/>
      <w:marBottom w:val="0"/>
      <w:divBdr>
        <w:top w:val="none" w:sz="0" w:space="0" w:color="auto"/>
        <w:left w:val="none" w:sz="0" w:space="0" w:color="auto"/>
        <w:bottom w:val="none" w:sz="0" w:space="0" w:color="auto"/>
        <w:right w:val="none" w:sz="0" w:space="0" w:color="auto"/>
      </w:divBdr>
    </w:div>
    <w:div w:id="108859782">
      <w:bodyDiv w:val="1"/>
      <w:marLeft w:val="0"/>
      <w:marRight w:val="0"/>
      <w:marTop w:val="0"/>
      <w:marBottom w:val="0"/>
      <w:divBdr>
        <w:top w:val="none" w:sz="0" w:space="0" w:color="auto"/>
        <w:left w:val="none" w:sz="0" w:space="0" w:color="auto"/>
        <w:bottom w:val="none" w:sz="0" w:space="0" w:color="auto"/>
        <w:right w:val="none" w:sz="0" w:space="0" w:color="auto"/>
      </w:divBdr>
      <w:divsChild>
        <w:div w:id="355346946">
          <w:marLeft w:val="0"/>
          <w:marRight w:val="0"/>
          <w:marTop w:val="0"/>
          <w:marBottom w:val="0"/>
          <w:divBdr>
            <w:top w:val="none" w:sz="0" w:space="0" w:color="auto"/>
            <w:left w:val="none" w:sz="0" w:space="0" w:color="auto"/>
            <w:bottom w:val="none" w:sz="0" w:space="0" w:color="auto"/>
            <w:right w:val="none" w:sz="0" w:space="0" w:color="auto"/>
          </w:divBdr>
        </w:div>
        <w:div w:id="474374851">
          <w:marLeft w:val="0"/>
          <w:marRight w:val="0"/>
          <w:marTop w:val="0"/>
          <w:marBottom w:val="0"/>
          <w:divBdr>
            <w:top w:val="none" w:sz="0" w:space="0" w:color="auto"/>
            <w:left w:val="none" w:sz="0" w:space="0" w:color="auto"/>
            <w:bottom w:val="none" w:sz="0" w:space="0" w:color="auto"/>
            <w:right w:val="none" w:sz="0" w:space="0" w:color="auto"/>
          </w:divBdr>
        </w:div>
      </w:divsChild>
    </w:div>
    <w:div w:id="139225703">
      <w:bodyDiv w:val="1"/>
      <w:marLeft w:val="0"/>
      <w:marRight w:val="0"/>
      <w:marTop w:val="0"/>
      <w:marBottom w:val="0"/>
      <w:divBdr>
        <w:top w:val="none" w:sz="0" w:space="0" w:color="auto"/>
        <w:left w:val="none" w:sz="0" w:space="0" w:color="auto"/>
        <w:bottom w:val="none" w:sz="0" w:space="0" w:color="auto"/>
        <w:right w:val="none" w:sz="0" w:space="0" w:color="auto"/>
      </w:divBdr>
    </w:div>
    <w:div w:id="152263158">
      <w:bodyDiv w:val="1"/>
      <w:marLeft w:val="0"/>
      <w:marRight w:val="0"/>
      <w:marTop w:val="0"/>
      <w:marBottom w:val="0"/>
      <w:divBdr>
        <w:top w:val="none" w:sz="0" w:space="0" w:color="auto"/>
        <w:left w:val="none" w:sz="0" w:space="0" w:color="auto"/>
        <w:bottom w:val="none" w:sz="0" w:space="0" w:color="auto"/>
        <w:right w:val="none" w:sz="0" w:space="0" w:color="auto"/>
      </w:divBdr>
    </w:div>
    <w:div w:id="232745279">
      <w:bodyDiv w:val="1"/>
      <w:marLeft w:val="0"/>
      <w:marRight w:val="0"/>
      <w:marTop w:val="0"/>
      <w:marBottom w:val="0"/>
      <w:divBdr>
        <w:top w:val="none" w:sz="0" w:space="0" w:color="auto"/>
        <w:left w:val="none" w:sz="0" w:space="0" w:color="auto"/>
        <w:bottom w:val="none" w:sz="0" w:space="0" w:color="auto"/>
        <w:right w:val="none" w:sz="0" w:space="0" w:color="auto"/>
      </w:divBdr>
    </w:div>
    <w:div w:id="287710980">
      <w:bodyDiv w:val="1"/>
      <w:marLeft w:val="0"/>
      <w:marRight w:val="0"/>
      <w:marTop w:val="0"/>
      <w:marBottom w:val="0"/>
      <w:divBdr>
        <w:top w:val="none" w:sz="0" w:space="0" w:color="auto"/>
        <w:left w:val="none" w:sz="0" w:space="0" w:color="auto"/>
        <w:bottom w:val="none" w:sz="0" w:space="0" w:color="auto"/>
        <w:right w:val="none" w:sz="0" w:space="0" w:color="auto"/>
      </w:divBdr>
      <w:divsChild>
        <w:div w:id="726294424">
          <w:marLeft w:val="0"/>
          <w:marRight w:val="0"/>
          <w:marTop w:val="0"/>
          <w:marBottom w:val="0"/>
          <w:divBdr>
            <w:top w:val="none" w:sz="0" w:space="0" w:color="auto"/>
            <w:left w:val="none" w:sz="0" w:space="0" w:color="auto"/>
            <w:bottom w:val="single" w:sz="6" w:space="5" w:color="EEEEEE"/>
            <w:right w:val="none" w:sz="0" w:space="0" w:color="auto"/>
          </w:divBdr>
          <w:divsChild>
            <w:div w:id="2082217230">
              <w:marLeft w:val="0"/>
              <w:marRight w:val="0"/>
              <w:marTop w:val="0"/>
              <w:marBottom w:val="0"/>
              <w:divBdr>
                <w:top w:val="none" w:sz="0" w:space="0" w:color="auto"/>
                <w:left w:val="none" w:sz="0" w:space="0" w:color="auto"/>
                <w:bottom w:val="none" w:sz="0" w:space="0" w:color="auto"/>
                <w:right w:val="none" w:sz="0" w:space="0" w:color="auto"/>
              </w:divBdr>
              <w:divsChild>
                <w:div w:id="9904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241">
          <w:marLeft w:val="0"/>
          <w:marRight w:val="0"/>
          <w:marTop w:val="0"/>
          <w:marBottom w:val="0"/>
          <w:divBdr>
            <w:top w:val="none" w:sz="0" w:space="0" w:color="auto"/>
            <w:left w:val="none" w:sz="0" w:space="0" w:color="auto"/>
            <w:bottom w:val="none" w:sz="0" w:space="0" w:color="auto"/>
            <w:right w:val="none" w:sz="0" w:space="0" w:color="auto"/>
          </w:divBdr>
          <w:divsChild>
            <w:div w:id="2058774442">
              <w:marLeft w:val="0"/>
              <w:marRight w:val="0"/>
              <w:marTop w:val="150"/>
              <w:marBottom w:val="0"/>
              <w:divBdr>
                <w:top w:val="none" w:sz="0" w:space="0" w:color="auto"/>
                <w:left w:val="none" w:sz="0" w:space="0" w:color="auto"/>
                <w:bottom w:val="none" w:sz="0" w:space="0" w:color="auto"/>
                <w:right w:val="none" w:sz="0" w:space="0" w:color="auto"/>
              </w:divBdr>
              <w:divsChild>
                <w:div w:id="1750542425">
                  <w:marLeft w:val="-225"/>
                  <w:marRight w:val="-225"/>
                  <w:marTop w:val="0"/>
                  <w:marBottom w:val="0"/>
                  <w:divBdr>
                    <w:top w:val="none" w:sz="0" w:space="0" w:color="auto"/>
                    <w:left w:val="none" w:sz="0" w:space="0" w:color="auto"/>
                    <w:bottom w:val="none" w:sz="0" w:space="0" w:color="auto"/>
                    <w:right w:val="none" w:sz="0" w:space="0" w:color="auto"/>
                  </w:divBdr>
                  <w:divsChild>
                    <w:div w:id="748650084">
                      <w:marLeft w:val="0"/>
                      <w:marRight w:val="0"/>
                      <w:marTop w:val="0"/>
                      <w:marBottom w:val="0"/>
                      <w:divBdr>
                        <w:top w:val="none" w:sz="0" w:space="0" w:color="auto"/>
                        <w:left w:val="none" w:sz="0" w:space="0" w:color="auto"/>
                        <w:bottom w:val="none" w:sz="0" w:space="0" w:color="auto"/>
                        <w:right w:val="none" w:sz="0" w:space="0" w:color="auto"/>
                      </w:divBdr>
                      <w:divsChild>
                        <w:div w:id="1715619796">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326792594">
      <w:bodyDiv w:val="1"/>
      <w:marLeft w:val="0"/>
      <w:marRight w:val="0"/>
      <w:marTop w:val="0"/>
      <w:marBottom w:val="0"/>
      <w:divBdr>
        <w:top w:val="none" w:sz="0" w:space="0" w:color="auto"/>
        <w:left w:val="none" w:sz="0" w:space="0" w:color="auto"/>
        <w:bottom w:val="none" w:sz="0" w:space="0" w:color="auto"/>
        <w:right w:val="none" w:sz="0" w:space="0" w:color="auto"/>
      </w:divBdr>
    </w:div>
    <w:div w:id="334310952">
      <w:bodyDiv w:val="1"/>
      <w:marLeft w:val="0"/>
      <w:marRight w:val="0"/>
      <w:marTop w:val="0"/>
      <w:marBottom w:val="0"/>
      <w:divBdr>
        <w:top w:val="none" w:sz="0" w:space="0" w:color="auto"/>
        <w:left w:val="none" w:sz="0" w:space="0" w:color="auto"/>
        <w:bottom w:val="none" w:sz="0" w:space="0" w:color="auto"/>
        <w:right w:val="none" w:sz="0" w:space="0" w:color="auto"/>
      </w:divBdr>
    </w:div>
    <w:div w:id="343631121">
      <w:bodyDiv w:val="1"/>
      <w:marLeft w:val="0"/>
      <w:marRight w:val="0"/>
      <w:marTop w:val="0"/>
      <w:marBottom w:val="0"/>
      <w:divBdr>
        <w:top w:val="none" w:sz="0" w:space="0" w:color="auto"/>
        <w:left w:val="none" w:sz="0" w:space="0" w:color="auto"/>
        <w:bottom w:val="none" w:sz="0" w:space="0" w:color="auto"/>
        <w:right w:val="none" w:sz="0" w:space="0" w:color="auto"/>
      </w:divBdr>
    </w:div>
    <w:div w:id="363873295">
      <w:bodyDiv w:val="1"/>
      <w:marLeft w:val="0"/>
      <w:marRight w:val="0"/>
      <w:marTop w:val="0"/>
      <w:marBottom w:val="0"/>
      <w:divBdr>
        <w:top w:val="none" w:sz="0" w:space="0" w:color="auto"/>
        <w:left w:val="none" w:sz="0" w:space="0" w:color="auto"/>
        <w:bottom w:val="none" w:sz="0" w:space="0" w:color="auto"/>
        <w:right w:val="none" w:sz="0" w:space="0" w:color="auto"/>
      </w:divBdr>
      <w:divsChild>
        <w:div w:id="853883285">
          <w:marLeft w:val="0"/>
          <w:marRight w:val="0"/>
          <w:marTop w:val="0"/>
          <w:marBottom w:val="0"/>
          <w:divBdr>
            <w:top w:val="none" w:sz="0" w:space="0" w:color="auto"/>
            <w:left w:val="none" w:sz="0" w:space="0" w:color="auto"/>
            <w:bottom w:val="none" w:sz="0" w:space="0" w:color="auto"/>
            <w:right w:val="none" w:sz="0" w:space="0" w:color="auto"/>
          </w:divBdr>
        </w:div>
        <w:div w:id="663356120">
          <w:marLeft w:val="0"/>
          <w:marRight w:val="0"/>
          <w:marTop w:val="0"/>
          <w:marBottom w:val="0"/>
          <w:divBdr>
            <w:top w:val="none" w:sz="0" w:space="0" w:color="auto"/>
            <w:left w:val="none" w:sz="0" w:space="0" w:color="auto"/>
            <w:bottom w:val="none" w:sz="0" w:space="0" w:color="auto"/>
            <w:right w:val="none" w:sz="0" w:space="0" w:color="auto"/>
          </w:divBdr>
        </w:div>
      </w:divsChild>
    </w:div>
    <w:div w:id="373041313">
      <w:bodyDiv w:val="1"/>
      <w:marLeft w:val="0"/>
      <w:marRight w:val="0"/>
      <w:marTop w:val="0"/>
      <w:marBottom w:val="0"/>
      <w:divBdr>
        <w:top w:val="none" w:sz="0" w:space="0" w:color="auto"/>
        <w:left w:val="none" w:sz="0" w:space="0" w:color="auto"/>
        <w:bottom w:val="none" w:sz="0" w:space="0" w:color="auto"/>
        <w:right w:val="none" w:sz="0" w:space="0" w:color="auto"/>
      </w:divBdr>
    </w:div>
    <w:div w:id="385372898">
      <w:bodyDiv w:val="1"/>
      <w:marLeft w:val="0"/>
      <w:marRight w:val="0"/>
      <w:marTop w:val="0"/>
      <w:marBottom w:val="0"/>
      <w:divBdr>
        <w:top w:val="none" w:sz="0" w:space="0" w:color="auto"/>
        <w:left w:val="none" w:sz="0" w:space="0" w:color="auto"/>
        <w:bottom w:val="none" w:sz="0" w:space="0" w:color="auto"/>
        <w:right w:val="none" w:sz="0" w:space="0" w:color="auto"/>
      </w:divBdr>
    </w:div>
    <w:div w:id="394357595">
      <w:bodyDiv w:val="1"/>
      <w:marLeft w:val="0"/>
      <w:marRight w:val="0"/>
      <w:marTop w:val="0"/>
      <w:marBottom w:val="0"/>
      <w:divBdr>
        <w:top w:val="none" w:sz="0" w:space="0" w:color="auto"/>
        <w:left w:val="none" w:sz="0" w:space="0" w:color="auto"/>
        <w:bottom w:val="none" w:sz="0" w:space="0" w:color="auto"/>
        <w:right w:val="none" w:sz="0" w:space="0" w:color="auto"/>
      </w:divBdr>
    </w:div>
    <w:div w:id="403141174">
      <w:bodyDiv w:val="1"/>
      <w:marLeft w:val="0"/>
      <w:marRight w:val="0"/>
      <w:marTop w:val="0"/>
      <w:marBottom w:val="0"/>
      <w:divBdr>
        <w:top w:val="none" w:sz="0" w:space="0" w:color="auto"/>
        <w:left w:val="none" w:sz="0" w:space="0" w:color="auto"/>
        <w:bottom w:val="none" w:sz="0" w:space="0" w:color="auto"/>
        <w:right w:val="none" w:sz="0" w:space="0" w:color="auto"/>
      </w:divBdr>
    </w:div>
    <w:div w:id="419913739">
      <w:bodyDiv w:val="1"/>
      <w:marLeft w:val="0"/>
      <w:marRight w:val="0"/>
      <w:marTop w:val="0"/>
      <w:marBottom w:val="0"/>
      <w:divBdr>
        <w:top w:val="none" w:sz="0" w:space="0" w:color="auto"/>
        <w:left w:val="none" w:sz="0" w:space="0" w:color="auto"/>
        <w:bottom w:val="none" w:sz="0" w:space="0" w:color="auto"/>
        <w:right w:val="none" w:sz="0" w:space="0" w:color="auto"/>
      </w:divBdr>
    </w:div>
    <w:div w:id="435097718">
      <w:bodyDiv w:val="1"/>
      <w:marLeft w:val="0"/>
      <w:marRight w:val="0"/>
      <w:marTop w:val="0"/>
      <w:marBottom w:val="0"/>
      <w:divBdr>
        <w:top w:val="none" w:sz="0" w:space="0" w:color="auto"/>
        <w:left w:val="none" w:sz="0" w:space="0" w:color="auto"/>
        <w:bottom w:val="none" w:sz="0" w:space="0" w:color="auto"/>
        <w:right w:val="none" w:sz="0" w:space="0" w:color="auto"/>
      </w:divBdr>
      <w:divsChild>
        <w:div w:id="331877531">
          <w:marLeft w:val="-225"/>
          <w:marRight w:val="-225"/>
          <w:marTop w:val="0"/>
          <w:marBottom w:val="0"/>
          <w:divBdr>
            <w:top w:val="none" w:sz="0" w:space="0" w:color="auto"/>
            <w:left w:val="none" w:sz="0" w:space="0" w:color="auto"/>
            <w:bottom w:val="none" w:sz="0" w:space="0" w:color="auto"/>
            <w:right w:val="none" w:sz="0" w:space="0" w:color="auto"/>
          </w:divBdr>
          <w:divsChild>
            <w:div w:id="1125925259">
              <w:marLeft w:val="0"/>
              <w:marRight w:val="0"/>
              <w:marTop w:val="0"/>
              <w:marBottom w:val="0"/>
              <w:divBdr>
                <w:top w:val="none" w:sz="0" w:space="0" w:color="auto"/>
                <w:left w:val="none" w:sz="0" w:space="0" w:color="auto"/>
                <w:bottom w:val="none" w:sz="0" w:space="0" w:color="auto"/>
                <w:right w:val="none" w:sz="0" w:space="0" w:color="auto"/>
              </w:divBdr>
              <w:divsChild>
                <w:div w:id="13754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8888">
      <w:bodyDiv w:val="1"/>
      <w:marLeft w:val="0"/>
      <w:marRight w:val="0"/>
      <w:marTop w:val="0"/>
      <w:marBottom w:val="0"/>
      <w:divBdr>
        <w:top w:val="none" w:sz="0" w:space="0" w:color="auto"/>
        <w:left w:val="none" w:sz="0" w:space="0" w:color="auto"/>
        <w:bottom w:val="none" w:sz="0" w:space="0" w:color="auto"/>
        <w:right w:val="none" w:sz="0" w:space="0" w:color="auto"/>
      </w:divBdr>
    </w:div>
    <w:div w:id="492991083">
      <w:bodyDiv w:val="1"/>
      <w:marLeft w:val="0"/>
      <w:marRight w:val="0"/>
      <w:marTop w:val="0"/>
      <w:marBottom w:val="0"/>
      <w:divBdr>
        <w:top w:val="none" w:sz="0" w:space="0" w:color="auto"/>
        <w:left w:val="none" w:sz="0" w:space="0" w:color="auto"/>
        <w:bottom w:val="none" w:sz="0" w:space="0" w:color="auto"/>
        <w:right w:val="none" w:sz="0" w:space="0" w:color="auto"/>
      </w:divBdr>
    </w:div>
    <w:div w:id="509754461">
      <w:bodyDiv w:val="1"/>
      <w:marLeft w:val="0"/>
      <w:marRight w:val="0"/>
      <w:marTop w:val="0"/>
      <w:marBottom w:val="0"/>
      <w:divBdr>
        <w:top w:val="none" w:sz="0" w:space="0" w:color="auto"/>
        <w:left w:val="none" w:sz="0" w:space="0" w:color="auto"/>
        <w:bottom w:val="none" w:sz="0" w:space="0" w:color="auto"/>
        <w:right w:val="none" w:sz="0" w:space="0" w:color="auto"/>
      </w:divBdr>
    </w:div>
    <w:div w:id="511183118">
      <w:bodyDiv w:val="1"/>
      <w:marLeft w:val="0"/>
      <w:marRight w:val="0"/>
      <w:marTop w:val="0"/>
      <w:marBottom w:val="0"/>
      <w:divBdr>
        <w:top w:val="none" w:sz="0" w:space="0" w:color="auto"/>
        <w:left w:val="none" w:sz="0" w:space="0" w:color="auto"/>
        <w:bottom w:val="none" w:sz="0" w:space="0" w:color="auto"/>
        <w:right w:val="none" w:sz="0" w:space="0" w:color="auto"/>
      </w:divBdr>
    </w:div>
    <w:div w:id="544173636">
      <w:bodyDiv w:val="1"/>
      <w:marLeft w:val="0"/>
      <w:marRight w:val="0"/>
      <w:marTop w:val="0"/>
      <w:marBottom w:val="0"/>
      <w:divBdr>
        <w:top w:val="none" w:sz="0" w:space="0" w:color="auto"/>
        <w:left w:val="none" w:sz="0" w:space="0" w:color="auto"/>
        <w:bottom w:val="none" w:sz="0" w:space="0" w:color="auto"/>
        <w:right w:val="none" w:sz="0" w:space="0" w:color="auto"/>
      </w:divBdr>
      <w:divsChild>
        <w:div w:id="938948876">
          <w:marLeft w:val="-225"/>
          <w:marRight w:val="-225"/>
          <w:marTop w:val="0"/>
          <w:marBottom w:val="0"/>
          <w:divBdr>
            <w:top w:val="none" w:sz="0" w:space="0" w:color="auto"/>
            <w:left w:val="none" w:sz="0" w:space="0" w:color="auto"/>
            <w:bottom w:val="none" w:sz="0" w:space="0" w:color="auto"/>
            <w:right w:val="none" w:sz="0" w:space="0" w:color="auto"/>
          </w:divBdr>
          <w:divsChild>
            <w:div w:id="1478842712">
              <w:marLeft w:val="0"/>
              <w:marRight w:val="0"/>
              <w:marTop w:val="0"/>
              <w:marBottom w:val="0"/>
              <w:divBdr>
                <w:top w:val="none" w:sz="0" w:space="0" w:color="auto"/>
                <w:left w:val="none" w:sz="0" w:space="0" w:color="auto"/>
                <w:bottom w:val="none" w:sz="0" w:space="0" w:color="auto"/>
                <w:right w:val="none" w:sz="0" w:space="0" w:color="auto"/>
              </w:divBdr>
              <w:divsChild>
                <w:div w:id="18295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5837">
      <w:bodyDiv w:val="1"/>
      <w:marLeft w:val="0"/>
      <w:marRight w:val="0"/>
      <w:marTop w:val="0"/>
      <w:marBottom w:val="0"/>
      <w:divBdr>
        <w:top w:val="none" w:sz="0" w:space="0" w:color="auto"/>
        <w:left w:val="none" w:sz="0" w:space="0" w:color="auto"/>
        <w:bottom w:val="none" w:sz="0" w:space="0" w:color="auto"/>
        <w:right w:val="none" w:sz="0" w:space="0" w:color="auto"/>
      </w:divBdr>
    </w:div>
    <w:div w:id="563686392">
      <w:bodyDiv w:val="1"/>
      <w:marLeft w:val="0"/>
      <w:marRight w:val="0"/>
      <w:marTop w:val="0"/>
      <w:marBottom w:val="0"/>
      <w:divBdr>
        <w:top w:val="none" w:sz="0" w:space="0" w:color="auto"/>
        <w:left w:val="none" w:sz="0" w:space="0" w:color="auto"/>
        <w:bottom w:val="none" w:sz="0" w:space="0" w:color="auto"/>
        <w:right w:val="none" w:sz="0" w:space="0" w:color="auto"/>
      </w:divBdr>
    </w:div>
    <w:div w:id="572811982">
      <w:bodyDiv w:val="1"/>
      <w:marLeft w:val="0"/>
      <w:marRight w:val="0"/>
      <w:marTop w:val="0"/>
      <w:marBottom w:val="0"/>
      <w:divBdr>
        <w:top w:val="none" w:sz="0" w:space="0" w:color="auto"/>
        <w:left w:val="none" w:sz="0" w:space="0" w:color="auto"/>
        <w:bottom w:val="none" w:sz="0" w:space="0" w:color="auto"/>
        <w:right w:val="none" w:sz="0" w:space="0" w:color="auto"/>
      </w:divBdr>
    </w:div>
    <w:div w:id="632751839">
      <w:bodyDiv w:val="1"/>
      <w:marLeft w:val="0"/>
      <w:marRight w:val="0"/>
      <w:marTop w:val="0"/>
      <w:marBottom w:val="0"/>
      <w:divBdr>
        <w:top w:val="none" w:sz="0" w:space="0" w:color="auto"/>
        <w:left w:val="none" w:sz="0" w:space="0" w:color="auto"/>
        <w:bottom w:val="none" w:sz="0" w:space="0" w:color="auto"/>
        <w:right w:val="none" w:sz="0" w:space="0" w:color="auto"/>
      </w:divBdr>
    </w:div>
    <w:div w:id="639699136">
      <w:bodyDiv w:val="1"/>
      <w:marLeft w:val="0"/>
      <w:marRight w:val="0"/>
      <w:marTop w:val="0"/>
      <w:marBottom w:val="0"/>
      <w:divBdr>
        <w:top w:val="none" w:sz="0" w:space="0" w:color="auto"/>
        <w:left w:val="none" w:sz="0" w:space="0" w:color="auto"/>
        <w:bottom w:val="none" w:sz="0" w:space="0" w:color="auto"/>
        <w:right w:val="none" w:sz="0" w:space="0" w:color="auto"/>
      </w:divBdr>
    </w:div>
    <w:div w:id="682324505">
      <w:bodyDiv w:val="1"/>
      <w:marLeft w:val="0"/>
      <w:marRight w:val="0"/>
      <w:marTop w:val="0"/>
      <w:marBottom w:val="0"/>
      <w:divBdr>
        <w:top w:val="none" w:sz="0" w:space="0" w:color="auto"/>
        <w:left w:val="none" w:sz="0" w:space="0" w:color="auto"/>
        <w:bottom w:val="none" w:sz="0" w:space="0" w:color="auto"/>
        <w:right w:val="none" w:sz="0" w:space="0" w:color="auto"/>
      </w:divBdr>
    </w:div>
    <w:div w:id="732047483">
      <w:bodyDiv w:val="1"/>
      <w:marLeft w:val="0"/>
      <w:marRight w:val="0"/>
      <w:marTop w:val="0"/>
      <w:marBottom w:val="0"/>
      <w:divBdr>
        <w:top w:val="none" w:sz="0" w:space="0" w:color="auto"/>
        <w:left w:val="none" w:sz="0" w:space="0" w:color="auto"/>
        <w:bottom w:val="none" w:sz="0" w:space="0" w:color="auto"/>
        <w:right w:val="none" w:sz="0" w:space="0" w:color="auto"/>
      </w:divBdr>
    </w:div>
    <w:div w:id="752632499">
      <w:bodyDiv w:val="1"/>
      <w:marLeft w:val="0"/>
      <w:marRight w:val="0"/>
      <w:marTop w:val="0"/>
      <w:marBottom w:val="0"/>
      <w:divBdr>
        <w:top w:val="none" w:sz="0" w:space="0" w:color="auto"/>
        <w:left w:val="none" w:sz="0" w:space="0" w:color="auto"/>
        <w:bottom w:val="none" w:sz="0" w:space="0" w:color="auto"/>
        <w:right w:val="none" w:sz="0" w:space="0" w:color="auto"/>
      </w:divBdr>
    </w:div>
    <w:div w:id="760957452">
      <w:bodyDiv w:val="1"/>
      <w:marLeft w:val="0"/>
      <w:marRight w:val="0"/>
      <w:marTop w:val="0"/>
      <w:marBottom w:val="0"/>
      <w:divBdr>
        <w:top w:val="none" w:sz="0" w:space="0" w:color="auto"/>
        <w:left w:val="none" w:sz="0" w:space="0" w:color="auto"/>
        <w:bottom w:val="none" w:sz="0" w:space="0" w:color="auto"/>
        <w:right w:val="none" w:sz="0" w:space="0" w:color="auto"/>
      </w:divBdr>
    </w:div>
    <w:div w:id="812867887">
      <w:bodyDiv w:val="1"/>
      <w:marLeft w:val="0"/>
      <w:marRight w:val="0"/>
      <w:marTop w:val="0"/>
      <w:marBottom w:val="0"/>
      <w:divBdr>
        <w:top w:val="none" w:sz="0" w:space="0" w:color="auto"/>
        <w:left w:val="none" w:sz="0" w:space="0" w:color="auto"/>
        <w:bottom w:val="none" w:sz="0" w:space="0" w:color="auto"/>
        <w:right w:val="none" w:sz="0" w:space="0" w:color="auto"/>
      </w:divBdr>
      <w:divsChild>
        <w:div w:id="919825884">
          <w:marLeft w:val="0"/>
          <w:marRight w:val="0"/>
          <w:marTop w:val="0"/>
          <w:marBottom w:val="0"/>
          <w:divBdr>
            <w:top w:val="none" w:sz="0" w:space="0" w:color="auto"/>
            <w:left w:val="none" w:sz="0" w:space="0" w:color="auto"/>
            <w:bottom w:val="none" w:sz="0" w:space="0" w:color="auto"/>
            <w:right w:val="none" w:sz="0" w:space="0" w:color="auto"/>
          </w:divBdr>
        </w:div>
        <w:div w:id="986855306">
          <w:marLeft w:val="0"/>
          <w:marRight w:val="0"/>
          <w:marTop w:val="0"/>
          <w:marBottom w:val="0"/>
          <w:divBdr>
            <w:top w:val="none" w:sz="0" w:space="0" w:color="auto"/>
            <w:left w:val="none" w:sz="0" w:space="0" w:color="auto"/>
            <w:bottom w:val="none" w:sz="0" w:space="0" w:color="auto"/>
            <w:right w:val="none" w:sz="0" w:space="0" w:color="auto"/>
          </w:divBdr>
        </w:div>
        <w:div w:id="1006320919">
          <w:marLeft w:val="0"/>
          <w:marRight w:val="0"/>
          <w:marTop w:val="0"/>
          <w:marBottom w:val="0"/>
          <w:divBdr>
            <w:top w:val="none" w:sz="0" w:space="0" w:color="auto"/>
            <w:left w:val="none" w:sz="0" w:space="0" w:color="auto"/>
            <w:bottom w:val="none" w:sz="0" w:space="0" w:color="auto"/>
            <w:right w:val="none" w:sz="0" w:space="0" w:color="auto"/>
          </w:divBdr>
        </w:div>
      </w:divsChild>
    </w:div>
    <w:div w:id="823668587">
      <w:bodyDiv w:val="1"/>
      <w:marLeft w:val="0"/>
      <w:marRight w:val="0"/>
      <w:marTop w:val="0"/>
      <w:marBottom w:val="0"/>
      <w:divBdr>
        <w:top w:val="none" w:sz="0" w:space="0" w:color="auto"/>
        <w:left w:val="none" w:sz="0" w:space="0" w:color="auto"/>
        <w:bottom w:val="none" w:sz="0" w:space="0" w:color="auto"/>
        <w:right w:val="none" w:sz="0" w:space="0" w:color="auto"/>
      </w:divBdr>
    </w:div>
    <w:div w:id="824319313">
      <w:bodyDiv w:val="1"/>
      <w:marLeft w:val="0"/>
      <w:marRight w:val="0"/>
      <w:marTop w:val="0"/>
      <w:marBottom w:val="0"/>
      <w:divBdr>
        <w:top w:val="none" w:sz="0" w:space="0" w:color="auto"/>
        <w:left w:val="none" w:sz="0" w:space="0" w:color="auto"/>
        <w:bottom w:val="none" w:sz="0" w:space="0" w:color="auto"/>
        <w:right w:val="none" w:sz="0" w:space="0" w:color="auto"/>
      </w:divBdr>
    </w:div>
    <w:div w:id="840924958">
      <w:bodyDiv w:val="1"/>
      <w:marLeft w:val="0"/>
      <w:marRight w:val="0"/>
      <w:marTop w:val="0"/>
      <w:marBottom w:val="0"/>
      <w:divBdr>
        <w:top w:val="none" w:sz="0" w:space="0" w:color="auto"/>
        <w:left w:val="none" w:sz="0" w:space="0" w:color="auto"/>
        <w:bottom w:val="none" w:sz="0" w:space="0" w:color="auto"/>
        <w:right w:val="none" w:sz="0" w:space="0" w:color="auto"/>
      </w:divBdr>
    </w:div>
    <w:div w:id="862592088">
      <w:bodyDiv w:val="1"/>
      <w:marLeft w:val="0"/>
      <w:marRight w:val="0"/>
      <w:marTop w:val="0"/>
      <w:marBottom w:val="0"/>
      <w:divBdr>
        <w:top w:val="none" w:sz="0" w:space="0" w:color="auto"/>
        <w:left w:val="none" w:sz="0" w:space="0" w:color="auto"/>
        <w:bottom w:val="none" w:sz="0" w:space="0" w:color="auto"/>
        <w:right w:val="none" w:sz="0" w:space="0" w:color="auto"/>
      </w:divBdr>
      <w:divsChild>
        <w:div w:id="314534854">
          <w:marLeft w:val="0"/>
          <w:marRight w:val="0"/>
          <w:marTop w:val="0"/>
          <w:marBottom w:val="0"/>
          <w:divBdr>
            <w:top w:val="none" w:sz="0" w:space="0" w:color="auto"/>
            <w:left w:val="none" w:sz="0" w:space="0" w:color="auto"/>
            <w:bottom w:val="none" w:sz="0" w:space="0" w:color="auto"/>
            <w:right w:val="none" w:sz="0" w:space="0" w:color="auto"/>
          </w:divBdr>
        </w:div>
        <w:div w:id="697438999">
          <w:marLeft w:val="0"/>
          <w:marRight w:val="0"/>
          <w:marTop w:val="0"/>
          <w:marBottom w:val="0"/>
          <w:divBdr>
            <w:top w:val="none" w:sz="0" w:space="0" w:color="auto"/>
            <w:left w:val="none" w:sz="0" w:space="0" w:color="auto"/>
            <w:bottom w:val="none" w:sz="0" w:space="0" w:color="auto"/>
            <w:right w:val="none" w:sz="0" w:space="0" w:color="auto"/>
          </w:divBdr>
        </w:div>
        <w:div w:id="1903979829">
          <w:marLeft w:val="0"/>
          <w:marRight w:val="0"/>
          <w:marTop w:val="0"/>
          <w:marBottom w:val="0"/>
          <w:divBdr>
            <w:top w:val="none" w:sz="0" w:space="0" w:color="auto"/>
            <w:left w:val="none" w:sz="0" w:space="0" w:color="auto"/>
            <w:bottom w:val="none" w:sz="0" w:space="0" w:color="auto"/>
            <w:right w:val="none" w:sz="0" w:space="0" w:color="auto"/>
          </w:divBdr>
        </w:div>
      </w:divsChild>
    </w:div>
    <w:div w:id="913128054">
      <w:bodyDiv w:val="1"/>
      <w:marLeft w:val="0"/>
      <w:marRight w:val="0"/>
      <w:marTop w:val="0"/>
      <w:marBottom w:val="0"/>
      <w:divBdr>
        <w:top w:val="none" w:sz="0" w:space="0" w:color="auto"/>
        <w:left w:val="none" w:sz="0" w:space="0" w:color="auto"/>
        <w:bottom w:val="none" w:sz="0" w:space="0" w:color="auto"/>
        <w:right w:val="none" w:sz="0" w:space="0" w:color="auto"/>
      </w:divBdr>
    </w:div>
    <w:div w:id="913973015">
      <w:bodyDiv w:val="1"/>
      <w:marLeft w:val="0"/>
      <w:marRight w:val="0"/>
      <w:marTop w:val="0"/>
      <w:marBottom w:val="0"/>
      <w:divBdr>
        <w:top w:val="none" w:sz="0" w:space="0" w:color="auto"/>
        <w:left w:val="none" w:sz="0" w:space="0" w:color="auto"/>
        <w:bottom w:val="none" w:sz="0" w:space="0" w:color="auto"/>
        <w:right w:val="none" w:sz="0" w:space="0" w:color="auto"/>
      </w:divBdr>
    </w:div>
    <w:div w:id="943348528">
      <w:bodyDiv w:val="1"/>
      <w:marLeft w:val="0"/>
      <w:marRight w:val="0"/>
      <w:marTop w:val="0"/>
      <w:marBottom w:val="0"/>
      <w:divBdr>
        <w:top w:val="none" w:sz="0" w:space="0" w:color="auto"/>
        <w:left w:val="none" w:sz="0" w:space="0" w:color="auto"/>
        <w:bottom w:val="none" w:sz="0" w:space="0" w:color="auto"/>
        <w:right w:val="none" w:sz="0" w:space="0" w:color="auto"/>
      </w:divBdr>
    </w:div>
    <w:div w:id="1000351781">
      <w:bodyDiv w:val="1"/>
      <w:marLeft w:val="0"/>
      <w:marRight w:val="0"/>
      <w:marTop w:val="0"/>
      <w:marBottom w:val="0"/>
      <w:divBdr>
        <w:top w:val="none" w:sz="0" w:space="0" w:color="auto"/>
        <w:left w:val="none" w:sz="0" w:space="0" w:color="auto"/>
        <w:bottom w:val="none" w:sz="0" w:space="0" w:color="auto"/>
        <w:right w:val="none" w:sz="0" w:space="0" w:color="auto"/>
      </w:divBdr>
    </w:div>
    <w:div w:id="1067343918">
      <w:bodyDiv w:val="1"/>
      <w:marLeft w:val="0"/>
      <w:marRight w:val="0"/>
      <w:marTop w:val="0"/>
      <w:marBottom w:val="0"/>
      <w:divBdr>
        <w:top w:val="none" w:sz="0" w:space="0" w:color="auto"/>
        <w:left w:val="none" w:sz="0" w:space="0" w:color="auto"/>
        <w:bottom w:val="none" w:sz="0" w:space="0" w:color="auto"/>
        <w:right w:val="none" w:sz="0" w:space="0" w:color="auto"/>
      </w:divBdr>
      <w:divsChild>
        <w:div w:id="170225804">
          <w:marLeft w:val="0"/>
          <w:marRight w:val="0"/>
          <w:marTop w:val="75"/>
          <w:marBottom w:val="150"/>
          <w:divBdr>
            <w:top w:val="none" w:sz="0" w:space="0" w:color="auto"/>
            <w:left w:val="none" w:sz="0" w:space="0" w:color="auto"/>
            <w:bottom w:val="single" w:sz="12" w:space="0" w:color="FFFFFF"/>
            <w:right w:val="none" w:sz="0" w:space="0" w:color="auto"/>
          </w:divBdr>
        </w:div>
      </w:divsChild>
    </w:div>
    <w:div w:id="1077941620">
      <w:bodyDiv w:val="1"/>
      <w:marLeft w:val="0"/>
      <w:marRight w:val="0"/>
      <w:marTop w:val="0"/>
      <w:marBottom w:val="0"/>
      <w:divBdr>
        <w:top w:val="none" w:sz="0" w:space="0" w:color="auto"/>
        <w:left w:val="none" w:sz="0" w:space="0" w:color="auto"/>
        <w:bottom w:val="none" w:sz="0" w:space="0" w:color="auto"/>
        <w:right w:val="none" w:sz="0" w:space="0" w:color="auto"/>
      </w:divBdr>
    </w:div>
    <w:div w:id="1114323273">
      <w:bodyDiv w:val="1"/>
      <w:marLeft w:val="0"/>
      <w:marRight w:val="0"/>
      <w:marTop w:val="0"/>
      <w:marBottom w:val="0"/>
      <w:divBdr>
        <w:top w:val="none" w:sz="0" w:space="0" w:color="auto"/>
        <w:left w:val="none" w:sz="0" w:space="0" w:color="auto"/>
        <w:bottom w:val="none" w:sz="0" w:space="0" w:color="auto"/>
        <w:right w:val="none" w:sz="0" w:space="0" w:color="auto"/>
      </w:divBdr>
    </w:div>
    <w:div w:id="1146893158">
      <w:bodyDiv w:val="1"/>
      <w:marLeft w:val="0"/>
      <w:marRight w:val="0"/>
      <w:marTop w:val="0"/>
      <w:marBottom w:val="0"/>
      <w:divBdr>
        <w:top w:val="none" w:sz="0" w:space="0" w:color="auto"/>
        <w:left w:val="none" w:sz="0" w:space="0" w:color="auto"/>
        <w:bottom w:val="none" w:sz="0" w:space="0" w:color="auto"/>
        <w:right w:val="none" w:sz="0" w:space="0" w:color="auto"/>
      </w:divBdr>
    </w:div>
    <w:div w:id="1151672501">
      <w:bodyDiv w:val="1"/>
      <w:marLeft w:val="0"/>
      <w:marRight w:val="0"/>
      <w:marTop w:val="0"/>
      <w:marBottom w:val="0"/>
      <w:divBdr>
        <w:top w:val="none" w:sz="0" w:space="0" w:color="auto"/>
        <w:left w:val="none" w:sz="0" w:space="0" w:color="auto"/>
        <w:bottom w:val="none" w:sz="0" w:space="0" w:color="auto"/>
        <w:right w:val="none" w:sz="0" w:space="0" w:color="auto"/>
      </w:divBdr>
    </w:div>
    <w:div w:id="1166703682">
      <w:bodyDiv w:val="1"/>
      <w:marLeft w:val="0"/>
      <w:marRight w:val="0"/>
      <w:marTop w:val="0"/>
      <w:marBottom w:val="0"/>
      <w:divBdr>
        <w:top w:val="none" w:sz="0" w:space="0" w:color="auto"/>
        <w:left w:val="none" w:sz="0" w:space="0" w:color="auto"/>
        <w:bottom w:val="none" w:sz="0" w:space="0" w:color="auto"/>
        <w:right w:val="none" w:sz="0" w:space="0" w:color="auto"/>
      </w:divBdr>
    </w:div>
    <w:div w:id="1181046171">
      <w:bodyDiv w:val="1"/>
      <w:marLeft w:val="0"/>
      <w:marRight w:val="0"/>
      <w:marTop w:val="0"/>
      <w:marBottom w:val="0"/>
      <w:divBdr>
        <w:top w:val="none" w:sz="0" w:space="0" w:color="auto"/>
        <w:left w:val="none" w:sz="0" w:space="0" w:color="auto"/>
        <w:bottom w:val="none" w:sz="0" w:space="0" w:color="auto"/>
        <w:right w:val="none" w:sz="0" w:space="0" w:color="auto"/>
      </w:divBdr>
      <w:divsChild>
        <w:div w:id="351957980">
          <w:marLeft w:val="0"/>
          <w:marRight w:val="0"/>
          <w:marTop w:val="75"/>
          <w:marBottom w:val="150"/>
          <w:divBdr>
            <w:top w:val="none" w:sz="0" w:space="0" w:color="auto"/>
            <w:left w:val="none" w:sz="0" w:space="0" w:color="auto"/>
            <w:bottom w:val="single" w:sz="12" w:space="0" w:color="FFFFFF"/>
            <w:right w:val="none" w:sz="0" w:space="0" w:color="auto"/>
          </w:divBdr>
        </w:div>
        <w:div w:id="643118376">
          <w:marLeft w:val="0"/>
          <w:marRight w:val="0"/>
          <w:marTop w:val="0"/>
          <w:marBottom w:val="0"/>
          <w:divBdr>
            <w:top w:val="none" w:sz="0" w:space="0" w:color="auto"/>
            <w:left w:val="none" w:sz="0" w:space="0" w:color="auto"/>
            <w:bottom w:val="none" w:sz="0" w:space="0" w:color="auto"/>
            <w:right w:val="none" w:sz="0" w:space="0" w:color="auto"/>
          </w:divBdr>
        </w:div>
      </w:divsChild>
    </w:div>
    <w:div w:id="1183737475">
      <w:bodyDiv w:val="1"/>
      <w:marLeft w:val="0"/>
      <w:marRight w:val="0"/>
      <w:marTop w:val="0"/>
      <w:marBottom w:val="0"/>
      <w:divBdr>
        <w:top w:val="none" w:sz="0" w:space="0" w:color="auto"/>
        <w:left w:val="none" w:sz="0" w:space="0" w:color="auto"/>
        <w:bottom w:val="none" w:sz="0" w:space="0" w:color="auto"/>
        <w:right w:val="none" w:sz="0" w:space="0" w:color="auto"/>
      </w:divBdr>
      <w:divsChild>
        <w:div w:id="360741461">
          <w:marLeft w:val="0"/>
          <w:marRight w:val="0"/>
          <w:marTop w:val="0"/>
          <w:marBottom w:val="0"/>
          <w:divBdr>
            <w:top w:val="none" w:sz="0" w:space="0" w:color="auto"/>
            <w:left w:val="none" w:sz="0" w:space="0" w:color="auto"/>
            <w:bottom w:val="single" w:sz="6" w:space="5" w:color="EEEEEE"/>
            <w:right w:val="none" w:sz="0" w:space="0" w:color="auto"/>
          </w:divBdr>
          <w:divsChild>
            <w:div w:id="1486167189">
              <w:marLeft w:val="0"/>
              <w:marRight w:val="0"/>
              <w:marTop w:val="0"/>
              <w:marBottom w:val="0"/>
              <w:divBdr>
                <w:top w:val="none" w:sz="0" w:space="0" w:color="auto"/>
                <w:left w:val="none" w:sz="0" w:space="0" w:color="auto"/>
                <w:bottom w:val="none" w:sz="0" w:space="0" w:color="auto"/>
                <w:right w:val="none" w:sz="0" w:space="0" w:color="auto"/>
              </w:divBdr>
              <w:divsChild>
                <w:div w:id="20780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447">
          <w:marLeft w:val="0"/>
          <w:marRight w:val="0"/>
          <w:marTop w:val="0"/>
          <w:marBottom w:val="0"/>
          <w:divBdr>
            <w:top w:val="none" w:sz="0" w:space="0" w:color="auto"/>
            <w:left w:val="none" w:sz="0" w:space="0" w:color="auto"/>
            <w:bottom w:val="none" w:sz="0" w:space="0" w:color="auto"/>
            <w:right w:val="none" w:sz="0" w:space="0" w:color="auto"/>
          </w:divBdr>
          <w:divsChild>
            <w:div w:id="1580407627">
              <w:marLeft w:val="0"/>
              <w:marRight w:val="0"/>
              <w:marTop w:val="150"/>
              <w:marBottom w:val="0"/>
              <w:divBdr>
                <w:top w:val="none" w:sz="0" w:space="0" w:color="auto"/>
                <w:left w:val="none" w:sz="0" w:space="0" w:color="auto"/>
                <w:bottom w:val="none" w:sz="0" w:space="0" w:color="auto"/>
                <w:right w:val="none" w:sz="0" w:space="0" w:color="auto"/>
              </w:divBdr>
              <w:divsChild>
                <w:div w:id="2070883614">
                  <w:marLeft w:val="-225"/>
                  <w:marRight w:val="-225"/>
                  <w:marTop w:val="0"/>
                  <w:marBottom w:val="0"/>
                  <w:divBdr>
                    <w:top w:val="none" w:sz="0" w:space="0" w:color="auto"/>
                    <w:left w:val="none" w:sz="0" w:space="0" w:color="auto"/>
                    <w:bottom w:val="none" w:sz="0" w:space="0" w:color="auto"/>
                    <w:right w:val="none" w:sz="0" w:space="0" w:color="auto"/>
                  </w:divBdr>
                  <w:divsChild>
                    <w:div w:id="1208107219">
                      <w:marLeft w:val="0"/>
                      <w:marRight w:val="0"/>
                      <w:marTop w:val="0"/>
                      <w:marBottom w:val="0"/>
                      <w:divBdr>
                        <w:top w:val="none" w:sz="0" w:space="0" w:color="auto"/>
                        <w:left w:val="none" w:sz="0" w:space="0" w:color="auto"/>
                        <w:bottom w:val="none" w:sz="0" w:space="0" w:color="auto"/>
                        <w:right w:val="none" w:sz="0" w:space="0" w:color="auto"/>
                      </w:divBdr>
                      <w:divsChild>
                        <w:div w:id="864363751">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1190028624">
      <w:bodyDiv w:val="1"/>
      <w:marLeft w:val="0"/>
      <w:marRight w:val="0"/>
      <w:marTop w:val="0"/>
      <w:marBottom w:val="0"/>
      <w:divBdr>
        <w:top w:val="none" w:sz="0" w:space="0" w:color="auto"/>
        <w:left w:val="none" w:sz="0" w:space="0" w:color="auto"/>
        <w:bottom w:val="none" w:sz="0" w:space="0" w:color="auto"/>
        <w:right w:val="none" w:sz="0" w:space="0" w:color="auto"/>
      </w:divBdr>
    </w:div>
    <w:div w:id="1238707117">
      <w:bodyDiv w:val="1"/>
      <w:marLeft w:val="0"/>
      <w:marRight w:val="0"/>
      <w:marTop w:val="0"/>
      <w:marBottom w:val="0"/>
      <w:divBdr>
        <w:top w:val="none" w:sz="0" w:space="0" w:color="auto"/>
        <w:left w:val="none" w:sz="0" w:space="0" w:color="auto"/>
        <w:bottom w:val="none" w:sz="0" w:space="0" w:color="auto"/>
        <w:right w:val="none" w:sz="0" w:space="0" w:color="auto"/>
      </w:divBdr>
    </w:div>
    <w:div w:id="1245266654">
      <w:bodyDiv w:val="1"/>
      <w:marLeft w:val="0"/>
      <w:marRight w:val="0"/>
      <w:marTop w:val="0"/>
      <w:marBottom w:val="0"/>
      <w:divBdr>
        <w:top w:val="none" w:sz="0" w:space="0" w:color="auto"/>
        <w:left w:val="none" w:sz="0" w:space="0" w:color="auto"/>
        <w:bottom w:val="none" w:sz="0" w:space="0" w:color="auto"/>
        <w:right w:val="none" w:sz="0" w:space="0" w:color="auto"/>
      </w:divBdr>
      <w:divsChild>
        <w:div w:id="1425833364">
          <w:marLeft w:val="0"/>
          <w:marRight w:val="0"/>
          <w:marTop w:val="0"/>
          <w:marBottom w:val="0"/>
          <w:divBdr>
            <w:top w:val="none" w:sz="0" w:space="0" w:color="auto"/>
            <w:left w:val="none" w:sz="0" w:space="0" w:color="auto"/>
            <w:bottom w:val="single" w:sz="6" w:space="5" w:color="EEEEEE"/>
            <w:right w:val="none" w:sz="0" w:space="0" w:color="auto"/>
          </w:divBdr>
          <w:divsChild>
            <w:div w:id="157423189">
              <w:marLeft w:val="0"/>
              <w:marRight w:val="0"/>
              <w:marTop w:val="0"/>
              <w:marBottom w:val="0"/>
              <w:divBdr>
                <w:top w:val="none" w:sz="0" w:space="0" w:color="auto"/>
                <w:left w:val="none" w:sz="0" w:space="0" w:color="auto"/>
                <w:bottom w:val="none" w:sz="0" w:space="0" w:color="auto"/>
                <w:right w:val="none" w:sz="0" w:space="0" w:color="auto"/>
              </w:divBdr>
              <w:divsChild>
                <w:div w:id="50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7396">
          <w:marLeft w:val="0"/>
          <w:marRight w:val="0"/>
          <w:marTop w:val="0"/>
          <w:marBottom w:val="0"/>
          <w:divBdr>
            <w:top w:val="none" w:sz="0" w:space="0" w:color="auto"/>
            <w:left w:val="none" w:sz="0" w:space="0" w:color="auto"/>
            <w:bottom w:val="none" w:sz="0" w:space="0" w:color="auto"/>
            <w:right w:val="none" w:sz="0" w:space="0" w:color="auto"/>
          </w:divBdr>
          <w:divsChild>
            <w:div w:id="1714815754">
              <w:marLeft w:val="0"/>
              <w:marRight w:val="0"/>
              <w:marTop w:val="150"/>
              <w:marBottom w:val="0"/>
              <w:divBdr>
                <w:top w:val="none" w:sz="0" w:space="0" w:color="auto"/>
                <w:left w:val="none" w:sz="0" w:space="0" w:color="auto"/>
                <w:bottom w:val="none" w:sz="0" w:space="0" w:color="auto"/>
                <w:right w:val="none" w:sz="0" w:space="0" w:color="auto"/>
              </w:divBdr>
              <w:divsChild>
                <w:div w:id="1467352857">
                  <w:marLeft w:val="-225"/>
                  <w:marRight w:val="-225"/>
                  <w:marTop w:val="0"/>
                  <w:marBottom w:val="0"/>
                  <w:divBdr>
                    <w:top w:val="none" w:sz="0" w:space="0" w:color="auto"/>
                    <w:left w:val="none" w:sz="0" w:space="0" w:color="auto"/>
                    <w:bottom w:val="none" w:sz="0" w:space="0" w:color="auto"/>
                    <w:right w:val="none" w:sz="0" w:space="0" w:color="auto"/>
                  </w:divBdr>
                  <w:divsChild>
                    <w:div w:id="1918130658">
                      <w:marLeft w:val="0"/>
                      <w:marRight w:val="0"/>
                      <w:marTop w:val="0"/>
                      <w:marBottom w:val="0"/>
                      <w:divBdr>
                        <w:top w:val="none" w:sz="0" w:space="0" w:color="auto"/>
                        <w:left w:val="none" w:sz="0" w:space="0" w:color="auto"/>
                        <w:bottom w:val="none" w:sz="0" w:space="0" w:color="auto"/>
                        <w:right w:val="none" w:sz="0" w:space="0" w:color="auto"/>
                      </w:divBdr>
                      <w:divsChild>
                        <w:div w:id="974024224">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1254901858">
      <w:bodyDiv w:val="1"/>
      <w:marLeft w:val="0"/>
      <w:marRight w:val="0"/>
      <w:marTop w:val="0"/>
      <w:marBottom w:val="0"/>
      <w:divBdr>
        <w:top w:val="none" w:sz="0" w:space="0" w:color="auto"/>
        <w:left w:val="none" w:sz="0" w:space="0" w:color="auto"/>
        <w:bottom w:val="none" w:sz="0" w:space="0" w:color="auto"/>
        <w:right w:val="none" w:sz="0" w:space="0" w:color="auto"/>
      </w:divBdr>
    </w:div>
    <w:div w:id="1261261006">
      <w:bodyDiv w:val="1"/>
      <w:marLeft w:val="0"/>
      <w:marRight w:val="0"/>
      <w:marTop w:val="0"/>
      <w:marBottom w:val="0"/>
      <w:divBdr>
        <w:top w:val="none" w:sz="0" w:space="0" w:color="auto"/>
        <w:left w:val="none" w:sz="0" w:space="0" w:color="auto"/>
        <w:bottom w:val="none" w:sz="0" w:space="0" w:color="auto"/>
        <w:right w:val="none" w:sz="0" w:space="0" w:color="auto"/>
      </w:divBdr>
    </w:div>
    <w:div w:id="1277525292">
      <w:bodyDiv w:val="1"/>
      <w:marLeft w:val="0"/>
      <w:marRight w:val="0"/>
      <w:marTop w:val="0"/>
      <w:marBottom w:val="0"/>
      <w:divBdr>
        <w:top w:val="none" w:sz="0" w:space="0" w:color="auto"/>
        <w:left w:val="none" w:sz="0" w:space="0" w:color="auto"/>
        <w:bottom w:val="none" w:sz="0" w:space="0" w:color="auto"/>
        <w:right w:val="none" w:sz="0" w:space="0" w:color="auto"/>
      </w:divBdr>
    </w:div>
    <w:div w:id="1323126102">
      <w:bodyDiv w:val="1"/>
      <w:marLeft w:val="0"/>
      <w:marRight w:val="0"/>
      <w:marTop w:val="0"/>
      <w:marBottom w:val="0"/>
      <w:divBdr>
        <w:top w:val="none" w:sz="0" w:space="0" w:color="auto"/>
        <w:left w:val="none" w:sz="0" w:space="0" w:color="auto"/>
        <w:bottom w:val="none" w:sz="0" w:space="0" w:color="auto"/>
        <w:right w:val="none" w:sz="0" w:space="0" w:color="auto"/>
      </w:divBdr>
    </w:div>
    <w:div w:id="1361322564">
      <w:bodyDiv w:val="1"/>
      <w:marLeft w:val="0"/>
      <w:marRight w:val="0"/>
      <w:marTop w:val="0"/>
      <w:marBottom w:val="0"/>
      <w:divBdr>
        <w:top w:val="none" w:sz="0" w:space="0" w:color="auto"/>
        <w:left w:val="none" w:sz="0" w:space="0" w:color="auto"/>
        <w:bottom w:val="none" w:sz="0" w:space="0" w:color="auto"/>
        <w:right w:val="none" w:sz="0" w:space="0" w:color="auto"/>
      </w:divBdr>
      <w:divsChild>
        <w:div w:id="241765976">
          <w:marLeft w:val="0"/>
          <w:marRight w:val="0"/>
          <w:marTop w:val="0"/>
          <w:marBottom w:val="0"/>
          <w:divBdr>
            <w:top w:val="none" w:sz="0" w:space="0" w:color="auto"/>
            <w:left w:val="none" w:sz="0" w:space="0" w:color="auto"/>
            <w:bottom w:val="none" w:sz="0" w:space="0" w:color="auto"/>
            <w:right w:val="none" w:sz="0" w:space="0" w:color="auto"/>
          </w:divBdr>
        </w:div>
        <w:div w:id="1129784076">
          <w:marLeft w:val="0"/>
          <w:marRight w:val="0"/>
          <w:marTop w:val="0"/>
          <w:marBottom w:val="0"/>
          <w:divBdr>
            <w:top w:val="none" w:sz="0" w:space="0" w:color="auto"/>
            <w:left w:val="none" w:sz="0" w:space="0" w:color="auto"/>
            <w:bottom w:val="none" w:sz="0" w:space="0" w:color="auto"/>
            <w:right w:val="none" w:sz="0" w:space="0" w:color="auto"/>
          </w:divBdr>
        </w:div>
        <w:div w:id="479999585">
          <w:marLeft w:val="0"/>
          <w:marRight w:val="0"/>
          <w:marTop w:val="0"/>
          <w:marBottom w:val="0"/>
          <w:divBdr>
            <w:top w:val="none" w:sz="0" w:space="0" w:color="auto"/>
            <w:left w:val="none" w:sz="0" w:space="0" w:color="auto"/>
            <w:bottom w:val="none" w:sz="0" w:space="0" w:color="auto"/>
            <w:right w:val="none" w:sz="0" w:space="0" w:color="auto"/>
          </w:divBdr>
        </w:div>
      </w:divsChild>
    </w:div>
    <w:div w:id="1370646776">
      <w:bodyDiv w:val="1"/>
      <w:marLeft w:val="0"/>
      <w:marRight w:val="0"/>
      <w:marTop w:val="0"/>
      <w:marBottom w:val="0"/>
      <w:divBdr>
        <w:top w:val="none" w:sz="0" w:space="0" w:color="auto"/>
        <w:left w:val="none" w:sz="0" w:space="0" w:color="auto"/>
        <w:bottom w:val="none" w:sz="0" w:space="0" w:color="auto"/>
        <w:right w:val="none" w:sz="0" w:space="0" w:color="auto"/>
      </w:divBdr>
    </w:div>
    <w:div w:id="1375034284">
      <w:bodyDiv w:val="1"/>
      <w:marLeft w:val="0"/>
      <w:marRight w:val="0"/>
      <w:marTop w:val="0"/>
      <w:marBottom w:val="0"/>
      <w:divBdr>
        <w:top w:val="none" w:sz="0" w:space="0" w:color="auto"/>
        <w:left w:val="none" w:sz="0" w:space="0" w:color="auto"/>
        <w:bottom w:val="none" w:sz="0" w:space="0" w:color="auto"/>
        <w:right w:val="none" w:sz="0" w:space="0" w:color="auto"/>
      </w:divBdr>
    </w:div>
    <w:div w:id="1428694151">
      <w:bodyDiv w:val="1"/>
      <w:marLeft w:val="0"/>
      <w:marRight w:val="0"/>
      <w:marTop w:val="0"/>
      <w:marBottom w:val="0"/>
      <w:divBdr>
        <w:top w:val="none" w:sz="0" w:space="0" w:color="auto"/>
        <w:left w:val="none" w:sz="0" w:space="0" w:color="auto"/>
        <w:bottom w:val="none" w:sz="0" w:space="0" w:color="auto"/>
        <w:right w:val="none" w:sz="0" w:space="0" w:color="auto"/>
      </w:divBdr>
    </w:div>
    <w:div w:id="1461071222">
      <w:bodyDiv w:val="1"/>
      <w:marLeft w:val="0"/>
      <w:marRight w:val="0"/>
      <w:marTop w:val="0"/>
      <w:marBottom w:val="0"/>
      <w:divBdr>
        <w:top w:val="none" w:sz="0" w:space="0" w:color="auto"/>
        <w:left w:val="none" w:sz="0" w:space="0" w:color="auto"/>
        <w:bottom w:val="none" w:sz="0" w:space="0" w:color="auto"/>
        <w:right w:val="none" w:sz="0" w:space="0" w:color="auto"/>
      </w:divBdr>
      <w:divsChild>
        <w:div w:id="459760326">
          <w:marLeft w:val="0"/>
          <w:marRight w:val="0"/>
          <w:marTop w:val="0"/>
          <w:marBottom w:val="0"/>
          <w:divBdr>
            <w:top w:val="none" w:sz="0" w:space="0" w:color="auto"/>
            <w:left w:val="none" w:sz="0" w:space="0" w:color="auto"/>
            <w:bottom w:val="single" w:sz="6" w:space="5" w:color="EEEEEE"/>
            <w:right w:val="none" w:sz="0" w:space="0" w:color="auto"/>
          </w:divBdr>
          <w:divsChild>
            <w:div w:id="1248729674">
              <w:marLeft w:val="0"/>
              <w:marRight w:val="0"/>
              <w:marTop w:val="0"/>
              <w:marBottom w:val="0"/>
              <w:divBdr>
                <w:top w:val="none" w:sz="0" w:space="0" w:color="auto"/>
                <w:left w:val="none" w:sz="0" w:space="0" w:color="auto"/>
                <w:bottom w:val="none" w:sz="0" w:space="0" w:color="auto"/>
                <w:right w:val="none" w:sz="0" w:space="0" w:color="auto"/>
              </w:divBdr>
              <w:divsChild>
                <w:div w:id="10046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7609">
          <w:marLeft w:val="0"/>
          <w:marRight w:val="0"/>
          <w:marTop w:val="0"/>
          <w:marBottom w:val="0"/>
          <w:divBdr>
            <w:top w:val="none" w:sz="0" w:space="0" w:color="auto"/>
            <w:left w:val="none" w:sz="0" w:space="0" w:color="auto"/>
            <w:bottom w:val="none" w:sz="0" w:space="0" w:color="auto"/>
            <w:right w:val="none" w:sz="0" w:space="0" w:color="auto"/>
          </w:divBdr>
          <w:divsChild>
            <w:div w:id="312106683">
              <w:marLeft w:val="0"/>
              <w:marRight w:val="0"/>
              <w:marTop w:val="150"/>
              <w:marBottom w:val="0"/>
              <w:divBdr>
                <w:top w:val="none" w:sz="0" w:space="0" w:color="auto"/>
                <w:left w:val="none" w:sz="0" w:space="0" w:color="auto"/>
                <w:bottom w:val="none" w:sz="0" w:space="0" w:color="auto"/>
                <w:right w:val="none" w:sz="0" w:space="0" w:color="auto"/>
              </w:divBdr>
              <w:divsChild>
                <w:div w:id="799768028">
                  <w:marLeft w:val="-225"/>
                  <w:marRight w:val="-225"/>
                  <w:marTop w:val="0"/>
                  <w:marBottom w:val="0"/>
                  <w:divBdr>
                    <w:top w:val="none" w:sz="0" w:space="0" w:color="auto"/>
                    <w:left w:val="none" w:sz="0" w:space="0" w:color="auto"/>
                    <w:bottom w:val="none" w:sz="0" w:space="0" w:color="auto"/>
                    <w:right w:val="none" w:sz="0" w:space="0" w:color="auto"/>
                  </w:divBdr>
                  <w:divsChild>
                    <w:div w:id="334692950">
                      <w:marLeft w:val="0"/>
                      <w:marRight w:val="0"/>
                      <w:marTop w:val="0"/>
                      <w:marBottom w:val="0"/>
                      <w:divBdr>
                        <w:top w:val="none" w:sz="0" w:space="0" w:color="auto"/>
                        <w:left w:val="none" w:sz="0" w:space="0" w:color="auto"/>
                        <w:bottom w:val="none" w:sz="0" w:space="0" w:color="auto"/>
                        <w:right w:val="none" w:sz="0" w:space="0" w:color="auto"/>
                      </w:divBdr>
                      <w:divsChild>
                        <w:div w:id="1879929367">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1481462211">
      <w:bodyDiv w:val="1"/>
      <w:marLeft w:val="0"/>
      <w:marRight w:val="0"/>
      <w:marTop w:val="0"/>
      <w:marBottom w:val="0"/>
      <w:divBdr>
        <w:top w:val="none" w:sz="0" w:space="0" w:color="auto"/>
        <w:left w:val="none" w:sz="0" w:space="0" w:color="auto"/>
        <w:bottom w:val="none" w:sz="0" w:space="0" w:color="auto"/>
        <w:right w:val="none" w:sz="0" w:space="0" w:color="auto"/>
      </w:divBdr>
    </w:div>
    <w:div w:id="1497652973">
      <w:bodyDiv w:val="1"/>
      <w:marLeft w:val="0"/>
      <w:marRight w:val="0"/>
      <w:marTop w:val="0"/>
      <w:marBottom w:val="0"/>
      <w:divBdr>
        <w:top w:val="none" w:sz="0" w:space="0" w:color="auto"/>
        <w:left w:val="none" w:sz="0" w:space="0" w:color="auto"/>
        <w:bottom w:val="none" w:sz="0" w:space="0" w:color="auto"/>
        <w:right w:val="none" w:sz="0" w:space="0" w:color="auto"/>
      </w:divBdr>
    </w:div>
    <w:div w:id="1529682294">
      <w:bodyDiv w:val="1"/>
      <w:marLeft w:val="0"/>
      <w:marRight w:val="0"/>
      <w:marTop w:val="0"/>
      <w:marBottom w:val="0"/>
      <w:divBdr>
        <w:top w:val="none" w:sz="0" w:space="0" w:color="auto"/>
        <w:left w:val="none" w:sz="0" w:space="0" w:color="auto"/>
        <w:bottom w:val="none" w:sz="0" w:space="0" w:color="auto"/>
        <w:right w:val="none" w:sz="0" w:space="0" w:color="auto"/>
      </w:divBdr>
      <w:divsChild>
        <w:div w:id="1788116585">
          <w:marLeft w:val="0"/>
          <w:marRight w:val="0"/>
          <w:marTop w:val="75"/>
          <w:marBottom w:val="150"/>
          <w:divBdr>
            <w:top w:val="none" w:sz="0" w:space="0" w:color="auto"/>
            <w:left w:val="none" w:sz="0" w:space="0" w:color="auto"/>
            <w:bottom w:val="single" w:sz="12" w:space="0" w:color="FFFFFF"/>
            <w:right w:val="none" w:sz="0" w:space="0" w:color="auto"/>
          </w:divBdr>
        </w:div>
      </w:divsChild>
    </w:div>
    <w:div w:id="1541210844">
      <w:bodyDiv w:val="1"/>
      <w:marLeft w:val="0"/>
      <w:marRight w:val="0"/>
      <w:marTop w:val="0"/>
      <w:marBottom w:val="0"/>
      <w:divBdr>
        <w:top w:val="none" w:sz="0" w:space="0" w:color="auto"/>
        <w:left w:val="none" w:sz="0" w:space="0" w:color="auto"/>
        <w:bottom w:val="none" w:sz="0" w:space="0" w:color="auto"/>
        <w:right w:val="none" w:sz="0" w:space="0" w:color="auto"/>
      </w:divBdr>
    </w:div>
    <w:div w:id="1549798362">
      <w:bodyDiv w:val="1"/>
      <w:marLeft w:val="0"/>
      <w:marRight w:val="0"/>
      <w:marTop w:val="0"/>
      <w:marBottom w:val="0"/>
      <w:divBdr>
        <w:top w:val="none" w:sz="0" w:space="0" w:color="auto"/>
        <w:left w:val="none" w:sz="0" w:space="0" w:color="auto"/>
        <w:bottom w:val="none" w:sz="0" w:space="0" w:color="auto"/>
        <w:right w:val="none" w:sz="0" w:space="0" w:color="auto"/>
      </w:divBdr>
    </w:div>
    <w:div w:id="1562718291">
      <w:bodyDiv w:val="1"/>
      <w:marLeft w:val="0"/>
      <w:marRight w:val="0"/>
      <w:marTop w:val="0"/>
      <w:marBottom w:val="0"/>
      <w:divBdr>
        <w:top w:val="none" w:sz="0" w:space="0" w:color="auto"/>
        <w:left w:val="none" w:sz="0" w:space="0" w:color="auto"/>
        <w:bottom w:val="none" w:sz="0" w:space="0" w:color="auto"/>
        <w:right w:val="none" w:sz="0" w:space="0" w:color="auto"/>
      </w:divBdr>
    </w:div>
    <w:div w:id="1574463124">
      <w:bodyDiv w:val="1"/>
      <w:marLeft w:val="0"/>
      <w:marRight w:val="0"/>
      <w:marTop w:val="0"/>
      <w:marBottom w:val="0"/>
      <w:divBdr>
        <w:top w:val="none" w:sz="0" w:space="0" w:color="auto"/>
        <w:left w:val="none" w:sz="0" w:space="0" w:color="auto"/>
        <w:bottom w:val="none" w:sz="0" w:space="0" w:color="auto"/>
        <w:right w:val="none" w:sz="0" w:space="0" w:color="auto"/>
      </w:divBdr>
    </w:div>
    <w:div w:id="1605727048">
      <w:bodyDiv w:val="1"/>
      <w:marLeft w:val="0"/>
      <w:marRight w:val="0"/>
      <w:marTop w:val="0"/>
      <w:marBottom w:val="0"/>
      <w:divBdr>
        <w:top w:val="none" w:sz="0" w:space="0" w:color="auto"/>
        <w:left w:val="none" w:sz="0" w:space="0" w:color="auto"/>
        <w:bottom w:val="none" w:sz="0" w:space="0" w:color="auto"/>
        <w:right w:val="none" w:sz="0" w:space="0" w:color="auto"/>
      </w:divBdr>
    </w:div>
    <w:div w:id="1607620542">
      <w:bodyDiv w:val="1"/>
      <w:marLeft w:val="0"/>
      <w:marRight w:val="0"/>
      <w:marTop w:val="0"/>
      <w:marBottom w:val="0"/>
      <w:divBdr>
        <w:top w:val="none" w:sz="0" w:space="0" w:color="auto"/>
        <w:left w:val="none" w:sz="0" w:space="0" w:color="auto"/>
        <w:bottom w:val="none" w:sz="0" w:space="0" w:color="auto"/>
        <w:right w:val="none" w:sz="0" w:space="0" w:color="auto"/>
      </w:divBdr>
    </w:div>
    <w:div w:id="1657151730">
      <w:bodyDiv w:val="1"/>
      <w:marLeft w:val="0"/>
      <w:marRight w:val="0"/>
      <w:marTop w:val="0"/>
      <w:marBottom w:val="0"/>
      <w:divBdr>
        <w:top w:val="none" w:sz="0" w:space="0" w:color="auto"/>
        <w:left w:val="none" w:sz="0" w:space="0" w:color="auto"/>
        <w:bottom w:val="none" w:sz="0" w:space="0" w:color="auto"/>
        <w:right w:val="none" w:sz="0" w:space="0" w:color="auto"/>
      </w:divBdr>
      <w:divsChild>
        <w:div w:id="586352525">
          <w:marLeft w:val="0"/>
          <w:marRight w:val="0"/>
          <w:marTop w:val="0"/>
          <w:marBottom w:val="0"/>
          <w:divBdr>
            <w:top w:val="none" w:sz="0" w:space="0" w:color="auto"/>
            <w:left w:val="none" w:sz="0" w:space="0" w:color="auto"/>
            <w:bottom w:val="single" w:sz="6" w:space="5" w:color="EEEEEE"/>
            <w:right w:val="none" w:sz="0" w:space="0" w:color="auto"/>
          </w:divBdr>
          <w:divsChild>
            <w:div w:id="382409454">
              <w:marLeft w:val="0"/>
              <w:marRight w:val="0"/>
              <w:marTop w:val="0"/>
              <w:marBottom w:val="0"/>
              <w:divBdr>
                <w:top w:val="none" w:sz="0" w:space="0" w:color="auto"/>
                <w:left w:val="none" w:sz="0" w:space="0" w:color="auto"/>
                <w:bottom w:val="none" w:sz="0" w:space="0" w:color="auto"/>
                <w:right w:val="none" w:sz="0" w:space="0" w:color="auto"/>
              </w:divBdr>
              <w:divsChild>
                <w:div w:id="257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9005">
          <w:marLeft w:val="0"/>
          <w:marRight w:val="0"/>
          <w:marTop w:val="0"/>
          <w:marBottom w:val="0"/>
          <w:divBdr>
            <w:top w:val="none" w:sz="0" w:space="0" w:color="auto"/>
            <w:left w:val="none" w:sz="0" w:space="0" w:color="auto"/>
            <w:bottom w:val="none" w:sz="0" w:space="0" w:color="auto"/>
            <w:right w:val="none" w:sz="0" w:space="0" w:color="auto"/>
          </w:divBdr>
          <w:divsChild>
            <w:div w:id="1201237647">
              <w:marLeft w:val="0"/>
              <w:marRight w:val="0"/>
              <w:marTop w:val="150"/>
              <w:marBottom w:val="0"/>
              <w:divBdr>
                <w:top w:val="none" w:sz="0" w:space="0" w:color="auto"/>
                <w:left w:val="none" w:sz="0" w:space="0" w:color="auto"/>
                <w:bottom w:val="none" w:sz="0" w:space="0" w:color="auto"/>
                <w:right w:val="none" w:sz="0" w:space="0" w:color="auto"/>
              </w:divBdr>
              <w:divsChild>
                <w:div w:id="1950355485">
                  <w:marLeft w:val="-225"/>
                  <w:marRight w:val="-225"/>
                  <w:marTop w:val="0"/>
                  <w:marBottom w:val="0"/>
                  <w:divBdr>
                    <w:top w:val="none" w:sz="0" w:space="0" w:color="auto"/>
                    <w:left w:val="none" w:sz="0" w:space="0" w:color="auto"/>
                    <w:bottom w:val="none" w:sz="0" w:space="0" w:color="auto"/>
                    <w:right w:val="none" w:sz="0" w:space="0" w:color="auto"/>
                  </w:divBdr>
                  <w:divsChild>
                    <w:div w:id="1006321064">
                      <w:marLeft w:val="0"/>
                      <w:marRight w:val="0"/>
                      <w:marTop w:val="0"/>
                      <w:marBottom w:val="0"/>
                      <w:divBdr>
                        <w:top w:val="none" w:sz="0" w:space="0" w:color="auto"/>
                        <w:left w:val="none" w:sz="0" w:space="0" w:color="auto"/>
                        <w:bottom w:val="none" w:sz="0" w:space="0" w:color="auto"/>
                        <w:right w:val="none" w:sz="0" w:space="0" w:color="auto"/>
                      </w:divBdr>
                      <w:divsChild>
                        <w:div w:id="595745933">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1715344208">
      <w:bodyDiv w:val="1"/>
      <w:marLeft w:val="0"/>
      <w:marRight w:val="0"/>
      <w:marTop w:val="0"/>
      <w:marBottom w:val="0"/>
      <w:divBdr>
        <w:top w:val="none" w:sz="0" w:space="0" w:color="auto"/>
        <w:left w:val="none" w:sz="0" w:space="0" w:color="auto"/>
        <w:bottom w:val="none" w:sz="0" w:space="0" w:color="auto"/>
        <w:right w:val="none" w:sz="0" w:space="0" w:color="auto"/>
      </w:divBdr>
    </w:div>
    <w:div w:id="1724134143">
      <w:bodyDiv w:val="1"/>
      <w:marLeft w:val="0"/>
      <w:marRight w:val="0"/>
      <w:marTop w:val="0"/>
      <w:marBottom w:val="0"/>
      <w:divBdr>
        <w:top w:val="none" w:sz="0" w:space="0" w:color="auto"/>
        <w:left w:val="none" w:sz="0" w:space="0" w:color="auto"/>
        <w:bottom w:val="none" w:sz="0" w:space="0" w:color="auto"/>
        <w:right w:val="none" w:sz="0" w:space="0" w:color="auto"/>
      </w:divBdr>
    </w:div>
    <w:div w:id="1737194388">
      <w:bodyDiv w:val="1"/>
      <w:marLeft w:val="0"/>
      <w:marRight w:val="0"/>
      <w:marTop w:val="0"/>
      <w:marBottom w:val="0"/>
      <w:divBdr>
        <w:top w:val="none" w:sz="0" w:space="0" w:color="auto"/>
        <w:left w:val="none" w:sz="0" w:space="0" w:color="auto"/>
        <w:bottom w:val="none" w:sz="0" w:space="0" w:color="auto"/>
        <w:right w:val="none" w:sz="0" w:space="0" w:color="auto"/>
      </w:divBdr>
    </w:div>
    <w:div w:id="1767454782">
      <w:bodyDiv w:val="1"/>
      <w:marLeft w:val="0"/>
      <w:marRight w:val="0"/>
      <w:marTop w:val="0"/>
      <w:marBottom w:val="0"/>
      <w:divBdr>
        <w:top w:val="none" w:sz="0" w:space="0" w:color="auto"/>
        <w:left w:val="none" w:sz="0" w:space="0" w:color="auto"/>
        <w:bottom w:val="none" w:sz="0" w:space="0" w:color="auto"/>
        <w:right w:val="none" w:sz="0" w:space="0" w:color="auto"/>
      </w:divBdr>
    </w:div>
    <w:div w:id="1802453345">
      <w:bodyDiv w:val="1"/>
      <w:marLeft w:val="0"/>
      <w:marRight w:val="0"/>
      <w:marTop w:val="0"/>
      <w:marBottom w:val="0"/>
      <w:divBdr>
        <w:top w:val="none" w:sz="0" w:space="0" w:color="auto"/>
        <w:left w:val="none" w:sz="0" w:space="0" w:color="auto"/>
        <w:bottom w:val="none" w:sz="0" w:space="0" w:color="auto"/>
        <w:right w:val="none" w:sz="0" w:space="0" w:color="auto"/>
      </w:divBdr>
      <w:divsChild>
        <w:div w:id="1898130256">
          <w:marLeft w:val="0"/>
          <w:marRight w:val="0"/>
          <w:marTop w:val="0"/>
          <w:marBottom w:val="0"/>
          <w:divBdr>
            <w:top w:val="none" w:sz="0" w:space="0" w:color="auto"/>
            <w:left w:val="none" w:sz="0" w:space="0" w:color="auto"/>
            <w:bottom w:val="none" w:sz="0" w:space="0" w:color="auto"/>
            <w:right w:val="none" w:sz="0" w:space="0" w:color="auto"/>
          </w:divBdr>
        </w:div>
        <w:div w:id="929850689">
          <w:marLeft w:val="0"/>
          <w:marRight w:val="0"/>
          <w:marTop w:val="0"/>
          <w:marBottom w:val="0"/>
          <w:divBdr>
            <w:top w:val="none" w:sz="0" w:space="0" w:color="auto"/>
            <w:left w:val="none" w:sz="0" w:space="0" w:color="auto"/>
            <w:bottom w:val="none" w:sz="0" w:space="0" w:color="auto"/>
            <w:right w:val="none" w:sz="0" w:space="0" w:color="auto"/>
          </w:divBdr>
        </w:div>
        <w:div w:id="368649471">
          <w:marLeft w:val="0"/>
          <w:marRight w:val="0"/>
          <w:marTop w:val="0"/>
          <w:marBottom w:val="0"/>
          <w:divBdr>
            <w:top w:val="none" w:sz="0" w:space="0" w:color="auto"/>
            <w:left w:val="none" w:sz="0" w:space="0" w:color="auto"/>
            <w:bottom w:val="none" w:sz="0" w:space="0" w:color="auto"/>
            <w:right w:val="none" w:sz="0" w:space="0" w:color="auto"/>
          </w:divBdr>
        </w:div>
      </w:divsChild>
    </w:div>
    <w:div w:id="1810201204">
      <w:bodyDiv w:val="1"/>
      <w:marLeft w:val="0"/>
      <w:marRight w:val="0"/>
      <w:marTop w:val="0"/>
      <w:marBottom w:val="0"/>
      <w:divBdr>
        <w:top w:val="none" w:sz="0" w:space="0" w:color="auto"/>
        <w:left w:val="none" w:sz="0" w:space="0" w:color="auto"/>
        <w:bottom w:val="none" w:sz="0" w:space="0" w:color="auto"/>
        <w:right w:val="none" w:sz="0" w:space="0" w:color="auto"/>
      </w:divBdr>
    </w:div>
    <w:div w:id="1821966360">
      <w:bodyDiv w:val="1"/>
      <w:marLeft w:val="0"/>
      <w:marRight w:val="0"/>
      <w:marTop w:val="0"/>
      <w:marBottom w:val="0"/>
      <w:divBdr>
        <w:top w:val="none" w:sz="0" w:space="0" w:color="auto"/>
        <w:left w:val="none" w:sz="0" w:space="0" w:color="auto"/>
        <w:bottom w:val="none" w:sz="0" w:space="0" w:color="auto"/>
        <w:right w:val="none" w:sz="0" w:space="0" w:color="auto"/>
      </w:divBdr>
      <w:divsChild>
        <w:div w:id="484080588">
          <w:marLeft w:val="0"/>
          <w:marRight w:val="0"/>
          <w:marTop w:val="0"/>
          <w:marBottom w:val="0"/>
          <w:divBdr>
            <w:top w:val="none" w:sz="0" w:space="0" w:color="auto"/>
            <w:left w:val="none" w:sz="0" w:space="0" w:color="auto"/>
            <w:bottom w:val="single" w:sz="6" w:space="5" w:color="EEEEEE"/>
            <w:right w:val="none" w:sz="0" w:space="0" w:color="auto"/>
          </w:divBdr>
          <w:divsChild>
            <w:div w:id="1631545732">
              <w:marLeft w:val="0"/>
              <w:marRight w:val="0"/>
              <w:marTop w:val="0"/>
              <w:marBottom w:val="0"/>
              <w:divBdr>
                <w:top w:val="none" w:sz="0" w:space="0" w:color="auto"/>
                <w:left w:val="none" w:sz="0" w:space="0" w:color="auto"/>
                <w:bottom w:val="none" w:sz="0" w:space="0" w:color="auto"/>
                <w:right w:val="none" w:sz="0" w:space="0" w:color="auto"/>
              </w:divBdr>
              <w:divsChild>
                <w:div w:id="9443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9669">
          <w:marLeft w:val="0"/>
          <w:marRight w:val="0"/>
          <w:marTop w:val="0"/>
          <w:marBottom w:val="0"/>
          <w:divBdr>
            <w:top w:val="none" w:sz="0" w:space="0" w:color="auto"/>
            <w:left w:val="none" w:sz="0" w:space="0" w:color="auto"/>
            <w:bottom w:val="none" w:sz="0" w:space="0" w:color="auto"/>
            <w:right w:val="none" w:sz="0" w:space="0" w:color="auto"/>
          </w:divBdr>
          <w:divsChild>
            <w:div w:id="618343233">
              <w:marLeft w:val="0"/>
              <w:marRight w:val="0"/>
              <w:marTop w:val="150"/>
              <w:marBottom w:val="0"/>
              <w:divBdr>
                <w:top w:val="none" w:sz="0" w:space="0" w:color="auto"/>
                <w:left w:val="none" w:sz="0" w:space="0" w:color="auto"/>
                <w:bottom w:val="none" w:sz="0" w:space="0" w:color="auto"/>
                <w:right w:val="none" w:sz="0" w:space="0" w:color="auto"/>
              </w:divBdr>
              <w:divsChild>
                <w:div w:id="90248321">
                  <w:marLeft w:val="-225"/>
                  <w:marRight w:val="-225"/>
                  <w:marTop w:val="0"/>
                  <w:marBottom w:val="0"/>
                  <w:divBdr>
                    <w:top w:val="none" w:sz="0" w:space="0" w:color="auto"/>
                    <w:left w:val="none" w:sz="0" w:space="0" w:color="auto"/>
                    <w:bottom w:val="none" w:sz="0" w:space="0" w:color="auto"/>
                    <w:right w:val="none" w:sz="0" w:space="0" w:color="auto"/>
                  </w:divBdr>
                  <w:divsChild>
                    <w:div w:id="1378624935">
                      <w:marLeft w:val="0"/>
                      <w:marRight w:val="0"/>
                      <w:marTop w:val="0"/>
                      <w:marBottom w:val="0"/>
                      <w:divBdr>
                        <w:top w:val="none" w:sz="0" w:space="0" w:color="auto"/>
                        <w:left w:val="none" w:sz="0" w:space="0" w:color="auto"/>
                        <w:bottom w:val="none" w:sz="0" w:space="0" w:color="auto"/>
                        <w:right w:val="none" w:sz="0" w:space="0" w:color="auto"/>
                      </w:divBdr>
                      <w:divsChild>
                        <w:div w:id="1575822724">
                          <w:marLeft w:val="0"/>
                          <w:marRight w:val="0"/>
                          <w:marTop w:val="0"/>
                          <w:marBottom w:val="0"/>
                          <w:divBdr>
                            <w:top w:val="none" w:sz="0" w:space="0" w:color="auto"/>
                            <w:left w:val="none" w:sz="0" w:space="0" w:color="auto"/>
                            <w:bottom w:val="none" w:sz="0" w:space="0" w:color="auto"/>
                            <w:right w:val="single" w:sz="6" w:space="8" w:color="EEEEEE"/>
                          </w:divBdr>
                        </w:div>
                      </w:divsChild>
                    </w:div>
                  </w:divsChild>
                </w:div>
              </w:divsChild>
            </w:div>
          </w:divsChild>
        </w:div>
      </w:divsChild>
    </w:div>
    <w:div w:id="1832528669">
      <w:bodyDiv w:val="1"/>
      <w:marLeft w:val="0"/>
      <w:marRight w:val="0"/>
      <w:marTop w:val="0"/>
      <w:marBottom w:val="0"/>
      <w:divBdr>
        <w:top w:val="none" w:sz="0" w:space="0" w:color="auto"/>
        <w:left w:val="none" w:sz="0" w:space="0" w:color="auto"/>
        <w:bottom w:val="none" w:sz="0" w:space="0" w:color="auto"/>
        <w:right w:val="none" w:sz="0" w:space="0" w:color="auto"/>
      </w:divBdr>
    </w:div>
    <w:div w:id="1834253215">
      <w:bodyDiv w:val="1"/>
      <w:marLeft w:val="0"/>
      <w:marRight w:val="0"/>
      <w:marTop w:val="0"/>
      <w:marBottom w:val="0"/>
      <w:divBdr>
        <w:top w:val="none" w:sz="0" w:space="0" w:color="auto"/>
        <w:left w:val="none" w:sz="0" w:space="0" w:color="auto"/>
        <w:bottom w:val="none" w:sz="0" w:space="0" w:color="auto"/>
        <w:right w:val="none" w:sz="0" w:space="0" w:color="auto"/>
      </w:divBdr>
    </w:div>
    <w:div w:id="1854562536">
      <w:bodyDiv w:val="1"/>
      <w:marLeft w:val="0"/>
      <w:marRight w:val="0"/>
      <w:marTop w:val="0"/>
      <w:marBottom w:val="0"/>
      <w:divBdr>
        <w:top w:val="none" w:sz="0" w:space="0" w:color="auto"/>
        <w:left w:val="none" w:sz="0" w:space="0" w:color="auto"/>
        <w:bottom w:val="none" w:sz="0" w:space="0" w:color="auto"/>
        <w:right w:val="none" w:sz="0" w:space="0" w:color="auto"/>
      </w:divBdr>
    </w:div>
    <w:div w:id="1855922360">
      <w:bodyDiv w:val="1"/>
      <w:marLeft w:val="0"/>
      <w:marRight w:val="0"/>
      <w:marTop w:val="0"/>
      <w:marBottom w:val="0"/>
      <w:divBdr>
        <w:top w:val="none" w:sz="0" w:space="0" w:color="auto"/>
        <w:left w:val="none" w:sz="0" w:space="0" w:color="auto"/>
        <w:bottom w:val="none" w:sz="0" w:space="0" w:color="auto"/>
        <w:right w:val="none" w:sz="0" w:space="0" w:color="auto"/>
      </w:divBdr>
    </w:div>
    <w:div w:id="1866944864">
      <w:bodyDiv w:val="1"/>
      <w:marLeft w:val="0"/>
      <w:marRight w:val="0"/>
      <w:marTop w:val="0"/>
      <w:marBottom w:val="0"/>
      <w:divBdr>
        <w:top w:val="none" w:sz="0" w:space="0" w:color="auto"/>
        <w:left w:val="none" w:sz="0" w:space="0" w:color="auto"/>
        <w:bottom w:val="none" w:sz="0" w:space="0" w:color="auto"/>
        <w:right w:val="none" w:sz="0" w:space="0" w:color="auto"/>
      </w:divBdr>
      <w:divsChild>
        <w:div w:id="918825332">
          <w:marLeft w:val="0"/>
          <w:marRight w:val="0"/>
          <w:marTop w:val="75"/>
          <w:marBottom w:val="150"/>
          <w:divBdr>
            <w:top w:val="none" w:sz="0" w:space="0" w:color="auto"/>
            <w:left w:val="none" w:sz="0" w:space="0" w:color="auto"/>
            <w:bottom w:val="single" w:sz="12" w:space="0" w:color="FFFFFF"/>
            <w:right w:val="none" w:sz="0" w:space="0" w:color="auto"/>
          </w:divBdr>
        </w:div>
        <w:div w:id="1718312589">
          <w:marLeft w:val="0"/>
          <w:marRight w:val="0"/>
          <w:marTop w:val="0"/>
          <w:marBottom w:val="0"/>
          <w:divBdr>
            <w:top w:val="none" w:sz="0" w:space="0" w:color="auto"/>
            <w:left w:val="none" w:sz="0" w:space="0" w:color="auto"/>
            <w:bottom w:val="none" w:sz="0" w:space="0" w:color="auto"/>
            <w:right w:val="none" w:sz="0" w:space="0" w:color="auto"/>
          </w:divBdr>
        </w:div>
      </w:divsChild>
    </w:div>
    <w:div w:id="1868374853">
      <w:bodyDiv w:val="1"/>
      <w:marLeft w:val="0"/>
      <w:marRight w:val="0"/>
      <w:marTop w:val="0"/>
      <w:marBottom w:val="0"/>
      <w:divBdr>
        <w:top w:val="none" w:sz="0" w:space="0" w:color="auto"/>
        <w:left w:val="none" w:sz="0" w:space="0" w:color="auto"/>
        <w:bottom w:val="none" w:sz="0" w:space="0" w:color="auto"/>
        <w:right w:val="none" w:sz="0" w:space="0" w:color="auto"/>
      </w:divBdr>
    </w:div>
    <w:div w:id="1871335648">
      <w:bodyDiv w:val="1"/>
      <w:marLeft w:val="0"/>
      <w:marRight w:val="0"/>
      <w:marTop w:val="0"/>
      <w:marBottom w:val="0"/>
      <w:divBdr>
        <w:top w:val="none" w:sz="0" w:space="0" w:color="auto"/>
        <w:left w:val="none" w:sz="0" w:space="0" w:color="auto"/>
        <w:bottom w:val="none" w:sz="0" w:space="0" w:color="auto"/>
        <w:right w:val="none" w:sz="0" w:space="0" w:color="auto"/>
      </w:divBdr>
    </w:div>
    <w:div w:id="1884292996">
      <w:bodyDiv w:val="1"/>
      <w:marLeft w:val="0"/>
      <w:marRight w:val="0"/>
      <w:marTop w:val="0"/>
      <w:marBottom w:val="0"/>
      <w:divBdr>
        <w:top w:val="none" w:sz="0" w:space="0" w:color="auto"/>
        <w:left w:val="none" w:sz="0" w:space="0" w:color="auto"/>
        <w:bottom w:val="none" w:sz="0" w:space="0" w:color="auto"/>
        <w:right w:val="none" w:sz="0" w:space="0" w:color="auto"/>
      </w:divBdr>
    </w:div>
    <w:div w:id="1896115368">
      <w:bodyDiv w:val="1"/>
      <w:marLeft w:val="0"/>
      <w:marRight w:val="0"/>
      <w:marTop w:val="0"/>
      <w:marBottom w:val="0"/>
      <w:divBdr>
        <w:top w:val="none" w:sz="0" w:space="0" w:color="auto"/>
        <w:left w:val="none" w:sz="0" w:space="0" w:color="auto"/>
        <w:bottom w:val="none" w:sz="0" w:space="0" w:color="auto"/>
        <w:right w:val="none" w:sz="0" w:space="0" w:color="auto"/>
      </w:divBdr>
    </w:div>
    <w:div w:id="1907177930">
      <w:bodyDiv w:val="1"/>
      <w:marLeft w:val="0"/>
      <w:marRight w:val="0"/>
      <w:marTop w:val="0"/>
      <w:marBottom w:val="0"/>
      <w:divBdr>
        <w:top w:val="none" w:sz="0" w:space="0" w:color="auto"/>
        <w:left w:val="none" w:sz="0" w:space="0" w:color="auto"/>
        <w:bottom w:val="none" w:sz="0" w:space="0" w:color="auto"/>
        <w:right w:val="none" w:sz="0" w:space="0" w:color="auto"/>
      </w:divBdr>
    </w:div>
    <w:div w:id="1926768662">
      <w:bodyDiv w:val="1"/>
      <w:marLeft w:val="0"/>
      <w:marRight w:val="0"/>
      <w:marTop w:val="0"/>
      <w:marBottom w:val="0"/>
      <w:divBdr>
        <w:top w:val="none" w:sz="0" w:space="0" w:color="auto"/>
        <w:left w:val="none" w:sz="0" w:space="0" w:color="auto"/>
        <w:bottom w:val="none" w:sz="0" w:space="0" w:color="auto"/>
        <w:right w:val="none" w:sz="0" w:space="0" w:color="auto"/>
      </w:divBdr>
    </w:div>
    <w:div w:id="1976794316">
      <w:bodyDiv w:val="1"/>
      <w:marLeft w:val="0"/>
      <w:marRight w:val="0"/>
      <w:marTop w:val="0"/>
      <w:marBottom w:val="0"/>
      <w:divBdr>
        <w:top w:val="none" w:sz="0" w:space="0" w:color="auto"/>
        <w:left w:val="none" w:sz="0" w:space="0" w:color="auto"/>
        <w:bottom w:val="none" w:sz="0" w:space="0" w:color="auto"/>
        <w:right w:val="none" w:sz="0" w:space="0" w:color="auto"/>
      </w:divBdr>
    </w:div>
    <w:div w:id="2009290351">
      <w:bodyDiv w:val="1"/>
      <w:marLeft w:val="0"/>
      <w:marRight w:val="0"/>
      <w:marTop w:val="0"/>
      <w:marBottom w:val="0"/>
      <w:divBdr>
        <w:top w:val="none" w:sz="0" w:space="0" w:color="auto"/>
        <w:left w:val="none" w:sz="0" w:space="0" w:color="auto"/>
        <w:bottom w:val="none" w:sz="0" w:space="0" w:color="auto"/>
        <w:right w:val="none" w:sz="0" w:space="0" w:color="auto"/>
      </w:divBdr>
    </w:div>
    <w:div w:id="2012443456">
      <w:bodyDiv w:val="1"/>
      <w:marLeft w:val="0"/>
      <w:marRight w:val="0"/>
      <w:marTop w:val="0"/>
      <w:marBottom w:val="0"/>
      <w:divBdr>
        <w:top w:val="none" w:sz="0" w:space="0" w:color="auto"/>
        <w:left w:val="none" w:sz="0" w:space="0" w:color="auto"/>
        <w:bottom w:val="none" w:sz="0" w:space="0" w:color="auto"/>
        <w:right w:val="none" w:sz="0" w:space="0" w:color="auto"/>
      </w:divBdr>
    </w:div>
    <w:div w:id="2096052162">
      <w:bodyDiv w:val="1"/>
      <w:marLeft w:val="0"/>
      <w:marRight w:val="0"/>
      <w:marTop w:val="0"/>
      <w:marBottom w:val="0"/>
      <w:divBdr>
        <w:top w:val="none" w:sz="0" w:space="0" w:color="auto"/>
        <w:left w:val="none" w:sz="0" w:space="0" w:color="auto"/>
        <w:bottom w:val="none" w:sz="0" w:space="0" w:color="auto"/>
        <w:right w:val="none" w:sz="0" w:space="0" w:color="auto"/>
      </w:divBdr>
    </w:div>
    <w:div w:id="2105419870">
      <w:bodyDiv w:val="1"/>
      <w:marLeft w:val="0"/>
      <w:marRight w:val="0"/>
      <w:marTop w:val="0"/>
      <w:marBottom w:val="0"/>
      <w:divBdr>
        <w:top w:val="none" w:sz="0" w:space="0" w:color="auto"/>
        <w:left w:val="none" w:sz="0" w:space="0" w:color="auto"/>
        <w:bottom w:val="none" w:sz="0" w:space="0" w:color="auto"/>
        <w:right w:val="none" w:sz="0" w:space="0" w:color="auto"/>
      </w:divBdr>
    </w:div>
    <w:div w:id="2116051814">
      <w:bodyDiv w:val="1"/>
      <w:marLeft w:val="0"/>
      <w:marRight w:val="0"/>
      <w:marTop w:val="0"/>
      <w:marBottom w:val="0"/>
      <w:divBdr>
        <w:top w:val="none" w:sz="0" w:space="0" w:color="auto"/>
        <w:left w:val="none" w:sz="0" w:space="0" w:color="auto"/>
        <w:bottom w:val="none" w:sz="0" w:space="0" w:color="auto"/>
        <w:right w:val="none" w:sz="0" w:space="0" w:color="auto"/>
      </w:divBdr>
    </w:div>
    <w:div w:id="2142266011">
      <w:bodyDiv w:val="1"/>
      <w:marLeft w:val="0"/>
      <w:marRight w:val="0"/>
      <w:marTop w:val="0"/>
      <w:marBottom w:val="0"/>
      <w:divBdr>
        <w:top w:val="none" w:sz="0" w:space="0" w:color="auto"/>
        <w:left w:val="none" w:sz="0" w:space="0" w:color="auto"/>
        <w:bottom w:val="none" w:sz="0" w:space="0" w:color="auto"/>
        <w:right w:val="none" w:sz="0" w:space="0" w:color="auto"/>
      </w:divBdr>
      <w:divsChild>
        <w:div w:id="799764380">
          <w:marLeft w:val="0"/>
          <w:marRight w:val="0"/>
          <w:marTop w:val="0"/>
          <w:marBottom w:val="0"/>
          <w:divBdr>
            <w:top w:val="none" w:sz="0" w:space="0" w:color="auto"/>
            <w:left w:val="none" w:sz="0" w:space="0" w:color="auto"/>
            <w:bottom w:val="none" w:sz="0" w:space="0" w:color="auto"/>
            <w:right w:val="none" w:sz="0" w:space="0" w:color="auto"/>
          </w:divBdr>
        </w:div>
        <w:div w:id="1297292637">
          <w:marLeft w:val="0"/>
          <w:marRight w:val="0"/>
          <w:marTop w:val="0"/>
          <w:marBottom w:val="0"/>
          <w:divBdr>
            <w:top w:val="none" w:sz="0" w:space="0" w:color="auto"/>
            <w:left w:val="none" w:sz="0" w:space="0" w:color="auto"/>
            <w:bottom w:val="none" w:sz="0" w:space="0" w:color="auto"/>
            <w:right w:val="none" w:sz="0" w:space="0" w:color="auto"/>
          </w:divBdr>
        </w:div>
        <w:div w:id="1928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sl-bd.com/home/sstructure" TargetMode="External"/><Relationship Id="rId13" Type="http://schemas.openxmlformats.org/officeDocument/2006/relationships/hyperlink" Target="https://dsebd.org/latest_share_price_scroll_l.php" TargetMode="External"/><Relationship Id="rId18" Type="http://schemas.openxmlformats.org/officeDocument/2006/relationships/hyperlink" Target="https://www.basl-bd.com/home/pactiviti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sl-bd.com/home/pbroking" TargetMode="External"/><Relationship Id="rId7" Type="http://schemas.openxmlformats.org/officeDocument/2006/relationships/hyperlink" Target="https://www.basl-bd.com/home/executive" TargetMode="External"/><Relationship Id="rId12" Type="http://schemas.openxmlformats.org/officeDocument/2006/relationships/hyperlink" Target="https://dsebd.org/index.php" TargetMode="External"/><Relationship Id="rId17" Type="http://schemas.openxmlformats.org/officeDocument/2006/relationships/hyperlink" Target="https://www.basl-bd.com/home/mission" TargetMode="External"/><Relationship Id="rId25" Type="http://schemas.openxmlformats.org/officeDocument/2006/relationships/hyperlink" Target="https://www.basl-bd.com/home/branchnetwork" TargetMode="External"/><Relationship Id="rId2" Type="http://schemas.openxmlformats.org/officeDocument/2006/relationships/numbering" Target="numbering.xml"/><Relationship Id="rId16" Type="http://schemas.openxmlformats.org/officeDocument/2006/relationships/hyperlink" Target="https://www.basl-bd.com/home/about" TargetMode="External"/><Relationship Id="rId20" Type="http://schemas.openxmlformats.org/officeDocument/2006/relationships/hyperlink" Target="https://www.basl-bd.com/home/gallerycat" TargetMode="External"/><Relationship Id="rId1" Type="http://schemas.openxmlformats.org/officeDocument/2006/relationships/customXml" Target="../customXml/item1.xml"/><Relationship Id="rId6" Type="http://schemas.openxmlformats.org/officeDocument/2006/relationships/hyperlink" Target="https://www.basl-bd.com/home/bod" TargetMode="External"/><Relationship Id="rId11" Type="http://schemas.openxmlformats.org/officeDocument/2006/relationships/hyperlink" Target="https://www.basl-bd.com/home/regulator" TargetMode="External"/><Relationship Id="rId24" Type="http://schemas.openxmlformats.org/officeDocument/2006/relationships/hyperlink" Target="https://www.basl-bd.com/home/bservices"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www.basl-bd.com/home/CDBL" TargetMode="External"/><Relationship Id="rId10" Type="http://schemas.openxmlformats.org/officeDocument/2006/relationships/hyperlink" Target="https://www.basl-bd.com/home/marketreports" TargetMode="External"/><Relationship Id="rId19" Type="http://schemas.openxmlformats.org/officeDocument/2006/relationships/hyperlink" Target="https://www.basl-bd.com/home/history" TargetMode="External"/><Relationship Id="rId4" Type="http://schemas.openxmlformats.org/officeDocument/2006/relationships/settings" Target="settings.xml"/><Relationship Id="rId9" Type="http://schemas.openxmlformats.org/officeDocument/2006/relationships/hyperlink" Target="https://www.dsebd.org/display_news.php" TargetMode="External"/><Relationship Id="rId14" Type="http://schemas.openxmlformats.org/officeDocument/2006/relationships/hyperlink" Target="https://www.basl-bd.com/home/ulinks" TargetMode="External"/><Relationship Id="rId22" Type="http://schemas.openxmlformats.org/officeDocument/2006/relationships/hyperlink" Target="https://www.basl-bd.com/home/marginlo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6916E-CF64-417D-A6B0-9904E07B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RBS_CCD</cp:lastModifiedBy>
  <cp:revision>14</cp:revision>
  <dcterms:created xsi:type="dcterms:W3CDTF">2020-12-24T04:59:00Z</dcterms:created>
  <dcterms:modified xsi:type="dcterms:W3CDTF">2021-02-22T04:23:00Z</dcterms:modified>
</cp:coreProperties>
</file>