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Watershed Geospatial Monitoring and Evidence System</w:t>
      </w:r>
    </w:p>
    <w:p>
      <w:pPr>
        <w:pStyle w:val="Subtitle"/>
      </w:pPr>
      <w:r>
        <w:t>Software concept and preliminary requirements</w:t>
      </w:r>
    </w:p>
    <w:tbl>
      <w:tblPr>
        <w:tblW w:type="auto" w:w="0"/>
        <w:jc w:val="center"/>
        <w:tblLayout w:type="fixed"/>
        <w:tblLook w:firstColumn="1" w:firstRow="1" w:lastColumn="0" w:lastRow="0" w:noHBand="0" w:noVBand="1" w:val="04A0"/>
      </w:tblPr>
      <w:tblGrid>
        <w:gridCol w:w="2088"/>
        <w:gridCol w:w="7704"/>
      </w:tblGrid>
      <w:tr>
        <w:trPr>
          <w:tblHeader w:val="true"/>
          <w:cantSplit/>
        </w:trPr>
        <w:tc>
          <w:tcPr>
            <w:tcW w:type="dxa" w:w="2088"/>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18324B"/>
          </w:tcPr>
          <w:p>
            <w:pPr>
              <w:spacing w:after="0" w:line="252" w:lineRule="auto"/>
            </w:pPr>
            <w:r/>
            <w:r>
              <w:rPr>
                <w:rFonts w:ascii="Arial" w:hAnsi="Arial"/>
                <w:b/>
                <w:color w:val="FFFFFF"/>
                <w:sz w:val="18"/>
              </w:rPr>
              <w:t>Document detail</w:t>
            </w:r>
          </w:p>
        </w:tc>
        <w:tc>
          <w:tcPr>
            <w:tcW w:type="dxa" w:w="770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18324B"/>
          </w:tcPr>
          <w:p>
            <w:pPr>
              <w:spacing w:after="0" w:line="252" w:lineRule="auto"/>
            </w:pPr>
            <w:r/>
            <w:r>
              <w:rPr>
                <w:rFonts w:ascii="Arial" w:hAnsi="Arial"/>
                <w:b/>
                <w:color w:val="FFFFFF"/>
                <w:sz w:val="18"/>
              </w:rPr>
              <w:t>Value</w:t>
            </w:r>
          </w:p>
        </w:tc>
      </w:tr>
      <w:tr>
        <w:trPr>
          <w:cantSplit/>
        </w:trPr>
        <w:tc>
          <w:tcPr>
            <w:tcW w:type="dxa" w:w="2088"/>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8"/>
              </w:rPr>
              <w:t>Document status</w:t>
            </w:r>
          </w:p>
        </w:tc>
        <w:tc>
          <w:tcPr>
            <w:tcW w:type="dxa" w:w="770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8"/>
              </w:rPr>
              <w:t>Preliminary concept for stakeholder review</w:t>
            </w:r>
          </w:p>
        </w:tc>
      </w:tr>
      <w:tr>
        <w:trPr>
          <w:cantSplit/>
        </w:trPr>
        <w:tc>
          <w:tcPr>
            <w:tcW w:type="dxa" w:w="2088"/>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8"/>
              </w:rPr>
              <w:t>Prepared</w:t>
            </w:r>
          </w:p>
        </w:tc>
        <w:tc>
          <w:tcPr>
            <w:tcW w:type="dxa" w:w="770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8"/>
              </w:rPr>
              <w:t>30 September 2026</w:t>
            </w:r>
          </w:p>
        </w:tc>
      </w:tr>
      <w:tr>
        <w:trPr>
          <w:cantSplit/>
        </w:trPr>
        <w:tc>
          <w:tcPr>
            <w:tcW w:type="dxa" w:w="2088"/>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8"/>
              </w:rPr>
              <w:t>Problem reference</w:t>
            </w:r>
          </w:p>
        </w:tc>
        <w:tc>
          <w:tcPr>
            <w:tcW w:type="dxa" w:w="770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8"/>
              </w:rPr>
              <w:t>Problem Statement 26015</w:t>
            </w:r>
          </w:p>
        </w:tc>
      </w:tr>
      <w:tr>
        <w:trPr>
          <w:cantSplit/>
        </w:trPr>
        <w:tc>
          <w:tcPr>
            <w:tcW w:type="dxa" w:w="2088"/>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8"/>
              </w:rPr>
              <w:t>Product decision</w:t>
            </w:r>
          </w:p>
        </w:tc>
        <w:tc>
          <w:tcPr>
            <w:tcW w:type="dxa" w:w="770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8"/>
              </w:rPr>
              <w:t>Real-world pilot; PostgreSQL with PostGIS; source imagery access pending</w:t>
            </w:r>
          </w:p>
        </w:tc>
      </w:tr>
    </w:tbl>
    <w:p>
      <w:pPr>
        <w:spacing w:after="20"/>
      </w:pPr>
    </w:p>
    <w:p>
      <w:pPr>
        <w:pStyle w:val="Heading1"/>
      </w:pPr>
      <w:r>
        <w:t>Executive summary</w:t>
      </w:r>
    </w:p>
    <w:p>
      <w:r>
        <w:t>This document proposes a web-based geospatial workspace for watershed planning and monitoring. It connects watershed boundaries and intervention records with geotagged field photos, satellite observations, spatial analysis, reviewer decisions, and traceable reports. The system is intended for a real-world pilot, with production controls designed into the architecture.</w:t>
      </w:r>
    </w:p>
    <w:tbl>
      <w:tblPr>
        <w:tblW w:type="auto" w:w="0"/>
        <w:jc w:val="center"/>
        <w:tblLook w:firstColumn="1" w:firstRow="1" w:lastColumn="0" w:lastRow="0" w:noHBand="0" w:noVBand="1" w:val="04A0"/>
      </w:tblPr>
      <w:tblGrid>
        <w:gridCol w:w="9835"/>
      </w:tblGrid>
      <w:tr>
        <w:tc>
          <w:tcPr>
            <w:tcW w:type="dxa" w:w="9835"/>
            <w:shd w:fill="EAF3F5"/>
            <w:tcMar>
              <w:top w:w="150" w:type="dxa"/>
              <w:start w:w="170" w:type="dxa"/>
              <w:bottom w:w="150" w:type="dxa"/>
              <w:end w:w="17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60"/>
            </w:pPr>
            <w:r/>
            <w:r>
              <w:rPr>
                <w:rFonts w:ascii="Arial" w:hAnsi="Arial"/>
                <w:b/>
                <w:color w:val="18324B"/>
                <w:sz w:val="20"/>
              </w:rPr>
              <w:t>Recommended direction</w:t>
            </w:r>
          </w:p>
          <w:p>
            <w:pPr>
              <w:spacing w:after="0" w:line="257" w:lineRule="auto"/>
            </w:pPr>
            <w:r>
              <w:rPr>
                <w:rFonts w:ascii="Arial" w:hAnsi="Arial"/>
                <w:sz w:val="19"/>
              </w:rPr>
              <w:t>Build a focused evidence and change-monitoring application that complements authorized SRISHTI-DRISHTI data and existing government workflows. Use PostgreSQL/PostGIS for spatial records, keep photos and large raster files in file or object storage, and make every result show its source, observation date, resolution, processing method, and review status. Real image analysis cannot be validated until representative imagery and reference observations are available.</w:t>
            </w:r>
          </w:p>
        </w:tc>
      </w:tr>
    </w:tbl>
    <w:p>
      <w:pPr>
        <w:spacing w:after="20"/>
      </w:pPr>
    </w:p>
    <w:p>
      <w:r>
        <w:t>A direct existing comparator is Bhuvan IWMP-SRISHTI, whose portal already provides watershed map and image display, monitoring tools, summary information, and report access. NRSC documentation also describes the Drishti mobile application for field data collection. The opportunity is therefore to improve a specific evidence-to-decision workflow and integrate with permitted data sources, not to claim that watershed GIS monitoring itself is new. [1][2]</w:t>
      </w:r>
    </w:p>
    <w:p>
      <w:pPr>
        <w:pStyle w:val="Heading1"/>
      </w:pPr>
      <w:r>
        <w:t>1 Purpose and project direction</w:t>
      </w:r>
    </w:p>
    <w:p>
      <w:r>
        <w:t>The project addresses a practical gap described in Problem Statement 26015: field photographs are often collected as documentation but are not consistently interpreted together with watershed boundaries, satellite layers, thematic information, and changes over time.</w:t>
      </w:r>
    </w:p>
    <w:p>
      <w:r>
        <w:t>The proposed product will let authorized users find a watershed, inspect the field evidence associated with its interventions, compare it with dated spatial observations, review analytical results, and produce a repeatable report. Its first real-world release should make evidence easier to find and assess; it should not automatically declare that an intervention succeeded.</w:t>
      </w:r>
    </w:p>
    <w:p>
      <w:pPr>
        <w:pStyle w:val="ListBullet"/>
        <w:ind w:left="389" w:hanging="230"/>
      </w:pPr>
      <w:r>
        <w:t>Primary outcome: a traceable map and report linking each reviewed conclusion to source data and processing steps.</w:t>
      </w:r>
    </w:p>
    <w:p>
      <w:pPr>
        <w:pStyle w:val="ListBullet"/>
        <w:ind w:left="389" w:hanging="230"/>
      </w:pPr>
      <w:r>
        <w:t>Initial deployment shape: a controlled pilot for agreed watersheds, with access and scale expanded after field validation.</w:t>
      </w:r>
    </w:p>
    <w:p>
      <w:pPr>
        <w:pStyle w:val="ListBullet"/>
        <w:ind w:left="389" w:hanging="230"/>
      </w:pPr>
      <w:r>
        <w:t>Database choice: PostgreSQL with PostGIS. MySQL is not part of the proposed stack.</w:t>
      </w:r>
    </w:p>
    <w:p>
      <w:pPr>
        <w:pStyle w:val="ListBullet"/>
        <w:ind w:left="389" w:hanging="230"/>
      </w:pPr>
      <w:r>
        <w:t>Current data constraint: no field image samples are available yet. Image-specific rules and model accuracy remain unverified.</w:t>
      </w:r>
    </w:p>
    <w:p>
      <w:pPr>
        <w:pStyle w:val="Heading1"/>
      </w:pPr>
      <w:r>
        <w:t>2 Existing software and proposed distinction</w:t>
      </w:r>
    </w:p>
    <w:p>
      <w:r>
        <w:t>The initial software review found three relevant kinds of existing system. Bhuvan IWMP-SRISHTI is the closest domain comparator. GeoNode is a general geospatial data and map publishing platform. GeoServer, OpenLayers, PostGIS, and GDAL are reusable technical components rather than a complete watershed workflow on their own. The review is an initial scan, not a complete market or government-system inventory.</w:t>
      </w:r>
    </w:p>
    <w:tbl>
      <w:tblPr>
        <w:tblW w:type="auto" w:w="0"/>
        <w:jc w:val="center"/>
        <w:tblLayout w:type="fixed"/>
        <w:tblLook w:firstColumn="1" w:firstRow="1" w:lastColumn="0" w:lastRow="0" w:noHBand="0" w:noVBand="1" w:val="04A0"/>
      </w:tblPr>
      <w:tblGrid>
        <w:gridCol w:w="1944"/>
        <w:gridCol w:w="3744"/>
        <w:gridCol w:w="4104"/>
      </w:tblGrid>
      <w:tr>
        <w:trPr>
          <w:tblHeader w:val="true"/>
          <w:cantSplit/>
        </w:trPr>
        <w:tc>
          <w:tcPr>
            <w:tcW w:type="dxa" w:w="194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18324B"/>
          </w:tcPr>
          <w:p>
            <w:pPr>
              <w:spacing w:after="0" w:line="252" w:lineRule="auto"/>
            </w:pPr>
            <w:r/>
            <w:r>
              <w:rPr>
                <w:rFonts w:ascii="Arial" w:hAnsi="Arial"/>
                <w:b/>
                <w:color w:val="FFFFFF"/>
                <w:sz w:val="18"/>
              </w:rPr>
              <w:t>Existing system</w:t>
            </w:r>
          </w:p>
        </w:tc>
        <w:tc>
          <w:tcPr>
            <w:tcW w:type="dxa" w:w="374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18324B"/>
          </w:tcPr>
          <w:p>
            <w:pPr>
              <w:spacing w:after="0" w:line="252" w:lineRule="auto"/>
            </w:pPr>
            <w:r/>
            <w:r>
              <w:rPr>
                <w:rFonts w:ascii="Arial" w:hAnsi="Arial"/>
                <w:b/>
                <w:color w:val="FFFFFF"/>
                <w:sz w:val="18"/>
              </w:rPr>
              <w:t>What it already does</w:t>
            </w:r>
          </w:p>
        </w:tc>
        <w:tc>
          <w:tcPr>
            <w:tcW w:type="dxa" w:w="410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18324B"/>
          </w:tcPr>
          <w:p>
            <w:pPr>
              <w:spacing w:after="0" w:line="252" w:lineRule="auto"/>
            </w:pPr>
            <w:r/>
            <w:r>
              <w:rPr>
                <w:rFonts w:ascii="Arial" w:hAnsi="Arial"/>
                <w:b/>
                <w:color w:val="FFFFFF"/>
                <w:sz w:val="18"/>
              </w:rPr>
              <w:t>Implication for this project</w:t>
            </w:r>
          </w:p>
        </w:tc>
      </w:tr>
      <w:tr>
        <w:trPr>
          <w:cantSplit/>
        </w:trPr>
        <w:tc>
          <w:tcPr>
            <w:tcW w:type="dxa" w:w="194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Bhuvan IWMP-SRISHTI and Drishti</w:t>
            </w:r>
          </w:p>
        </w:tc>
        <w:tc>
          <w:tcPr>
            <w:tcW w:type="dxa" w:w="374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The official portal describes image and map display, monitoring tools, summary statistics, watershed-level access, and report generation. NRSC material describes the associated field collection app. [1][2]</w:t>
            </w:r>
          </w:p>
        </w:tc>
        <w:tc>
          <w:tcPr>
            <w:tcW w:type="dxa" w:w="410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Treat it as the primary integration and workflow reference. Confirm current access methods and permissions before designing a connector.</w:t>
            </w:r>
          </w:p>
        </w:tc>
      </w:tr>
      <w:tr>
        <w:trPr>
          <w:cantSplit/>
        </w:trPr>
        <w:tc>
          <w:tcPr>
            <w:tcW w:type="dxa" w:w="194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GeoNode</w:t>
            </w:r>
          </w:p>
        </w:tc>
        <w:tc>
          <w:tcPr>
            <w:tcW w:type="dxa" w:w="374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An open-source geospatial content platform for publishing and managing datasets, maps, and related content. [3]</w:t>
            </w:r>
          </w:p>
        </w:tc>
        <w:tc>
          <w:tcPr>
            <w:tcW w:type="dxa" w:w="410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Useful if the main need is a general data portal; a custom workflow is justified only where photo evidence, review, time comparison, and watershed reports need tighter integration.</w:t>
            </w:r>
          </w:p>
        </w:tc>
      </w:tr>
      <w:tr>
        <w:trPr>
          <w:cantSplit/>
        </w:trPr>
        <w:tc>
          <w:tcPr>
            <w:tcW w:type="dxa" w:w="194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GeoServer and OpenLayers</w:t>
            </w:r>
          </w:p>
        </w:tc>
        <w:tc>
          <w:tcPr>
            <w:tcW w:type="dxa" w:w="374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GeoServer publishes geospatial layers through standard web services; OpenLayers is a browser mapping library. [4][5]</w:t>
            </w:r>
          </w:p>
        </w:tc>
        <w:tc>
          <w:tcPr>
            <w:tcW w:type="dxa" w:w="410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These provide interoperable map infrastructure. The project-specific value must come from its data model, evidence review, analysis, and user workflow.</w:t>
            </w:r>
          </w:p>
        </w:tc>
      </w:tr>
    </w:tbl>
    <w:p>
      <w:pPr>
        <w:spacing w:after="20"/>
      </w:pPr>
    </w:p>
    <w:p>
      <w:pPr>
        <w:pStyle w:val="Heading2"/>
      </w:pPr>
      <w:r>
        <w:t>Proposed product distinction</w:t>
      </w:r>
    </w:p>
    <w:p>
      <w:r>
        <w:t>The following are design goals for this product, not claims that no other system offers similar features. Stakeholder interviews and a hands-on comparison with current Bhuvan workflows should confirm which gaps matter most.</w:t>
      </w:r>
    </w:p>
    <w:p>
      <w:pPr>
        <w:pStyle w:val="ListBullet"/>
        <w:ind w:left="389" w:hanging="230"/>
      </w:pPr>
      <w:r>
        <w:t>Evidence linkage: connect a photo to its capture metadata, watershed, intervention, review record, and nearby dated satellite observation.</w:t>
      </w:r>
    </w:p>
    <w:p>
      <w:pPr>
        <w:pStyle w:val="ListBullet"/>
        <w:ind w:left="389" w:hanging="230"/>
      </w:pPr>
      <w:r>
        <w:t>Visible data quality: flag missing or inconsistent coordinates, dates, duplicates, boundary mismatches, cloud contamination, and incomplete comparison periods for review.</w:t>
      </w:r>
    </w:p>
    <w:p>
      <w:pPr>
        <w:pStyle w:val="ListBullet"/>
        <w:ind w:left="389" w:hanging="230"/>
      </w:pPr>
      <w:r>
        <w:t>Explainable change analysis: show the selected dates, source scene, resolution, index or method, masks, thresholds, and aggregation used for every result.</w:t>
      </w:r>
    </w:p>
    <w:p>
      <w:pPr>
        <w:pStyle w:val="ListBullet"/>
        <w:ind w:left="389" w:hanging="230"/>
      </w:pPr>
      <w:r>
        <w:t>Review before publication: let a qualified user accept, correct, annotate, or reject an observation and preserve that decision in an audit trail.</w:t>
      </w:r>
    </w:p>
    <w:p>
      <w:pPr>
        <w:pStyle w:val="ListBullet"/>
        <w:ind w:left="389" w:hanging="230"/>
      </w:pPr>
      <w:r>
        <w:t>Watershed-first outputs: produce a consistent map and report for the selected project area, with evidence links and limitations visible in the same deliverable.</w:t>
      </w:r>
    </w:p>
    <w:p>
      <w:pPr>
        <w:pStyle w:val="ListBullet"/>
        <w:ind w:left="389" w:hanging="230"/>
      </w:pPr>
      <w:r>
        <w:t>Data-source flexibility: isolate source-specific imports behind adapters so an approved SRISHTI export, field upload, or permitted satellite source can be added without rewriting the whole user interface.</w:t>
      </w:r>
    </w:p>
    <w:p>
      <w:pPr>
        <w:pStyle w:val="Heading1"/>
      </w:pPr>
      <w:r>
        <w:t>3 Goals and boundaries</w:t>
      </w:r>
    </w:p>
    <w:p>
      <w:pPr>
        <w:pStyle w:val="Heading2"/>
      </w:pPr>
      <w:r>
        <w:t>Goals for the pilot</w:t>
      </w:r>
    </w:p>
    <w:p>
      <w:pPr>
        <w:pStyle w:val="ListBullet"/>
        <w:ind w:left="389" w:hanging="230"/>
      </w:pPr>
      <w:r>
        <w:t>Organize watershed boundaries, interventions, photos, satellite scenes, and analysis results in a consistent spatial and temporal model.</w:t>
      </w:r>
    </w:p>
    <w:p>
      <w:pPr>
        <w:pStyle w:val="ListBullet"/>
        <w:ind w:left="389" w:hanging="230"/>
      </w:pPr>
      <w:r>
        <w:t>Make it easy to locate and review geotagged observations on a map and filter them by watershed, date, intervention type, and review status.</w:t>
      </w:r>
    </w:p>
    <w:p>
      <w:pPr>
        <w:pStyle w:val="ListBullet"/>
        <w:ind w:left="389" w:hanging="230"/>
      </w:pPr>
      <w:r>
        <w:t>Generate basic, reproducible thematic summaries when the required imagery, bands, masks, and reference data are available.</w:t>
      </w:r>
    </w:p>
    <w:p>
      <w:pPr>
        <w:pStyle w:val="ListBullet"/>
        <w:ind w:left="389" w:hanging="230"/>
      </w:pPr>
      <w:r>
        <w:t>Provide role-based access, provenance, audit history, exports, backups, and operational documentation appropriate for real use.</w:t>
      </w:r>
    </w:p>
    <w:p>
      <w:pPr>
        <w:pStyle w:val="Heading2"/>
      </w:pPr>
      <w:r>
        <w:t>Not in the first release</w:t>
      </w:r>
    </w:p>
    <w:p>
      <w:pPr>
        <w:pStyle w:val="ListBullet"/>
        <w:ind w:left="389" w:hanging="230"/>
      </w:pPr>
      <w:r>
        <w:t>Automatic certification of intervention success or causal impact.</w:t>
      </w:r>
    </w:p>
    <w:p>
      <w:pPr>
        <w:pStyle w:val="ListBullet"/>
        <w:ind w:left="389" w:hanging="230"/>
      </w:pPr>
      <w:r>
        <w:t>Computer-vision detection of small water structures or land-use classes without representative labeled images and field validation.</w:t>
      </w:r>
    </w:p>
    <w:p>
      <w:pPr>
        <w:pStyle w:val="ListBullet"/>
        <w:ind w:left="389" w:hanging="230"/>
      </w:pPr>
      <w:r>
        <w:t>Nationwide high-volume processing before data rights, infrastructure, and expected load are agreed.</w:t>
      </w:r>
    </w:p>
    <w:p>
      <w:pPr>
        <w:pStyle w:val="ListBullet"/>
        <w:ind w:left="389" w:hanging="230"/>
      </w:pPr>
      <w:r>
        <w:t>Unapproved scraping or copying from SRISHTI-DRISHTI or any government service.</w:t>
      </w:r>
    </w:p>
    <w:p>
      <w:pPr>
        <w:pStyle w:val="ListBullet"/>
        <w:ind w:left="389" w:hanging="230"/>
      </w:pPr>
      <w:r>
        <w:t>A replacement for field inspection, scientific review, or the official source system.</w:t>
      </w:r>
    </w:p>
    <w:p>
      <w:pPr>
        <w:pStyle w:val="Heading1"/>
      </w:pPr>
      <w:r>
        <w:t>4 Users and core workflow</w:t>
      </w:r>
    </w:p>
    <w:tbl>
      <w:tblPr>
        <w:tblW w:type="auto" w:w="0"/>
        <w:jc w:val="center"/>
        <w:tblLayout w:type="fixed"/>
        <w:tblLook w:firstColumn="1" w:firstRow="1" w:lastColumn="0" w:lastRow="0" w:noHBand="0" w:noVBand="1" w:val="04A0"/>
      </w:tblPr>
      <w:tblGrid>
        <w:gridCol w:w="2232"/>
        <w:gridCol w:w="7560"/>
      </w:tblGrid>
      <w:tr>
        <w:trPr>
          <w:tblHeader w:val="true"/>
          <w:cantSplit/>
        </w:trPr>
        <w:tc>
          <w:tcPr>
            <w:tcW w:type="dxa" w:w="223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18324B"/>
          </w:tcPr>
          <w:p>
            <w:pPr>
              <w:spacing w:after="0" w:line="252" w:lineRule="auto"/>
            </w:pPr>
            <w:r/>
            <w:r>
              <w:rPr>
                <w:rFonts w:ascii="Arial" w:hAnsi="Arial"/>
                <w:b/>
                <w:color w:val="FFFFFF"/>
                <w:sz w:val="18"/>
              </w:rPr>
              <w:t>User role</w:t>
            </w:r>
          </w:p>
        </w:tc>
        <w:tc>
          <w:tcPr>
            <w:tcW w:type="dxa" w:w="756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18324B"/>
          </w:tcPr>
          <w:p>
            <w:pPr>
              <w:spacing w:after="0" w:line="252" w:lineRule="auto"/>
            </w:pPr>
            <w:r/>
            <w:r>
              <w:rPr>
                <w:rFonts w:ascii="Arial" w:hAnsi="Arial"/>
                <w:b/>
                <w:color w:val="FFFFFF"/>
                <w:sz w:val="18"/>
              </w:rPr>
              <w:t>Main responsibilities</w:t>
            </w:r>
          </w:p>
        </w:tc>
      </w:tr>
      <w:tr>
        <w:trPr>
          <w:cantSplit/>
        </w:trPr>
        <w:tc>
          <w:tcPr>
            <w:tcW w:type="dxa" w:w="223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8"/>
              </w:rPr>
              <w:t>Field collector</w:t>
            </w:r>
          </w:p>
        </w:tc>
        <w:tc>
          <w:tcPr>
            <w:tcW w:type="dxa" w:w="756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8"/>
              </w:rPr>
              <w:t>Capture or upload photographs and basic intervention observations; correct missing metadata when possible.</w:t>
            </w:r>
          </w:p>
        </w:tc>
      </w:tr>
      <w:tr>
        <w:trPr>
          <w:cantSplit/>
        </w:trPr>
        <w:tc>
          <w:tcPr>
            <w:tcW w:type="dxa" w:w="223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8"/>
              </w:rPr>
              <w:t>Watershed analyst</w:t>
            </w:r>
          </w:p>
        </w:tc>
        <w:tc>
          <w:tcPr>
            <w:tcW w:type="dxa" w:w="756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8"/>
              </w:rPr>
              <w:t>Maintain boundaries and source layers, choose comparable scenes, run or review spatial analysis, explain results.</w:t>
            </w:r>
          </w:p>
        </w:tc>
      </w:tr>
      <w:tr>
        <w:trPr>
          <w:cantSplit/>
        </w:trPr>
        <w:tc>
          <w:tcPr>
            <w:tcW w:type="dxa" w:w="223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8"/>
              </w:rPr>
              <w:t>Reviewer or approver</w:t>
            </w:r>
          </w:p>
        </w:tc>
        <w:tc>
          <w:tcPr>
            <w:tcW w:type="dxa" w:w="756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8"/>
              </w:rPr>
              <w:t>Check evidence, resolve flags, record decisions, and approve reports for the user's organization.</w:t>
            </w:r>
          </w:p>
        </w:tc>
      </w:tr>
      <w:tr>
        <w:trPr>
          <w:cantSplit/>
        </w:trPr>
        <w:tc>
          <w:tcPr>
            <w:tcW w:type="dxa" w:w="223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8"/>
              </w:rPr>
              <w:t>System administrator</w:t>
            </w:r>
          </w:p>
        </w:tc>
        <w:tc>
          <w:tcPr>
            <w:tcW w:type="dxa" w:w="756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8"/>
              </w:rPr>
              <w:t>Manage accounts, organizations, permissions, configuration, backups, and audit access.</w:t>
            </w:r>
          </w:p>
        </w:tc>
      </w:tr>
      <w:tr>
        <w:trPr>
          <w:cantSplit/>
        </w:trPr>
        <w:tc>
          <w:tcPr>
            <w:tcW w:type="dxa" w:w="223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8"/>
              </w:rPr>
              <w:t>Read-only stakeholder</w:t>
            </w:r>
          </w:p>
        </w:tc>
        <w:tc>
          <w:tcPr>
            <w:tcW w:type="dxa" w:w="756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8"/>
              </w:rPr>
              <w:t>View only the projects and reports explicitly shared with their account.</w:t>
            </w:r>
          </w:p>
        </w:tc>
      </w:tr>
    </w:tbl>
    <w:p>
      <w:pPr>
        <w:spacing w:after="20"/>
      </w:pPr>
    </w:p>
    <w:p>
      <w:pPr>
        <w:pStyle w:val="Heading2"/>
      </w:pPr>
      <w:r>
        <w:t>End-to-end workflow</w:t>
      </w:r>
    </w:p>
    <w:p>
      <w:pPr>
        <w:pStyle w:val="ListNumber"/>
        <w:ind w:left="403" w:hanging="230"/>
      </w:pPr>
      <w:r>
        <w:t>Create a project and load an approved watershed boundary, intervention layer, and reference metadata.</w:t>
      </w:r>
    </w:p>
    <w:p>
      <w:pPr>
        <w:pStyle w:val="ListNumber"/>
        <w:ind w:left="403" w:hanging="230"/>
      </w:pPr>
      <w:r>
        <w:t>Upload a photo or import a batch. Preserve the original file, extract available EXIF metadata, calculate a file checksum, and flag missing or questionable fields.</w:t>
      </w:r>
    </w:p>
    <w:p>
      <w:pPr>
        <w:pStyle w:val="ListNumber"/>
        <w:ind w:left="403" w:hanging="230"/>
      </w:pPr>
      <w:r>
        <w:t>Associate the observation with a watershed and, where available, an intervention. A reviewer resolves ambiguous or out-of-boundary cases.</w:t>
      </w:r>
    </w:p>
    <w:p>
      <w:pPr>
        <w:pStyle w:val="ListNumber"/>
        <w:ind w:left="403" w:hanging="230"/>
      </w:pPr>
      <w:r>
        <w:t>Select satellite scenes and thematic layers for the same area and suitable comparison dates. Display source, date, resolution, cloud and quality information.</w:t>
      </w:r>
    </w:p>
    <w:p>
      <w:pPr>
        <w:pStyle w:val="ListNumber"/>
        <w:ind w:left="403" w:hanging="230"/>
      </w:pPr>
      <w:r>
        <w:t>Run a configured analysis or record a manual interpretation. Keep the exact inputs and processing version with the result.</w:t>
      </w:r>
    </w:p>
    <w:p>
      <w:pPr>
        <w:pStyle w:val="ListNumber"/>
        <w:ind w:left="403" w:hanging="230"/>
      </w:pPr>
      <w:r>
        <w:t>Review the evidence, add a decision and explanation, and export a map or report that preserves provenance and limitations.</w:t>
      </w:r>
    </w:p>
    <w:p>
      <w:pPr>
        <w:pStyle w:val="Heading1"/>
      </w:pPr>
      <w:r>
        <w:t>5 Preliminary functional requirements</w:t>
      </w:r>
    </w:p>
    <w:p>
      <w:r>
        <w:t>Pilot means required for the first operational pilot. Later means a candidate for a subsequent release after discovery and validation.</w:t>
      </w:r>
    </w:p>
    <w:p>
      <w:pPr>
        <w:spacing w:after="80"/>
        <w:ind w:left="144"/>
      </w:pPr>
      <w:r>
        <w:rPr>
          <w:b/>
          <w:color w:val="18324B"/>
        </w:rPr>
        <w:t xml:space="preserve">FR-01  Project and watershed management  </w:t>
      </w:r>
      <w:r>
        <w:rPr>
          <w:b/>
          <w:color w:val="147D83"/>
          <w:sz w:val="17"/>
        </w:rPr>
        <w:t xml:space="preserve">[Pilot] </w:t>
      </w:r>
      <w:r>
        <w:t>Create projects, organize them by administrative area, and load/version watershed boundaries and intervention features.</w:t>
      </w:r>
    </w:p>
    <w:p>
      <w:pPr>
        <w:spacing w:after="80"/>
        <w:ind w:left="144"/>
      </w:pPr>
      <w:r>
        <w:rPr>
          <w:b/>
          <w:color w:val="18324B"/>
        </w:rPr>
        <w:t xml:space="preserve">FR-02  Spatial data import  </w:t>
      </w:r>
      <w:r>
        <w:rPr>
          <w:b/>
          <w:color w:val="147D83"/>
          <w:sz w:val="17"/>
        </w:rPr>
        <w:t xml:space="preserve">[Pilot] </w:t>
      </w:r>
      <w:r>
        <w:t>Accept agreed formats such as GeoPackage, GeoJSON, zipped Shapefile, and GeoTIFF. Report coordinate system, geometry validity, rejected features, and import errors.</w:t>
      </w:r>
    </w:p>
    <w:p>
      <w:pPr>
        <w:spacing w:after="80"/>
        <w:ind w:left="144"/>
      </w:pPr>
      <w:r>
        <w:rPr>
          <w:b/>
          <w:color w:val="18324B"/>
        </w:rPr>
        <w:t xml:space="preserve">FR-03  User access  </w:t>
      </w:r>
      <w:r>
        <w:rPr>
          <w:b/>
          <w:color w:val="147D83"/>
          <w:sz w:val="17"/>
        </w:rPr>
        <w:t xml:space="preserve">[Pilot] </w:t>
      </w:r>
      <w:r>
        <w:t>Support organization-aware accounts and roles for collectors, analysts, reviewers, administrators, and read-only users. Apply permissions to both API and file access.</w:t>
      </w:r>
    </w:p>
    <w:p>
      <w:pPr>
        <w:spacing w:after="80"/>
        <w:ind w:left="144"/>
      </w:pPr>
      <w:r>
        <w:rPr>
          <w:b/>
          <w:color w:val="18324B"/>
        </w:rPr>
        <w:t xml:space="preserve">FR-04  Photo intake  </w:t>
      </w:r>
      <w:r>
        <w:rPr>
          <w:b/>
          <w:color w:val="147D83"/>
          <w:sz w:val="17"/>
        </w:rPr>
        <w:t xml:space="preserve">[Pilot] </w:t>
      </w:r>
      <w:r>
        <w:t>Upload individual or batch JPEG/PNG photos, preserve the original, extract available location/date metadata, record a checksum, and allow authorized metadata correction with an audit event.</w:t>
      </w:r>
    </w:p>
    <w:p>
      <w:pPr>
        <w:spacing w:after="80"/>
        <w:ind w:left="144"/>
      </w:pPr>
      <w:r>
        <w:rPr>
          <w:b/>
          <w:color w:val="18324B"/>
        </w:rPr>
        <w:t xml:space="preserve">FR-05  Photo quality queue  </w:t>
      </w:r>
      <w:r>
        <w:rPr>
          <w:b/>
          <w:color w:val="147D83"/>
          <w:sz w:val="17"/>
        </w:rPr>
        <w:t xml:space="preserve">[Pilot] </w:t>
      </w:r>
      <w:r>
        <w:t>Flag missing coordinates, missing or implausible dates, duplicate files, and points outside the selected boundary. A flag is a review aid, not proof of fraud or authenticity.</w:t>
      </w:r>
    </w:p>
    <w:p>
      <w:pPr>
        <w:spacing w:after="80"/>
        <w:ind w:left="144"/>
      </w:pPr>
      <w:r>
        <w:rPr>
          <w:b/>
          <w:color w:val="18324B"/>
        </w:rPr>
        <w:t xml:space="preserve">FR-06  Map and evidence browser  </w:t>
      </w:r>
      <w:r>
        <w:rPr>
          <w:b/>
          <w:color w:val="147D83"/>
          <w:sz w:val="17"/>
        </w:rPr>
        <w:t xml:space="preserve">[Pilot] </w:t>
      </w:r>
      <w:r>
        <w:t>Show watershed and intervention layers, photo points, filters, legends, dates, and a photo detail panel. Respect the user's permissions.</w:t>
      </w:r>
    </w:p>
    <w:p>
      <w:pPr>
        <w:spacing w:after="80"/>
        <w:ind w:left="144"/>
      </w:pPr>
      <w:r>
        <w:rPr>
          <w:b/>
          <w:color w:val="18324B"/>
        </w:rPr>
        <w:t xml:space="preserve">FR-07  Satellite scene catalog  </w:t>
      </w:r>
      <w:r>
        <w:rPr>
          <w:b/>
          <w:color w:val="147D83"/>
          <w:sz w:val="17"/>
        </w:rPr>
        <w:t xml:space="preserve">[Pilot] </w:t>
      </w:r>
      <w:r>
        <w:t>Register approved scenes or products with source, acquisition date, bands, resolution, coverage, cloud/quality metadata, license or access conditions, and storage location.</w:t>
      </w:r>
    </w:p>
    <w:p>
      <w:pPr>
        <w:spacing w:after="80"/>
        <w:ind w:left="144"/>
      </w:pPr>
      <w:r>
        <w:rPr>
          <w:b/>
          <w:color w:val="18324B"/>
        </w:rPr>
        <w:t xml:space="preserve">FR-08  Temporal comparison  </w:t>
      </w:r>
      <w:r>
        <w:rPr>
          <w:b/>
          <w:color w:val="147D83"/>
          <w:sz w:val="17"/>
        </w:rPr>
        <w:t xml:space="preserve">[Pilot] </w:t>
      </w:r>
      <w:r>
        <w:t>Compare two or more dates for a selected area and make the dates and source layers visible. Warn when scenes are not seasonally or technically comparable.</w:t>
      </w:r>
    </w:p>
    <w:p>
      <w:pPr>
        <w:spacing w:after="80"/>
        <w:ind w:left="144"/>
      </w:pPr>
      <w:r>
        <w:rPr>
          <w:b/>
          <w:color w:val="18324B"/>
        </w:rPr>
        <w:t xml:space="preserve">FR-09  Thematic analysis  </w:t>
      </w:r>
      <w:r>
        <w:rPr>
          <w:b/>
          <w:color w:val="147D83"/>
          <w:sz w:val="17"/>
        </w:rPr>
        <w:t xml:space="preserve">[Pilot] </w:t>
      </w:r>
      <w:r>
        <w:t>Support analyst-reviewed vegetation or water indicators, such as a configured NDVI or NDWI variant, only where source bands and quality masks support it. Save parameters and outputs.</w:t>
      </w:r>
    </w:p>
    <w:p>
      <w:pPr>
        <w:spacing w:after="80"/>
        <w:ind w:left="144"/>
      </w:pPr>
      <w:r>
        <w:rPr>
          <w:b/>
          <w:color w:val="18324B"/>
        </w:rPr>
        <w:t xml:space="preserve">FR-10  Review workflow  </w:t>
      </w:r>
      <w:r>
        <w:rPr>
          <w:b/>
          <w:color w:val="147D83"/>
          <w:sz w:val="17"/>
        </w:rPr>
        <w:t xml:space="preserve">[Pilot] </w:t>
      </w:r>
      <w:r>
        <w:t>Record status, reviewer, time, comments, corrections, and approval state for observations and analysis products.</w:t>
      </w:r>
    </w:p>
    <w:p>
      <w:pPr>
        <w:spacing w:after="80"/>
        <w:ind w:left="144"/>
      </w:pPr>
      <w:r>
        <w:rPr>
          <w:b/>
          <w:color w:val="18324B"/>
        </w:rPr>
        <w:t xml:space="preserve">FR-11  Reports and exports  </w:t>
      </w:r>
      <w:r>
        <w:rPr>
          <w:b/>
          <w:color w:val="147D83"/>
          <w:sz w:val="17"/>
        </w:rPr>
        <w:t xml:space="preserve">[Pilot] </w:t>
      </w:r>
      <w:r>
        <w:t>Produce a watershed report and export agreed tables and geospatial layers, with source dates, methods, caveats, and review status.</w:t>
      </w:r>
    </w:p>
    <w:p>
      <w:pPr>
        <w:spacing w:after="80"/>
        <w:ind w:left="144"/>
      </w:pPr>
      <w:r>
        <w:rPr>
          <w:b/>
          <w:color w:val="18324B"/>
        </w:rPr>
        <w:t xml:space="preserve">FR-12  Audit and provenance  </w:t>
      </w:r>
      <w:r>
        <w:rPr>
          <w:b/>
          <w:color w:val="147D83"/>
          <w:sz w:val="17"/>
        </w:rPr>
        <w:t xml:space="preserve">[Pilot] </w:t>
      </w:r>
      <w:r>
        <w:t>Track imports, edits, analysis runs, review actions, exports, and administrative changes.</w:t>
      </w:r>
    </w:p>
    <w:p>
      <w:pPr>
        <w:spacing w:after="80"/>
        <w:ind w:left="144"/>
      </w:pPr>
      <w:r>
        <w:rPr>
          <w:b/>
          <w:color w:val="18324B"/>
        </w:rPr>
        <w:t xml:space="preserve">FR-13  Field capture support  </w:t>
      </w:r>
      <w:r>
        <w:rPr>
          <w:b/>
          <w:color w:val="147D83"/>
          <w:sz w:val="17"/>
        </w:rPr>
        <w:t xml:space="preserve">[Later] </w:t>
      </w:r>
      <w:r>
        <w:t>Add a mobile-friendly or offline-capable capture flow if pilot connectivity and field workflow require it.</w:t>
      </w:r>
    </w:p>
    <w:p>
      <w:pPr>
        <w:spacing w:after="80"/>
        <w:ind w:left="144"/>
      </w:pPr>
      <w:r>
        <w:rPr>
          <w:b/>
          <w:color w:val="18324B"/>
        </w:rPr>
        <w:t xml:space="preserve">FR-14  Image-assisted classification  </w:t>
      </w:r>
      <w:r>
        <w:rPr>
          <w:b/>
          <w:color w:val="147D83"/>
          <w:sz w:val="17"/>
        </w:rPr>
        <w:t xml:space="preserve">[Later] </w:t>
      </w:r>
      <w:r>
        <w:t>Evaluate machine-learning assistance only after representative labeled photos, a validation method, and human-review rules are agreed.</w:t>
      </w:r>
    </w:p>
    <w:p>
      <w:pPr>
        <w:pStyle w:val="Heading1"/>
      </w:pPr>
      <w:r>
        <w:t>6 Recommended technical architecture</w:t>
      </w:r>
    </w:p>
    <w:p>
      <w:r>
        <w:t>Use separate storage for relational and spatial records, original photos, and large imagery. The application database should index geometry and provenance; a file or object store should hold binary files. Long raster processing jobs should run outside a user-facing web request and report progress and failures.</w:t>
      </w:r>
    </w:p>
    <w:tbl>
      <w:tblPr>
        <w:tblW w:type="auto" w:w="0"/>
        <w:jc w:val="center"/>
        <w:tblLayout w:type="fixed"/>
        <w:tblLook w:firstColumn="1" w:firstRow="1" w:lastColumn="0" w:lastRow="0" w:noHBand="0" w:noVBand="1" w:val="04A0"/>
      </w:tblPr>
      <w:tblGrid>
        <w:gridCol w:w="1728"/>
        <w:gridCol w:w="2664"/>
        <w:gridCol w:w="5400"/>
      </w:tblGrid>
      <w:tr>
        <w:trPr>
          <w:tblHeader w:val="true"/>
          <w:cantSplit/>
        </w:trPr>
        <w:tc>
          <w:tcPr>
            <w:tcW w:type="dxa" w:w="1728"/>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18324B"/>
          </w:tcPr>
          <w:p>
            <w:pPr>
              <w:spacing w:after="0" w:line="252" w:lineRule="auto"/>
            </w:pPr>
            <w:r/>
            <w:r>
              <w:rPr>
                <w:rFonts w:ascii="Arial" w:hAnsi="Arial"/>
                <w:b/>
                <w:color w:val="FFFFFF"/>
                <w:sz w:val="18"/>
              </w:rPr>
              <w:t>Layer</w:t>
            </w:r>
          </w:p>
        </w:tc>
        <w:tc>
          <w:tcPr>
            <w:tcW w:type="dxa" w:w="266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18324B"/>
          </w:tcPr>
          <w:p>
            <w:pPr>
              <w:spacing w:after="0" w:line="252" w:lineRule="auto"/>
            </w:pPr>
            <w:r/>
            <w:r>
              <w:rPr>
                <w:rFonts w:ascii="Arial" w:hAnsi="Arial"/>
                <w:b/>
                <w:color w:val="FFFFFF"/>
                <w:sz w:val="18"/>
              </w:rPr>
              <w:t>Recommended technology</w:t>
            </w:r>
          </w:p>
        </w:tc>
        <w:tc>
          <w:tcPr>
            <w:tcW w:type="dxa" w:w="540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18324B"/>
          </w:tcPr>
          <w:p>
            <w:pPr>
              <w:spacing w:after="0" w:line="252" w:lineRule="auto"/>
            </w:pPr>
            <w:r/>
            <w:r>
              <w:rPr>
                <w:rFonts w:ascii="Arial" w:hAnsi="Arial"/>
                <w:b/>
                <w:color w:val="FFFFFF"/>
                <w:sz w:val="18"/>
              </w:rPr>
              <w:t>Role</w:t>
            </w:r>
          </w:p>
        </w:tc>
      </w:tr>
      <w:tr>
        <w:trPr>
          <w:cantSplit/>
        </w:trPr>
        <w:tc>
          <w:tcPr>
            <w:tcW w:type="dxa" w:w="1728"/>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Web interface</w:t>
            </w:r>
          </w:p>
        </w:tc>
        <w:tc>
          <w:tcPr>
            <w:tcW w:type="dxa" w:w="266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React and TypeScript</w:t>
            </w:r>
          </w:p>
        </w:tc>
        <w:tc>
          <w:tcPr>
            <w:tcW w:type="dxa" w:w="540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Responsive dashboard, data intake, review screens, reports, and user administration.</w:t>
            </w:r>
          </w:p>
        </w:tc>
      </w:tr>
      <w:tr>
        <w:trPr>
          <w:cantSplit/>
        </w:trPr>
        <w:tc>
          <w:tcPr>
            <w:tcW w:type="dxa" w:w="1728"/>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Interactive map</w:t>
            </w:r>
          </w:p>
        </w:tc>
        <w:tc>
          <w:tcPr>
            <w:tcW w:type="dxa" w:w="266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OpenLayers</w:t>
            </w:r>
          </w:p>
        </w:tc>
        <w:tc>
          <w:tcPr>
            <w:tcW w:type="dxa" w:w="540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Display and query vector/raster layers and standard map services in the browser. [5]</w:t>
            </w:r>
          </w:p>
        </w:tc>
      </w:tr>
      <w:tr>
        <w:trPr>
          <w:cantSplit/>
        </w:trPr>
        <w:tc>
          <w:tcPr>
            <w:tcW w:type="dxa" w:w="1728"/>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Application API</w:t>
            </w:r>
          </w:p>
        </w:tc>
        <w:tc>
          <w:tcPr>
            <w:tcW w:type="dxa" w:w="266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Python and FastAPI</w:t>
            </w:r>
          </w:p>
        </w:tc>
        <w:tc>
          <w:tcPr>
            <w:tcW w:type="dxa" w:w="540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Authentication integration, project and photo APIs, validation rules, report requests, and processing-job status.</w:t>
            </w:r>
          </w:p>
        </w:tc>
      </w:tr>
      <w:tr>
        <w:trPr>
          <w:cantSplit/>
        </w:trPr>
        <w:tc>
          <w:tcPr>
            <w:tcW w:type="dxa" w:w="1728"/>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Spatial database</w:t>
            </w:r>
          </w:p>
        </w:tc>
        <w:tc>
          <w:tcPr>
            <w:tcW w:type="dxa" w:w="266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PostgreSQL with PostGIS</w:t>
            </w:r>
          </w:p>
        </w:tc>
        <w:tc>
          <w:tcPr>
            <w:tcW w:type="dxa" w:w="540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Store watershed and intervention geometries, photo points, spatial indexes, metadata, users, review events, and derived summaries. [6]</w:t>
            </w:r>
          </w:p>
        </w:tc>
      </w:tr>
      <w:tr>
        <w:trPr>
          <w:cantSplit/>
        </w:trPr>
        <w:tc>
          <w:tcPr>
            <w:tcW w:type="dxa" w:w="1728"/>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Map services</w:t>
            </w:r>
          </w:p>
        </w:tc>
        <w:tc>
          <w:tcPr>
            <w:tcW w:type="dxa" w:w="266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GeoServer</w:t>
            </w:r>
          </w:p>
        </w:tc>
        <w:tc>
          <w:tcPr>
            <w:tcW w:type="dxa" w:w="540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Publish approved layers and support interoperable OGC map and feature services. [4]</w:t>
            </w:r>
          </w:p>
        </w:tc>
      </w:tr>
      <w:tr>
        <w:trPr>
          <w:cantSplit/>
        </w:trPr>
        <w:tc>
          <w:tcPr>
            <w:tcW w:type="dxa" w:w="1728"/>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Image processing</w:t>
            </w:r>
          </w:p>
        </w:tc>
        <w:tc>
          <w:tcPr>
            <w:tcW w:type="dxa" w:w="266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GDAL with Python geospatial libraries</w:t>
            </w:r>
          </w:p>
        </w:tc>
        <w:tc>
          <w:tcPr>
            <w:tcW w:type="dxa" w:w="540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Inspect, reproject, clip, mask, calculate, and summarize raster and vector inputs. [7]</w:t>
            </w:r>
          </w:p>
        </w:tc>
      </w:tr>
      <w:tr>
        <w:trPr>
          <w:cantSplit/>
        </w:trPr>
        <w:tc>
          <w:tcPr>
            <w:tcW w:type="dxa" w:w="1728"/>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File storage</w:t>
            </w:r>
          </w:p>
        </w:tc>
        <w:tc>
          <w:tcPr>
            <w:tcW w:type="dxa" w:w="266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S3-compatible object storage, or an approved managed file store</w:t>
            </w:r>
          </w:p>
        </w:tc>
        <w:tc>
          <w:tcPr>
            <w:tcW w:type="dxa" w:w="540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Store original photographs, thumbnails, source scenes, and derived raster products; retain metadata and checksums in the database.</w:t>
            </w:r>
          </w:p>
        </w:tc>
      </w:tr>
      <w:tr>
        <w:trPr>
          <w:cantSplit/>
        </w:trPr>
        <w:tc>
          <w:tcPr>
            <w:tcW w:type="dxa" w:w="1728"/>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Background processing</w:t>
            </w:r>
          </w:p>
        </w:tc>
        <w:tc>
          <w:tcPr>
            <w:tcW w:type="dxa" w:w="266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A Python worker and task queue</w:t>
            </w:r>
          </w:p>
        </w:tc>
        <w:tc>
          <w:tcPr>
            <w:tcW w:type="dxa" w:w="540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Run imports, image validation, raster calculations, exports, and retries without blocking the map interface.</w:t>
            </w:r>
          </w:p>
        </w:tc>
      </w:tr>
      <w:tr>
        <w:trPr>
          <w:cantSplit/>
        </w:trPr>
        <w:tc>
          <w:tcPr>
            <w:tcW w:type="dxa" w:w="1728"/>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Deployment</w:t>
            </w:r>
          </w:p>
        </w:tc>
        <w:tc>
          <w:tcPr>
            <w:tcW w:type="dxa" w:w="2664"/>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Docker-based services</w:t>
            </w:r>
          </w:p>
        </w:tc>
        <w:tc>
          <w:tcPr>
            <w:tcW w:type="dxa" w:w="540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Package the application consistently for a development environment and the selected pilot host.</w:t>
            </w:r>
          </w:p>
        </w:tc>
      </w:tr>
    </w:tbl>
    <w:p>
      <w:pPr>
        <w:spacing w:after="20"/>
      </w:pPr>
    </w:p>
    <w:tbl>
      <w:tblPr>
        <w:tblW w:type="auto" w:w="0"/>
        <w:jc w:val="center"/>
        <w:tblLook w:firstColumn="1" w:firstRow="1" w:lastColumn="0" w:lastRow="0" w:noHBand="0" w:noVBand="1" w:val="04A0"/>
      </w:tblPr>
      <w:tblGrid>
        <w:gridCol w:w="9835"/>
      </w:tblGrid>
      <w:tr>
        <w:tc>
          <w:tcPr>
            <w:tcW w:type="dxa" w:w="9835"/>
            <w:shd w:fill="EAF3F5"/>
            <w:tcMar>
              <w:top w:w="150" w:type="dxa"/>
              <w:start w:w="170" w:type="dxa"/>
              <w:bottom w:w="150" w:type="dxa"/>
              <w:end w:w="17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60"/>
            </w:pPr>
            <w:r/>
            <w:r>
              <w:rPr>
                <w:rFonts w:ascii="Arial" w:hAnsi="Arial"/>
                <w:b/>
                <w:color w:val="18324B"/>
                <w:sz w:val="20"/>
              </w:rPr>
              <w:t>Architecture flow</w:t>
            </w:r>
          </w:p>
          <w:p>
            <w:pPr>
              <w:spacing w:after="0" w:line="257" w:lineRule="auto"/>
            </w:pPr>
            <w:r>
              <w:rPr>
                <w:rFonts w:ascii="Arial" w:hAnsi="Arial"/>
                <w:sz w:val="19"/>
              </w:rPr>
              <w:t>Browser map and review screens  →  application API  →  PostGIS and file storage  →  background processing  →  published layers and reports</w:t>
            </w:r>
          </w:p>
        </w:tc>
      </w:tr>
    </w:tbl>
    <w:p>
      <w:pPr>
        <w:spacing w:after="20"/>
      </w:pPr>
    </w:p>
    <w:p>
      <w:pPr>
        <w:pStyle w:val="Heading2"/>
      </w:pPr>
      <w:r>
        <w:t>Spatial and file handling principles</w:t>
      </w:r>
    </w:p>
    <w:p>
      <w:pPr>
        <w:pStyle w:val="ListBullet"/>
        <w:ind w:left="389" w:hanging="230"/>
      </w:pPr>
      <w:r>
        <w:t>Use spatial indexes for boundary, intersection, and nearby-photo searches. Keep the source coordinate system and transformation history.</w:t>
      </w:r>
    </w:p>
    <w:p>
      <w:pPr>
        <w:pStyle w:val="ListBullet"/>
        <w:ind w:left="389" w:hanging="230"/>
      </w:pPr>
      <w:r>
        <w:t>Use a geographic coordinate system for interoperable exchange where appropriate, then transform to a suitable projected coordinate system before measuring distance or area.</w:t>
      </w:r>
    </w:p>
    <w:p>
      <w:pPr>
        <w:pStyle w:val="ListBullet"/>
        <w:ind w:left="389" w:hanging="230"/>
      </w:pPr>
      <w:r>
        <w:t>Store photo and satellite file bytes outside the relational database. Store file path, checksum, size, MIME type, provenance, and access rules in PostGIS-backed tables.</w:t>
      </w:r>
    </w:p>
    <w:p>
      <w:pPr>
        <w:pStyle w:val="ListBullet"/>
        <w:ind w:left="389" w:hanging="230"/>
      </w:pPr>
      <w:r>
        <w:t>Do not assume the SRISHTI-DRISHTI platform exposes a public API or unrestricted downloads. Confirm authorized access and data terms before building the connector.</w:t>
      </w:r>
    </w:p>
    <w:p>
      <w:pPr>
        <w:pStyle w:val="ListBullet"/>
        <w:ind w:left="389" w:hanging="230"/>
      </w:pPr>
      <w:r>
        <w:t>Use open satellite sources only when their resolution, access conditions, and scientific suitability match the pilot. External data is not automatically equivalent to the specified SRISHTI product.</w:t>
      </w:r>
    </w:p>
    <w:p>
      <w:pPr>
        <w:pStyle w:val="Heading1"/>
      </w:pPr>
      <w:r>
        <w:t>7 Data model and analysis approach</w:t>
      </w:r>
    </w:p>
    <w:tbl>
      <w:tblPr>
        <w:tblW w:type="auto" w:w="0"/>
        <w:jc w:val="center"/>
        <w:tblLayout w:type="fixed"/>
        <w:tblLook w:firstColumn="1" w:firstRow="1" w:lastColumn="0" w:lastRow="0" w:noHBand="0" w:noVBand="1" w:val="04A0"/>
      </w:tblPr>
      <w:tblGrid>
        <w:gridCol w:w="2232"/>
        <w:gridCol w:w="7560"/>
      </w:tblGrid>
      <w:tr>
        <w:trPr>
          <w:tblHeader w:val="true"/>
          <w:cantSplit/>
        </w:trPr>
        <w:tc>
          <w:tcPr>
            <w:tcW w:type="dxa" w:w="223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18324B"/>
          </w:tcPr>
          <w:p>
            <w:pPr>
              <w:spacing w:after="0" w:line="252" w:lineRule="auto"/>
            </w:pPr>
            <w:r/>
            <w:r>
              <w:rPr>
                <w:rFonts w:ascii="Arial" w:hAnsi="Arial"/>
                <w:b/>
                <w:color w:val="FFFFFF"/>
                <w:sz w:val="18"/>
              </w:rPr>
              <w:t>Record type</w:t>
            </w:r>
          </w:p>
        </w:tc>
        <w:tc>
          <w:tcPr>
            <w:tcW w:type="dxa" w:w="756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18324B"/>
          </w:tcPr>
          <w:p>
            <w:pPr>
              <w:spacing w:after="0" w:line="252" w:lineRule="auto"/>
            </w:pPr>
            <w:r/>
            <w:r>
              <w:rPr>
                <w:rFonts w:ascii="Arial" w:hAnsi="Arial"/>
                <w:b/>
                <w:color w:val="FFFFFF"/>
                <w:sz w:val="18"/>
              </w:rPr>
              <w:t>Key information</w:t>
            </w:r>
          </w:p>
        </w:tc>
      </w:tr>
      <w:tr>
        <w:trPr>
          <w:cantSplit/>
        </w:trPr>
        <w:tc>
          <w:tcPr>
            <w:tcW w:type="dxa" w:w="223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Project and watershed</w:t>
            </w:r>
          </w:p>
        </w:tc>
        <w:tc>
          <w:tcPr>
            <w:tcW w:type="dxa" w:w="756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Project owner, administrative identifiers, boundary geometry, coordinate reference system, source, version, effective dates.</w:t>
            </w:r>
          </w:p>
        </w:tc>
      </w:tr>
      <w:tr>
        <w:trPr>
          <w:cantSplit/>
        </w:trPr>
        <w:tc>
          <w:tcPr>
            <w:tcW w:type="dxa" w:w="223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Intervention</w:t>
            </w:r>
          </w:p>
        </w:tc>
        <w:tc>
          <w:tcPr>
            <w:tcW w:type="dxa" w:w="756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Type, identifier, location or footprint, implementation dates, status, source and reviewer.</w:t>
            </w:r>
          </w:p>
        </w:tc>
      </w:tr>
      <w:tr>
        <w:trPr>
          <w:cantSplit/>
        </w:trPr>
        <w:tc>
          <w:tcPr>
            <w:tcW w:type="dxa" w:w="223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Field observation</w:t>
            </w:r>
          </w:p>
        </w:tc>
        <w:tc>
          <w:tcPr>
            <w:tcW w:type="dxa" w:w="756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Photo file reference, checksum, EXIF values as received, corrected values, observation date, point geometry, linked intervention, flags, status.</w:t>
            </w:r>
          </w:p>
        </w:tc>
      </w:tr>
      <w:tr>
        <w:trPr>
          <w:cantSplit/>
        </w:trPr>
        <w:tc>
          <w:tcPr>
            <w:tcW w:type="dxa" w:w="223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Satellite scene or product</w:t>
            </w:r>
          </w:p>
        </w:tc>
        <w:tc>
          <w:tcPr>
            <w:tcW w:type="dxa" w:w="756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Provider, scene identifier, acquisition date, bands, resolution, footprint, quality/cloud metadata, license/access terms, file reference.</w:t>
            </w:r>
          </w:p>
        </w:tc>
      </w:tr>
      <w:tr>
        <w:trPr>
          <w:cantSplit/>
        </w:trPr>
        <w:tc>
          <w:tcPr>
            <w:tcW w:type="dxa" w:w="223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Analysis run</w:t>
            </w:r>
          </w:p>
        </w:tc>
        <w:tc>
          <w:tcPr>
            <w:tcW w:type="dxa" w:w="756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Area, inputs, processing version, formulas, masks, thresholds, run time, output references, reviewer status.</w:t>
            </w:r>
          </w:p>
        </w:tc>
      </w:tr>
      <w:tr>
        <w:trPr>
          <w:cantSplit/>
        </w:trPr>
        <w:tc>
          <w:tcPr>
            <w:tcW w:type="dxa" w:w="223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Review event</w:t>
            </w:r>
          </w:p>
        </w:tc>
        <w:tc>
          <w:tcPr>
            <w:tcW w:type="dxa" w:w="756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Actor, time, previous and new status, comments, changed fields, reason, and related observation or analysis.</w:t>
            </w:r>
          </w:p>
        </w:tc>
      </w:tr>
    </w:tbl>
    <w:p>
      <w:pPr>
        <w:spacing w:after="20"/>
      </w:pPr>
    </w:p>
    <w:p>
      <w:pPr>
        <w:pStyle w:val="Heading2"/>
      </w:pPr>
      <w:r>
        <w:t>Analysis safeguards</w:t>
      </w:r>
    </w:p>
    <w:p>
      <w:pPr>
        <w:pStyle w:val="ListBullet"/>
        <w:ind w:left="389" w:hanging="230"/>
      </w:pPr>
      <w:r>
        <w:t>Index definitions and band mappings must be fixed per data source. Similar names such as NDWI refer to more than one formula; the selected method must be recorded.</w:t>
      </w:r>
    </w:p>
    <w:p>
      <w:pPr>
        <w:pStyle w:val="ListBullet"/>
        <w:ind w:left="389" w:hanging="230"/>
      </w:pPr>
      <w:r>
        <w:t>Compare dates with compatible seasons and acquisition/processing conditions where possible. Apply cloud, shadow, and product-quality masks before interpreting pixel changes.</w:t>
      </w:r>
    </w:p>
    <w:p>
      <w:pPr>
        <w:pStyle w:val="ListBullet"/>
        <w:ind w:left="389" w:hanging="230"/>
      </w:pPr>
      <w:r>
        <w:t>Report aggregated indicators as evidence for review, not as direct proof that a specific intervention caused a change.</w:t>
      </w:r>
    </w:p>
    <w:p>
      <w:pPr>
        <w:pStyle w:val="ListBullet"/>
        <w:ind w:left="389" w:hanging="230"/>
      </w:pPr>
      <w:r>
        <w:t>A 30 m cell covers about 900 square metres at nominal ground resolution. That scale can support broad landscape patterns, but it may not resolve a small check dam or other narrow structure. Validate such assets with field evidence or suitable higher-resolution imagery. NASA's HLS products are one example of a 30 m satellite product, not a substitute for the authorized project source. [8]</w:t>
      </w:r>
    </w:p>
    <w:p>
      <w:pPr>
        <w:pStyle w:val="ListBullet"/>
        <w:ind w:left="389" w:hanging="230"/>
      </w:pPr>
      <w:r>
        <w:t>Drainage analysis requires a suitable elevation model or authoritative drainage layer. A geotagged photograph alone cannot establish a watershed-wide drainage network.</w:t>
      </w:r>
    </w:p>
    <w:p>
      <w:pPr>
        <w:pStyle w:val="Heading1"/>
      </w:pPr>
      <w:r>
        <w:t>8 Operational and non-functional requirements</w:t>
      </w:r>
    </w:p>
    <w:p>
      <w:pPr>
        <w:spacing w:after="80"/>
        <w:ind w:left="144"/>
      </w:pPr>
      <w:r>
        <w:rPr>
          <w:b/>
          <w:color w:val="18324B"/>
        </w:rPr>
        <w:t xml:space="preserve">NFR-01  Security  </w:t>
      </w:r>
      <w:r>
        <w:rPr>
          <w:b/>
          <w:color w:val="147D83"/>
          <w:sz w:val="17"/>
        </w:rPr>
        <w:t xml:space="preserve">[Pilot] </w:t>
      </w:r>
      <w:r>
        <w:t>Use HTTPS, secure password handling or an approved identity provider, least-privilege roles, protected file URLs, and auditable administrator actions.</w:t>
      </w:r>
    </w:p>
    <w:p>
      <w:pPr>
        <w:spacing w:after="80"/>
        <w:ind w:left="144"/>
      </w:pPr>
      <w:r>
        <w:rPr>
          <w:b/>
          <w:color w:val="18324B"/>
        </w:rPr>
        <w:t xml:space="preserve">NFR-02  Privacy  </w:t>
      </w:r>
      <w:r>
        <w:rPr>
          <w:b/>
          <w:color w:val="147D83"/>
          <w:sz w:val="17"/>
        </w:rPr>
        <w:t xml:space="preserve">[Pilot] </w:t>
      </w:r>
      <w:r>
        <w:t>Restrict project data by organization and role. Define image retention, deletion, and disclosure rules before live field data is uploaded.</w:t>
      </w:r>
    </w:p>
    <w:p>
      <w:pPr>
        <w:spacing w:after="80"/>
        <w:ind w:left="144"/>
      </w:pPr>
      <w:r>
        <w:rPr>
          <w:b/>
          <w:color w:val="18324B"/>
        </w:rPr>
        <w:t xml:space="preserve">NFR-03  Reliability  </w:t>
      </w:r>
      <w:r>
        <w:rPr>
          <w:b/>
          <w:color w:val="147D83"/>
          <w:sz w:val="17"/>
        </w:rPr>
        <w:t xml:space="preserve">[Pilot] </w:t>
      </w:r>
      <w:r>
        <w:t>Back up the database and file store, document restoration steps, and rehearse recovery before the pilot depends on the system.</w:t>
      </w:r>
    </w:p>
    <w:p>
      <w:pPr>
        <w:spacing w:after="80"/>
        <w:ind w:left="144"/>
      </w:pPr>
      <w:r>
        <w:rPr>
          <w:b/>
          <w:color w:val="18324B"/>
        </w:rPr>
        <w:t xml:space="preserve">NFR-04  Traceability  </w:t>
      </w:r>
      <w:r>
        <w:rPr>
          <w:b/>
          <w:color w:val="147D83"/>
          <w:sz w:val="17"/>
        </w:rPr>
        <w:t xml:space="preserve">[Pilot] </w:t>
      </w:r>
      <w:r>
        <w:t>Every published metric or map result must identify its inputs, dates, method, processing version, and approval status.</w:t>
      </w:r>
    </w:p>
    <w:p>
      <w:pPr>
        <w:spacing w:after="80"/>
        <w:ind w:left="144"/>
      </w:pPr>
      <w:r>
        <w:rPr>
          <w:b/>
          <w:color w:val="18324B"/>
        </w:rPr>
        <w:t xml:space="preserve">NFR-05  Interoperability  </w:t>
      </w:r>
      <w:r>
        <w:rPr>
          <w:b/>
          <w:color w:val="147D83"/>
          <w:sz w:val="17"/>
        </w:rPr>
        <w:t xml:space="preserve">[Pilot] </w:t>
      </w:r>
      <w:r>
        <w:t>Support agreed open geospatial import/export formats and standard map services so data can be checked in desktop GIS and reused.</w:t>
      </w:r>
    </w:p>
    <w:p>
      <w:pPr>
        <w:spacing w:after="80"/>
        <w:ind w:left="144"/>
      </w:pPr>
      <w:r>
        <w:rPr>
          <w:b/>
          <w:color w:val="18324B"/>
        </w:rPr>
        <w:t xml:space="preserve">NFR-06  Performance  </w:t>
      </w:r>
      <w:r>
        <w:rPr>
          <w:b/>
          <w:color w:val="147D83"/>
          <w:sz w:val="17"/>
        </w:rPr>
        <w:t xml:space="preserve">[Pilot] </w:t>
      </w:r>
      <w:r>
        <w:t>Set measurable response, import, and processing targets after the expected geography, file volumes, user concurrency, network conditions, and host are known.</w:t>
      </w:r>
    </w:p>
    <w:p>
      <w:pPr>
        <w:spacing w:after="80"/>
        <w:ind w:left="144"/>
      </w:pPr>
      <w:r>
        <w:rPr>
          <w:b/>
          <w:color w:val="18324B"/>
        </w:rPr>
        <w:t xml:space="preserve">NFR-07  Accessibility and language  </w:t>
      </w:r>
      <w:r>
        <w:rPr>
          <w:b/>
          <w:color w:val="147D83"/>
          <w:sz w:val="17"/>
        </w:rPr>
        <w:t xml:space="preserve">[Pilot] </w:t>
      </w:r>
      <w:r>
        <w:t>Use responsive layouts and accessible controls. Confirm required languages and local field terminology with pilot users before interface copy is finalized.</w:t>
      </w:r>
    </w:p>
    <w:p>
      <w:pPr>
        <w:spacing w:after="80"/>
        <w:ind w:left="144"/>
      </w:pPr>
      <w:r>
        <w:rPr>
          <w:b/>
          <w:color w:val="18324B"/>
        </w:rPr>
        <w:t xml:space="preserve">NFR-08  Maintainability  </w:t>
      </w:r>
      <w:r>
        <w:rPr>
          <w:b/>
          <w:color w:val="147D83"/>
          <w:sz w:val="17"/>
        </w:rPr>
        <w:t xml:space="preserve">[Pilot] </w:t>
      </w:r>
      <w:r>
        <w:t>Keep source adapters, analysis methods, access policies, and deployment configuration documented and version-controlled.</w:t>
      </w:r>
    </w:p>
    <w:p>
      <w:pPr>
        <w:pStyle w:val="Heading1"/>
      </w:pPr>
      <w:r>
        <w:t>9 Pilot acceptance criteria</w:t>
      </w:r>
    </w:p>
    <w:p>
      <w:r>
        <w:t>The pilot should be accepted against a jointly agreed test area and reference dataset. Suggested acceptance checks are:</w:t>
      </w:r>
    </w:p>
    <w:p>
      <w:pPr>
        <w:pStyle w:val="ListBullet"/>
        <w:ind w:left="389" w:hanging="230"/>
      </w:pPr>
      <w:r>
        <w:t>A user can import an agreed watershed boundary, see its coordinate system and validation results, and confirm that geometry is not silently dropped.</w:t>
      </w:r>
    </w:p>
    <w:p>
      <w:pPr>
        <w:pStyle w:val="ListBullet"/>
        <w:ind w:left="389" w:hanging="230"/>
      </w:pPr>
      <w:r>
        <w:t>An authorized user can upload a photo, inspect extracted metadata, see quality flags, and link or correct the observation with an auditable record.</w:t>
      </w:r>
    </w:p>
    <w:p>
      <w:pPr>
        <w:pStyle w:val="ListBullet"/>
        <w:ind w:left="389" w:hanging="230"/>
      </w:pPr>
      <w:r>
        <w:t>A reviewer can find the photo and linked intervention on the map, view relevant dates and data sources, and record a review decision.</w:t>
      </w:r>
    </w:p>
    <w:p>
      <w:pPr>
        <w:pStyle w:val="ListBullet"/>
        <w:ind w:left="389" w:hanging="230"/>
      </w:pPr>
      <w:r>
        <w:t>For available satellite data, an analyst can reproduce an indicator from saved inputs and parameters and export the result with the data source, date, resolution, and caveats.</w:t>
      </w:r>
    </w:p>
    <w:p>
      <w:pPr>
        <w:pStyle w:val="ListBullet"/>
        <w:ind w:left="389" w:hanging="230"/>
      </w:pPr>
      <w:r>
        <w:t>Role restrictions prevent unauthorized users from reading, changing, or downloading private photos and project records.</w:t>
      </w:r>
    </w:p>
    <w:p>
      <w:pPr>
        <w:pStyle w:val="ListBullet"/>
        <w:ind w:left="389" w:hanging="230"/>
      </w:pPr>
      <w:r>
        <w:t>Database and file-store backup restoration is demonstrated in the chosen pilot environment.</w:t>
      </w:r>
    </w:p>
    <w:p>
      <w:pPr>
        <w:pStyle w:val="ListBullet"/>
        <w:ind w:left="389" w:hanging="230"/>
      </w:pPr>
      <w:r>
        <w:t>Domain experts validate the scientific interpretation and agreed quantitative thresholds on reference observations before those results are used operationally.</w:t>
      </w:r>
    </w:p>
    <w:p>
      <w:r>
        <w:t>Numeric accuracy, uptime, and response-time targets are intentionally left open until the agency or project owner provides a labeled validation sample, pilot workload, hosting constraints, and operating expectations.</w:t>
      </w:r>
    </w:p>
    <w:p>
      <w:pPr>
        <w:pStyle w:val="Heading1"/>
      </w:pPr>
      <w:r>
        <w:t>10 Delivery roadmap</w:t>
      </w:r>
    </w:p>
    <w:tbl>
      <w:tblPr>
        <w:tblW w:type="auto" w:w="0"/>
        <w:jc w:val="center"/>
        <w:tblLayout w:type="fixed"/>
        <w:tblLook w:firstColumn="1" w:firstRow="1" w:lastColumn="0" w:lastRow="0" w:noHBand="0" w:noVBand="1" w:val="04A0"/>
      </w:tblPr>
      <w:tblGrid>
        <w:gridCol w:w="2232"/>
        <w:gridCol w:w="7560"/>
      </w:tblGrid>
      <w:tr>
        <w:trPr>
          <w:tblHeader w:val="true"/>
          <w:cantSplit/>
        </w:trPr>
        <w:tc>
          <w:tcPr>
            <w:tcW w:type="dxa" w:w="223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18324B"/>
          </w:tcPr>
          <w:p>
            <w:pPr>
              <w:spacing w:after="0" w:line="252" w:lineRule="auto"/>
            </w:pPr>
            <w:r/>
            <w:r>
              <w:rPr>
                <w:rFonts w:ascii="Arial" w:hAnsi="Arial"/>
                <w:b/>
                <w:color w:val="FFFFFF"/>
                <w:sz w:val="18"/>
              </w:rPr>
              <w:t>Phase</w:t>
            </w:r>
          </w:p>
        </w:tc>
        <w:tc>
          <w:tcPr>
            <w:tcW w:type="dxa" w:w="756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18324B"/>
          </w:tcPr>
          <w:p>
            <w:pPr>
              <w:spacing w:after="0" w:line="252" w:lineRule="auto"/>
            </w:pPr>
            <w:r/>
            <w:r>
              <w:rPr>
                <w:rFonts w:ascii="Arial" w:hAnsi="Arial"/>
                <w:b/>
                <w:color w:val="FFFFFF"/>
                <w:sz w:val="18"/>
              </w:rPr>
              <w:t>Work and decision gate</w:t>
            </w:r>
          </w:p>
        </w:tc>
      </w:tr>
      <w:tr>
        <w:trPr>
          <w:cantSplit/>
        </w:trPr>
        <w:tc>
          <w:tcPr>
            <w:tcW w:type="dxa" w:w="223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0 Discovery and data agreement</w:t>
            </w:r>
          </w:p>
        </w:tc>
        <w:tc>
          <w:tcPr>
            <w:tcW w:type="dxa" w:w="756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Confirm the pilot watershed, users, current workflow, access rights, available services or exports, data sensitivity, hosting, scale, languages, and report needs. Obtain sample boundaries and imagery when available.</w:t>
            </w:r>
          </w:p>
        </w:tc>
      </w:tr>
      <w:tr>
        <w:trPr>
          <w:cantSplit/>
        </w:trPr>
        <w:tc>
          <w:tcPr>
            <w:tcW w:type="dxa" w:w="223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1 Operational foundation</w:t>
            </w:r>
          </w:p>
        </w:tc>
        <w:tc>
          <w:tcPr>
            <w:tcW w:type="dxa" w:w="756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Implement accounts and roles, project registry, boundary import, photo upload and metadata review, map browser, audit records, and controlled exports. Use clearly labeled test fixtures until approved imagery arrives.</w:t>
            </w:r>
          </w:p>
        </w:tc>
      </w:tr>
      <w:tr>
        <w:trPr>
          <w:cantSplit/>
        </w:trPr>
        <w:tc>
          <w:tcPr>
            <w:tcW w:type="dxa" w:w="223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2 Satellite comparison</w:t>
            </w:r>
          </w:p>
        </w:tc>
        <w:tc>
          <w:tcPr>
            <w:tcW w:type="dxa" w:w="756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Connect an approved source, record scenes and quality metadata, provide date comparison, and implement the first validated thematic indicators and watershed summaries.</w:t>
            </w:r>
          </w:p>
        </w:tc>
      </w:tr>
      <w:tr>
        <w:trPr>
          <w:cantSplit/>
        </w:trPr>
        <w:tc>
          <w:tcPr>
            <w:tcW w:type="dxa" w:w="223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3 Field workflow and scale</w:t>
            </w:r>
          </w:p>
        </w:tc>
        <w:tc>
          <w:tcPr>
            <w:tcW w:type="dxa" w:w="756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Add mobile or offline capture if needed, strengthen performance and backup operations, and train pilot users.</w:t>
            </w:r>
          </w:p>
        </w:tc>
      </w:tr>
      <w:tr>
        <w:trPr>
          <w:cantSplit/>
        </w:trPr>
        <w:tc>
          <w:tcPr>
            <w:tcW w:type="dxa" w:w="223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4 Optional image intelligence</w:t>
            </w:r>
          </w:p>
        </w:tc>
        <w:tc>
          <w:tcPr>
            <w:tcW w:type="dxa" w:w="756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Evaluate automated photo classification only with representative labeled data, documented validation, human approval, and a clear fallback when model confidence is low.</w:t>
            </w:r>
          </w:p>
        </w:tc>
      </w:tr>
    </w:tbl>
    <w:p>
      <w:pPr>
        <w:spacing w:after="20"/>
      </w:pPr>
    </w:p>
    <w:p>
      <w:pPr>
        <w:pStyle w:val="Heading1"/>
      </w:pPr>
      <w:r>
        <w:t>11 Key risks and controls</w:t>
      </w:r>
    </w:p>
    <w:tbl>
      <w:tblPr>
        <w:tblW w:type="auto" w:w="0"/>
        <w:jc w:val="center"/>
        <w:tblLayout w:type="fixed"/>
        <w:tblLook w:firstColumn="1" w:firstRow="1" w:lastColumn="0" w:lastRow="0" w:noHBand="0" w:noVBand="1" w:val="04A0"/>
      </w:tblPr>
      <w:tblGrid>
        <w:gridCol w:w="3312"/>
        <w:gridCol w:w="6480"/>
      </w:tblGrid>
      <w:tr>
        <w:trPr>
          <w:tblHeader w:val="true"/>
          <w:cantSplit/>
        </w:trPr>
        <w:tc>
          <w:tcPr>
            <w:tcW w:type="dxa" w:w="331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18324B"/>
          </w:tcPr>
          <w:p>
            <w:pPr>
              <w:spacing w:after="0" w:line="252" w:lineRule="auto"/>
            </w:pPr>
            <w:r/>
            <w:r>
              <w:rPr>
                <w:rFonts w:ascii="Arial" w:hAnsi="Arial"/>
                <w:b/>
                <w:color w:val="FFFFFF"/>
                <w:sz w:val="18"/>
              </w:rPr>
              <w:t>Risk</w:t>
            </w:r>
          </w:p>
        </w:tc>
        <w:tc>
          <w:tcPr>
            <w:tcW w:type="dxa" w:w="648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18324B"/>
          </w:tcPr>
          <w:p>
            <w:pPr>
              <w:spacing w:after="0" w:line="252" w:lineRule="auto"/>
            </w:pPr>
            <w:r/>
            <w:r>
              <w:rPr>
                <w:rFonts w:ascii="Arial" w:hAnsi="Arial"/>
                <w:b/>
                <w:color w:val="FFFFFF"/>
                <w:sz w:val="18"/>
              </w:rPr>
              <w:t>Control</w:t>
            </w:r>
          </w:p>
        </w:tc>
      </w:tr>
      <w:tr>
        <w:trPr>
          <w:cantSplit/>
        </w:trPr>
        <w:tc>
          <w:tcPr>
            <w:tcW w:type="dxa" w:w="331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No image sample or confirmed source connection</w:t>
            </w:r>
          </w:p>
        </w:tc>
        <w:tc>
          <w:tcPr>
            <w:tcW w:type="dxa" w:w="648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Start with the data contract and file importer; use labeled test fixtures only for interface work. Do not claim real-source integration until an authorized sample is processed.</w:t>
            </w:r>
          </w:p>
        </w:tc>
      </w:tr>
      <w:tr>
        <w:trPr>
          <w:cantSplit/>
        </w:trPr>
        <w:tc>
          <w:tcPr>
            <w:tcW w:type="dxa" w:w="331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Unclear platform access or licensing</w:t>
            </w:r>
          </w:p>
        </w:tc>
        <w:tc>
          <w:tcPr>
            <w:tcW w:type="dxa" w:w="648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Obtain written access guidance and approved endpoints or exports before automated ingestion. Keep source adapters replaceable.</w:t>
            </w:r>
          </w:p>
        </w:tc>
      </w:tr>
      <w:tr>
        <w:trPr>
          <w:cantSplit/>
        </w:trPr>
        <w:tc>
          <w:tcPr>
            <w:tcW w:type="dxa" w:w="331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Thirty-metre imagery cannot show small assets</w:t>
            </w:r>
          </w:p>
        </w:tc>
        <w:tc>
          <w:tcPr>
            <w:tcW w:type="dxa" w:w="648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Use field photographs or appropriate high-resolution imagery for asset-level verification; reserve 30 m products for broader patterns.</w:t>
            </w:r>
          </w:p>
        </w:tc>
      </w:tr>
      <w:tr>
        <w:trPr>
          <w:cantSplit/>
        </w:trPr>
        <w:tc>
          <w:tcPr>
            <w:tcW w:type="dxa" w:w="331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False confidence from change maps</w:t>
            </w:r>
          </w:p>
        </w:tc>
        <w:tc>
          <w:tcPr>
            <w:tcW w:type="dxa" w:w="648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Show provenance and quality masks; compare appropriate dates; require analyst review and reference validation.</w:t>
            </w:r>
          </w:p>
        </w:tc>
      </w:tr>
      <w:tr>
        <w:trPr>
          <w:cantSplit/>
        </w:trPr>
        <w:tc>
          <w:tcPr>
            <w:tcW w:type="dxa" w:w="331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Photo metadata is missing or unreliable</w:t>
            </w:r>
          </w:p>
        </w:tc>
        <w:tc>
          <w:tcPr>
            <w:tcW w:type="dxa" w:w="648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Preserve the original file and raw metadata, flag exceptions, allow reviewed correction, and avoid treating EXIF as proof of authenticity.</w:t>
            </w:r>
          </w:p>
        </w:tc>
      </w:tr>
      <w:tr>
        <w:trPr>
          <w:cantSplit/>
        </w:trPr>
        <w:tc>
          <w:tcPr>
            <w:tcW w:type="dxa" w:w="331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Large image and raster volumes strain the pilot host</w:t>
            </w:r>
          </w:p>
        </w:tc>
        <w:tc>
          <w:tcPr>
            <w:tcW w:type="dxa" w:w="648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shd w:fill="F5F7F9"/>
          </w:tcPr>
          <w:p>
            <w:pPr>
              <w:spacing w:after="0" w:line="252" w:lineRule="auto"/>
            </w:pPr>
            <w:r/>
            <w:r>
              <w:rPr>
                <w:rFonts w:ascii="Arial" w:hAnsi="Arial"/>
                <w:b w:val="0"/>
                <w:color w:val="202B35"/>
                <w:sz w:val="17"/>
              </w:rPr>
              <w:t>Measure representative file sizes and user load, store files outside the database, process asynchronously, and size infrastructure after pilot volumes are known.</w:t>
            </w:r>
          </w:p>
        </w:tc>
      </w:tr>
      <w:tr>
        <w:trPr>
          <w:cantSplit/>
        </w:trPr>
        <w:tc>
          <w:tcPr>
            <w:tcW w:type="dxa" w:w="3312"/>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Field connectivity or local language needs differ</w:t>
            </w:r>
          </w:p>
        </w:tc>
        <w:tc>
          <w:tcPr>
            <w:tcW w:type="dxa" w:w="6480"/>
            <w:vAlign w:val="center"/>
            <w:tcMar>
              <w:top w:w="90" w:type="dxa"/>
              <w:start w:w="100" w:type="dxa"/>
              <w:bottom w:w="90" w:type="dxa"/>
              <w:end w:w="100" w:type="dxa"/>
            </w:tcMar>
            <w:tcBorders>
              <w:top w:val="single" w:sz="5" w:space="0" w:color="D5DEE5"/>
              <w:left w:val="single" w:sz="5" w:space="0" w:color="D5DEE5"/>
              <w:bottom w:val="single" w:sz="5" w:space="0" w:color="D5DEE5"/>
              <w:right w:val="single" w:sz="5" w:space="0" w:color="D5DEE5"/>
              <w:insideH w:val="single" w:sz="5" w:space="0" w:color="D5DEE5"/>
              <w:insideV w:val="single" w:sz="5" w:space="0" w:color="D5DEE5"/>
            </w:tcBorders>
          </w:tcPr>
          <w:p>
            <w:pPr>
              <w:spacing w:after="0" w:line="252" w:lineRule="auto"/>
            </w:pPr>
            <w:r/>
            <w:r>
              <w:rPr>
                <w:rFonts w:ascii="Arial" w:hAnsi="Arial"/>
                <w:b w:val="0"/>
                <w:color w:val="202B35"/>
                <w:sz w:val="17"/>
              </w:rPr>
              <w:t>Confirm requirements with collectors and include a field pilot before locking the capture workflow.</w:t>
            </w:r>
          </w:p>
        </w:tc>
      </w:tr>
    </w:tbl>
    <w:p>
      <w:pPr>
        <w:spacing w:after="20"/>
      </w:pPr>
    </w:p>
    <w:p>
      <w:pPr>
        <w:pStyle w:val="Heading1"/>
      </w:pPr>
      <w:r>
        <w:t>12 Decisions needed before implementation</w:t>
      </w:r>
    </w:p>
    <w:p>
      <w:r>
        <w:t>The product direction is sufficiently clear to approve this concept. These inputs are needed before committing to live integration, analysis rules, and production sizing:</w:t>
      </w:r>
    </w:p>
    <w:p>
      <w:pPr>
        <w:pStyle w:val="ListBullet"/>
        <w:ind w:left="389" w:hanging="230"/>
      </w:pPr>
      <w:r>
        <w:t>Pilot geography: which watershed, state, district, and organization will use the first release?</w:t>
      </w:r>
    </w:p>
    <w:p>
      <w:pPr>
        <w:pStyle w:val="ListBullet"/>
        <w:ind w:left="389" w:hanging="230"/>
      </w:pPr>
      <w:r>
        <w:t>Data access: who can authorize SRISHTI-DRISHTI data, and will integration use an API, web service, download, or manual export?</w:t>
      </w:r>
    </w:p>
    <w:p>
      <w:pPr>
        <w:pStyle w:val="ListBullet"/>
        <w:ind w:left="389" w:hanging="230"/>
      </w:pPr>
      <w:r>
        <w:t>Initial files: boundary and intervention layers, sample photo metadata, available satellite scenes, and any ground-truth or project evaluation records.</w:t>
      </w:r>
    </w:p>
    <w:p>
      <w:pPr>
        <w:pStyle w:val="ListBullet"/>
        <w:ind w:left="389" w:hanging="230"/>
      </w:pPr>
      <w:r>
        <w:t>Users and governance: account owner, reviewer roles, sharing policy, privacy classification, retention period, and hosting preference.</w:t>
      </w:r>
    </w:p>
    <w:p>
      <w:pPr>
        <w:pStyle w:val="ListBullet"/>
        <w:ind w:left="389" w:hanging="230"/>
      </w:pPr>
      <w:r>
        <w:t>Operational scale: expected watershed count, photo volume, raster size, concurrent users, internet connectivity, and backup expectations.</w:t>
      </w:r>
    </w:p>
    <w:p>
      <w:pPr>
        <w:pStyle w:val="ListBullet"/>
        <w:ind w:left="389" w:hanging="230"/>
      </w:pPr>
      <w:r>
        <w:t>Language and field workflow: English, Hindi, state languages, mobile browser, offline capture, or an existing Drishti workflow to preserve.</w:t>
      </w:r>
    </w:p>
    <w:p>
      <w:pPr>
        <w:pStyle w:val="ListBullet"/>
        <w:ind w:left="389" w:hanging="230"/>
      </w:pPr>
      <w:r>
        <w:t>Decision outputs: the indicators, report fields, approval authority, and evidence standard needed for a watershed plan or review.</w:t>
      </w:r>
    </w:p>
    <w:p>
      <w:r>
        <w:t>Until real photos are available, development can still begin after approval of the concept: the team can build the application shell, data schema, boundary import, map, upload flow, review states, and reports using synthetic or public test fixtures. Those fixtures must be clearly separated from operational results.</w:t>
      </w:r>
    </w:p>
    <w:p>
      <w:pPr>
        <w:pStyle w:val="Heading1"/>
      </w:pPr>
      <w:r>
        <w:t>13 Sources reviewed</w:t>
      </w:r>
    </w:p>
    <w:p>
      <w:pPr>
        <w:spacing w:after="60"/>
        <w:ind w:left="259"/>
      </w:pPr>
      <w:r>
        <w:rPr>
          <w:sz w:val="18"/>
        </w:rPr>
        <w:t xml:space="preserve">[1] Bhuvan IWMP-SRISHTI portal, NRSC/ISRO  </w:t>
      </w:r>
      <w:hyperlink r:id="rId10">
        <w:r>
          <w:rPr>
            <w:color w:val="147D83"/>
            <w:u w:val="single"/>
          </w:rPr>
          <w:t>https://bhuvan-app1.nrsc.gov.in/iwmp/index_pop.php</w:t>
        </w:r>
      </w:hyperlink>
    </w:p>
    <w:p>
      <w:pPr>
        <w:spacing w:after="60"/>
        <w:ind w:left="259"/>
      </w:pPr>
      <w:r>
        <w:rPr>
          <w:sz w:val="18"/>
        </w:rPr>
        <w:t xml:space="preserve">[2] Monitoring of IWMP Watersheds Using Geospatial Technologies, SRISHTI-DRISHTI user manual, NRSC  </w:t>
      </w:r>
      <w:hyperlink r:id="rId11">
        <w:r>
          <w:rPr>
            <w:color w:val="147D83"/>
            <w:u w:val="single"/>
          </w:rPr>
          <w:t>https://bhuvan-app1.nrsc.gov.in/iwmp/downloads/Srishti-Drishti-Eng-USer_Manual.pdf</w:t>
        </w:r>
      </w:hyperlink>
    </w:p>
    <w:p>
      <w:pPr>
        <w:spacing w:after="60"/>
        <w:ind w:left="259"/>
      </w:pPr>
      <w:r>
        <w:rPr>
          <w:sz w:val="18"/>
        </w:rPr>
        <w:t xml:space="preserve">[3] GeoNode documentation  </w:t>
      </w:r>
      <w:hyperlink r:id="rId12">
        <w:r>
          <w:rPr>
            <w:color w:val="147D83"/>
            <w:u w:val="single"/>
          </w:rPr>
          <w:t>https://docs.geonode.org/</w:t>
        </w:r>
      </w:hyperlink>
    </w:p>
    <w:p>
      <w:pPr>
        <w:spacing w:after="60"/>
        <w:ind w:left="259"/>
      </w:pPr>
      <w:r>
        <w:rPr>
          <w:sz w:val="18"/>
        </w:rPr>
        <w:t xml:space="preserve">[4] GeoServer documentation and overview  </w:t>
      </w:r>
      <w:hyperlink r:id="rId13">
        <w:r>
          <w:rPr>
            <w:color w:val="147D83"/>
            <w:u w:val="single"/>
          </w:rPr>
          <w:t>https://docs.geoserver.org/latest/en/user/introduction/overview/</w:t>
        </w:r>
      </w:hyperlink>
    </w:p>
    <w:p>
      <w:pPr>
        <w:spacing w:after="60"/>
        <w:ind w:left="259"/>
      </w:pPr>
      <w:r>
        <w:rPr>
          <w:sz w:val="18"/>
        </w:rPr>
        <w:t xml:space="preserve">[5] OpenLayers project and documentation  </w:t>
      </w:r>
      <w:hyperlink r:id="rId14">
        <w:r>
          <w:rPr>
            <w:color w:val="147D83"/>
            <w:u w:val="single"/>
          </w:rPr>
          <w:t>https://openlayers.org/</w:t>
        </w:r>
      </w:hyperlink>
    </w:p>
    <w:p>
      <w:pPr>
        <w:spacing w:after="60"/>
        <w:ind w:left="259"/>
      </w:pPr>
      <w:r>
        <w:rPr>
          <w:sz w:val="18"/>
        </w:rPr>
        <w:t xml:space="preserve">[6] PostGIS official documentation  </w:t>
      </w:r>
      <w:hyperlink r:id="rId15">
        <w:r>
          <w:rPr>
            <w:color w:val="147D83"/>
            <w:u w:val="single"/>
          </w:rPr>
          <w:t>https://postgis.net/documentation/manual/</w:t>
        </w:r>
      </w:hyperlink>
    </w:p>
    <w:p>
      <w:pPr>
        <w:spacing w:after="60"/>
        <w:ind w:left="259"/>
      </w:pPr>
      <w:r>
        <w:rPr>
          <w:sz w:val="18"/>
        </w:rPr>
        <w:t xml:space="preserve">[7] GDAL stable documentation  </w:t>
      </w:r>
      <w:hyperlink r:id="rId16">
        <w:r>
          <w:rPr>
            <w:color w:val="147D83"/>
            <w:u w:val="single"/>
          </w:rPr>
          <w:t>https://gdal.org/en/stable/about.html</w:t>
        </w:r>
      </w:hyperlink>
    </w:p>
    <w:p>
      <w:pPr>
        <w:spacing w:after="60"/>
        <w:ind w:left="259"/>
      </w:pPr>
      <w:r>
        <w:rPr>
          <w:sz w:val="18"/>
        </w:rPr>
        <w:t xml:space="preserve">[8] NASA Harmonized Landsat Sentinel-2 data products  </w:t>
      </w:r>
      <w:hyperlink r:id="rId17">
        <w:r>
          <w:rPr>
            <w:color w:val="147D83"/>
            <w:u w:val="single"/>
          </w:rPr>
          <w:t>https://hls.gsfc.nasa.gov/data-products/</w:t>
        </w:r>
      </w:hyperlink>
    </w:p>
    <w:p>
      <w:pPr>
        <w:spacing w:after="60"/>
        <w:ind w:left="259"/>
      </w:pPr>
      <w:r>
        <w:rPr>
          <w:sz w:val="18"/>
        </w:rPr>
        <w:t xml:space="preserve">[9] React documentation  </w:t>
      </w:r>
      <w:hyperlink r:id="rId18">
        <w:r>
          <w:rPr>
            <w:color w:val="147D83"/>
            <w:u w:val="single"/>
          </w:rPr>
          <w:t>https://react.dev/learn</w:t>
        </w:r>
      </w:hyperlink>
    </w:p>
    <w:p>
      <w:pPr>
        <w:spacing w:after="60"/>
        <w:ind w:left="259"/>
      </w:pPr>
      <w:r>
        <w:rPr>
          <w:sz w:val="18"/>
        </w:rPr>
        <w:t xml:space="preserve">[10] FastAPI documentation  </w:t>
      </w:r>
      <w:hyperlink r:id="rId19">
        <w:r>
          <w:rPr>
            <w:color w:val="147D83"/>
            <w:u w:val="single"/>
          </w:rPr>
          <w:t>https://fastapi.tiangolo.com/</w:t>
        </w:r>
      </w:hyperlink>
    </w:p>
    <w:sectPr w:rsidR="00FC693F" w:rsidRPr="0006063C" w:rsidSect="00034616">
      <w:footerReference w:type="default" r:id="rId9"/>
      <w:pgSz w:w="11909" w:h="16834"/>
      <w:pgMar w:top="979" w:right="1037" w:bottom="1008" w:left="1037" w:header="72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21" w:val="right"/>
      </w:tabs>
    </w:pPr>
    <w:r>
      <w:rPr>
        <w:rFonts w:ascii="Arial" w:hAnsi="Arial"/>
        <w:color w:val="5A6A78"/>
        <w:sz w:val="16"/>
      </w:rPr>
      <w:t>Watershed Geospatial Monitoring and Evidence System  |  Preliminary</w:t>
    </w:r>
    <w:r>
      <w:rPr>
        <w:sz w:val="16"/>
      </w:rPr>
      <w:tab/>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B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line="252" w:lineRule="auto"/>
      <w:outlineLvl w:val="0"/>
    </w:pPr>
    <w:rPr>
      <w:rFonts w:asciiTheme="majorHAnsi" w:eastAsiaTheme="majorEastAsia" w:hAnsiTheme="majorHAnsi" w:cstheme="majorBidi" w:ascii="Arial" w:hAnsi="Arial"/>
      <w:b/>
      <w:bCs/>
      <w:color w:val="18324B"/>
      <w:sz w:val="32"/>
      <w:szCs w:val="28"/>
    </w:rPr>
  </w:style>
  <w:style w:type="paragraph" w:styleId="Heading2">
    <w:name w:val="heading 2"/>
    <w:basedOn w:val="Normal"/>
    <w:next w:val="Normal"/>
    <w:link w:val="Heading2Char"/>
    <w:uiPriority w:val="9"/>
    <w:unhideWhenUsed/>
    <w:qFormat/>
    <w:rsid w:val="00FC693F"/>
    <w:pPr>
      <w:keepNext/>
      <w:keepLines/>
      <w:spacing w:before="180" w:after="60" w:line="252" w:lineRule="auto"/>
      <w:outlineLvl w:val="1"/>
    </w:pPr>
    <w:rPr>
      <w:rFonts w:asciiTheme="majorHAnsi" w:eastAsiaTheme="majorEastAsia" w:hAnsiTheme="majorHAnsi" w:cstheme="majorBidi" w:ascii="Arial" w:hAnsi="Arial"/>
      <w:b/>
      <w:bCs/>
      <w:color w:val="147D83"/>
      <w:sz w:val="25"/>
      <w:szCs w:val="26"/>
    </w:rPr>
  </w:style>
  <w:style w:type="paragraph" w:styleId="Heading3">
    <w:name w:val="heading 3"/>
    <w:basedOn w:val="Normal"/>
    <w:next w:val="Normal"/>
    <w:link w:val="Heading3Char"/>
    <w:uiPriority w:val="9"/>
    <w:unhideWhenUsed/>
    <w:qFormat/>
    <w:rsid w:val="00FC693F"/>
    <w:pPr>
      <w:keepNext/>
      <w:keepLines/>
      <w:spacing w:before="140" w:after="40" w:line="252" w:lineRule="auto"/>
      <w:outlineLvl w:val="2"/>
    </w:pPr>
    <w:rPr>
      <w:rFonts w:asciiTheme="majorHAnsi" w:eastAsiaTheme="majorEastAsia" w:hAnsiTheme="majorHAnsi" w:cstheme="majorBidi" w:ascii="Arial" w:hAnsi="Arial"/>
      <w:b/>
      <w:bCs/>
      <w:color w:val="1832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52"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00" w:line="252" w:lineRule="auto"/>
    </w:pPr>
    <w:rPr>
      <w:rFonts w:asciiTheme="majorHAnsi" w:eastAsiaTheme="majorEastAsia" w:hAnsiTheme="majorHAnsi" w:cstheme="majorBidi" w:ascii="Arial" w:hAnsi="Arial"/>
      <w:b w:val="0"/>
      <w:i/>
      <w:iCs/>
      <w:color w:val="5A6A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9" w:lineRule="auto"/>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9" w:lineRule="auto"/>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huvan-app1.nrsc.gov.in/iwmp/index_pop.php" TargetMode="External"/><Relationship Id="rId11" Type="http://schemas.openxmlformats.org/officeDocument/2006/relationships/hyperlink" Target="https://bhuvan-app1.nrsc.gov.in/iwmp/downloads/Srishti-Drishti-Eng-USer_Manual.pdf" TargetMode="External"/><Relationship Id="rId12" Type="http://schemas.openxmlformats.org/officeDocument/2006/relationships/hyperlink" Target="https://docs.geonode.org/" TargetMode="External"/><Relationship Id="rId13" Type="http://schemas.openxmlformats.org/officeDocument/2006/relationships/hyperlink" Target="https://docs.geoserver.org/latest/en/user/introduction/overview/" TargetMode="External"/><Relationship Id="rId14" Type="http://schemas.openxmlformats.org/officeDocument/2006/relationships/hyperlink" Target="https://openlayers.org/" TargetMode="External"/><Relationship Id="rId15" Type="http://schemas.openxmlformats.org/officeDocument/2006/relationships/hyperlink" Target="https://postgis.net/documentation/manual/" TargetMode="External"/><Relationship Id="rId16" Type="http://schemas.openxmlformats.org/officeDocument/2006/relationships/hyperlink" Target="https://gdal.org/en/stable/about.html" TargetMode="External"/><Relationship Id="rId17" Type="http://schemas.openxmlformats.org/officeDocument/2006/relationships/hyperlink" Target="https://hls.gsfc.nasa.gov/data-products/" TargetMode="External"/><Relationship Id="rId18" Type="http://schemas.openxmlformats.org/officeDocument/2006/relationships/hyperlink" Target="https://react.dev/learn" TargetMode="External"/><Relationship Id="rId19" Type="http://schemas.openxmlformats.org/officeDocument/2006/relationships/hyperlink" Target="https://fastapi.tiango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Watershed Geospatial Monitoring and Evidence System - Software Concept and Preliminary Requirements</dc:title>
  <dc:subject>Preliminary software concept and requirements for Problem Statement 26015</dc:subject>
  <dc:creator/>
  <cp:keywords>watershed, GIS, remote sensing, PostGIS, geotagged photos</cp:keywords>
  <dc:description>generated by python-docx</dc:description>
  <cp:lastModifiedBy/>
  <cp:revision>1</cp:revision>
  <dcterms:created xsi:type="dcterms:W3CDTF">2013-12-23T23:15:00Z</dcterms:created>
  <dcterms:modified xsi:type="dcterms:W3CDTF">2013-12-23T23:15:00Z</dcterms:modified>
  <cp:category/>
</cp:coreProperties>
</file>