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50F3F" w14:textId="77777777" w:rsidR="005564EB" w:rsidRDefault="00DF4435" w:rsidP="001715BA">
      <w:pPr>
        <w:spacing w:before="80" w:after="40"/>
        <w:jc w:val="center"/>
      </w:pPr>
      <w:r>
        <w:t>BLACK CUBE TECHNOLOGIES</w:t>
      </w:r>
    </w:p>
    <w:p w14:paraId="5086B017" w14:textId="77777777" w:rsidR="00C20A07" w:rsidRDefault="00DF4435" w:rsidP="00237336">
      <w:pPr>
        <w:pBdr>
          <w:top w:val="single" w:sz="8" w:space="0" w:color="00BCD4"/>
          <w:bottom w:val="single" w:sz="8" w:space="0" w:color="00BCD4"/>
        </w:pBdr>
        <w:spacing w:before="120" w:after="120"/>
        <w:jc w:val="center"/>
        <w:rPr>
          <w:color w:val="auto"/>
          <w:sz w:val="28"/>
          <w:szCs w:val="28"/>
        </w:rPr>
      </w:pPr>
      <w:r>
        <w:br/>
        <w:t>GLOBAL CREDIT PASSPORT</w:t>
      </w:r>
      <w:r>
        <w:br/>
        <w:t>Milestone 1 — Final Scope Agreement</w:t>
      </w:r>
    </w:p>
    <w:p w14:paraId="5A1E31C7" w14:textId="77777777" w:rsidR="005564EB" w:rsidRPr="00237336" w:rsidRDefault="00C20A07" w:rsidP="00237336">
      <w:pPr>
        <w:pBdr>
          <w:top w:val="single" w:sz="8" w:space="0" w:color="00BCD4"/>
          <w:bottom w:val="single" w:sz="8" w:space="0" w:color="00BCD4"/>
        </w:pBdr>
        <w:spacing w:before="120" w:after="120"/>
        <w:jc w:val="center"/>
        <w:rPr>
          <w:color w:val="auto"/>
        </w:rPr>
      </w:pPr>
      <w:r>
        <w:t>Agreement Validity : 1 Month</w:t>
      </w:r>
      <w:r>
        <w:br/>
        <w:t>Lender-Ready Pilot Demo  |  12-14 Week Delivery Plan</w:t>
      </w:r>
    </w:p>
    <w:p w14:paraId="53688DD0" w14:textId="77777777" w:rsidR="005564EB" w:rsidRDefault="005564EB">
      <w:pPr>
        <w:spacing w:before="2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564EB" w14:paraId="4C06F32B"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D153B54" w14:textId="77777777" w:rsidR="00F127F5" w:rsidRDefault="000C462F">
            <w:r>
              <w:t>Prepared For</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291EC64" w14:textId="77777777" w:rsidR="00F127F5" w:rsidRDefault="000C462F">
            <w:r>
              <w:t>Prepared By</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1326A14E" w14:textId="77777777" w:rsidR="00F127F5" w:rsidRDefault="000C462F">
            <w:r>
              <w:t>Document Purpose</w:t>
            </w:r>
          </w:p>
        </w:tc>
      </w:tr>
      <w:tr w:rsidR="005564EB" w14:paraId="5053A5FD"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41AB9D8D" w14:textId="77777777" w:rsidR="00F127F5" w:rsidRDefault="000C462F">
            <w:r>
              <w:t>Gaurav / Synergy Resources</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FC7F765" w14:textId="77777777" w:rsidR="00F127F5" w:rsidRDefault="000C462F">
            <w:r>
              <w:t>Awais / Black Cube Technologies — Development Team</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656AE157" w14:textId="77777777" w:rsidR="00F127F5" w:rsidRDefault="000C462F">
            <w:r>
              <w:t>Final alignment on Milestone 1 scope, deliverables, timeline, acceptance criteria, payment and sign-off.</w:t>
            </w:r>
          </w:p>
        </w:tc>
      </w:tr>
    </w:tbl>
    <w:p w14:paraId="3413BD84" w14:textId="77777777" w:rsidR="005564EB" w:rsidRDefault="005564EB">
      <w:pPr>
        <w:spacing w:before="160" w:after="80"/>
      </w:pPr>
    </w:p>
    <w:p w14:paraId="745A4C4A" w14:textId="77777777" w:rsidR="005564EB" w:rsidRDefault="00DF4435">
      <w:pPr>
        <w:shd w:val="clear" w:color="auto" w:fill="E0F7FA"/>
        <w:spacing w:before="80" w:after="80"/>
        <w:jc w:val="center"/>
      </w:pPr>
      <w:r>
        <w:t>Document Reference: GCP-M1-AGREE-2026  |  Status: FINAL — FOR SIGNATURE</w:t>
      </w:r>
    </w:p>
    <w:p w14:paraId="472D9CD5" w14:textId="77777777" w:rsidR="005564EB" w:rsidRDefault="005564EB"/>
    <w:p w14:paraId="3BE66B39" w14:textId="77777777" w:rsidR="005564EB" w:rsidRDefault="00DF4435">
      <w:pPr>
        <w:pStyle w:val="Heading1"/>
        <w:pBdr>
          <w:bottom w:val="single" w:sz="4" w:space="4" w:color="00BCD4"/>
        </w:pBdr>
        <w:shd w:val="clear" w:color="auto" w:fill="E0F7FA"/>
      </w:pPr>
      <w:r>
        <w:t>PREAMBLE AND PARTIES</w:t>
      </w:r>
    </w:p>
    <w:p w14:paraId="11AC4D5D" w14:textId="77777777" w:rsidR="005564EB" w:rsidRDefault="00DF4435">
      <w:pPr>
        <w:spacing w:before="80" w:after="80"/>
      </w:pPr>
      <w:r>
        <w:t>This Final Scope Agreement (hereinafter "Agreement") is entered into as of the date last signed below, by and between:</w:t>
      </w:r>
    </w:p>
    <w:p w14:paraId="1A20B298" w14:textId="77777777" w:rsidR="005564EB" w:rsidRDefault="005564E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564EB" w14:paraId="18F2FD69" w14:textId="77777777">
        <w:tc>
          <w:tcPr>
            <w:tcW w:w="240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73702178" w14:textId="77777777" w:rsidR="00F127F5" w:rsidRDefault="000C462F">
            <w:r>
              <w:t>CLIENT</w:t>
            </w:r>
          </w:p>
        </w:tc>
        <w:tc>
          <w:tcPr>
            <w:tcW w:w="696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2FC0F7E6" w14:textId="77777777" w:rsidR="00F127F5" w:rsidRDefault="000C462F">
            <w:r>
              <w:t>SERVICE PROVIDER</w:t>
            </w:r>
          </w:p>
        </w:tc>
      </w:tr>
      <w:tr w:rsidR="005564EB" w14:paraId="143BB906" w14:textId="77777777">
        <w:tc>
          <w:tcPr>
            <w:tcW w:w="2400" w:type="dxa"/>
            <w:tcBorders>
              <w:top w:val="single" w:sz="4" w:space="0" w:color="00BCD4"/>
              <w:left w:val="single" w:sz="4" w:space="0" w:color="00BCD4"/>
              <w:bottom w:val="single" w:sz="4" w:space="0" w:color="00BCD4"/>
              <w:right w:val="single" w:sz="4" w:space="0" w:color="00BCD4"/>
            </w:tcBorders>
            <w:shd w:val="clear" w:color="auto" w:fill="E0F7FA"/>
            <w:tcMar>
              <w:top w:w="80" w:type="dxa"/>
              <w:left w:w="160" w:type="dxa"/>
              <w:bottom w:w="80" w:type="dxa"/>
              <w:right w:w="160" w:type="dxa"/>
            </w:tcMar>
          </w:tcPr>
          <w:p w14:paraId="3CF06A3B" w14:textId="77777777" w:rsidR="00F127F5" w:rsidRDefault="000C462F">
            <w:r>
              <w:t>Gaurav / Synergy Resources</w:t>
            </w:r>
          </w:p>
        </w:tc>
        <w:tc>
          <w:tcPr>
            <w:tcW w:w="6960" w:type="dxa"/>
            <w:tcBorders>
              <w:top w:val="single" w:sz="4" w:space="0" w:color="00BCD4"/>
              <w:left w:val="single" w:sz="4" w:space="0" w:color="00BCD4"/>
              <w:bottom w:val="single" w:sz="4" w:space="0" w:color="00BCD4"/>
              <w:right w:val="single" w:sz="4" w:space="0" w:color="00BCD4"/>
            </w:tcBorders>
            <w:shd w:val="clear" w:color="auto" w:fill="FFFFFF"/>
            <w:tcMar>
              <w:top w:w="80" w:type="dxa"/>
              <w:left w:w="160" w:type="dxa"/>
              <w:bottom w:w="80" w:type="dxa"/>
              <w:right w:w="160" w:type="dxa"/>
            </w:tcMar>
          </w:tcPr>
          <w:p w14:paraId="6E281F0A" w14:textId="77777777" w:rsidR="00F127F5" w:rsidRDefault="000C462F">
            <w:r>
              <w:t>Black Cube Technologies (represented by Awais)</w:t>
            </w:r>
          </w:p>
        </w:tc>
      </w:tr>
    </w:tbl>
    <w:p w14:paraId="5235CE5B" w14:textId="77777777" w:rsidR="005564EB" w:rsidRDefault="005564EB">
      <w:pPr>
        <w:spacing w:before="120"/>
      </w:pPr>
    </w:p>
    <w:p w14:paraId="753A5538" w14:textId="77777777" w:rsidR="005564EB" w:rsidRDefault="00DF4435">
      <w:pPr>
        <w:spacing w:before="80" w:after="80"/>
      </w:pPr>
      <w:r>
        <w:t>Both parties agree that this Agreement supersedes all prior draft documents, email exchanges, and informal discussions relating to Milestone 1 of the Global Credit Passport project. This Agreement constitutes the binding terms for the design, development, delivery, review, and payment of the Milestone 1 deliverables.</w:t>
      </w:r>
    </w:p>
    <w:p w14:paraId="59E42F37" w14:textId="77777777" w:rsidR="005564EB" w:rsidRDefault="00DF4435">
      <w:pPr>
        <w:pStyle w:val="Heading1"/>
        <w:pBdr>
          <w:bottom w:val="single" w:sz="4" w:space="4" w:color="00BCD4"/>
        </w:pBdr>
        <w:shd w:val="clear" w:color="auto" w:fill="E0F7FA"/>
      </w:pPr>
      <w:r>
        <w:t>1. Executive Confirmation</w:t>
      </w:r>
    </w:p>
    <w:p w14:paraId="21F44426" w14:textId="77777777" w:rsidR="005564EB" w:rsidRDefault="00DF4435">
      <w:pPr>
        <w:spacing w:before="80" w:after="80"/>
      </w:pPr>
      <w:r>
        <w:t>Milestone 1 is fixed around building a lender-ready pilot demo for Global Credit Passport — not a full production platform. The demo will allow a borrower to complete a lender-specific application flow, generate a AI-assisted explainable risk output using provider-native schemas, sandbox environments, official API contracts and verified provider data sources, and allow a lender to review the applicant summary, confidence levels, risk flags, missing data notes, recommended next steps, PDF report, and audit timeline.</w:t>
      </w:r>
    </w:p>
    <w:p w14:paraId="32E72040" w14:textId="77777777" w:rsidR="005564EB" w:rsidRDefault="005564E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64EB" w14:paraId="49821CDD"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7CD04CC" w14:textId="77777777" w:rsidR="00F127F5" w:rsidRDefault="000C462F">
            <w:r>
              <w:t>Area</w:t>
            </w:r>
          </w:p>
        </w:tc>
        <w:tc>
          <w:tcPr>
            <w:tcW w:w="624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3F3E063D" w14:textId="77777777" w:rsidR="00F127F5" w:rsidRDefault="000C462F">
            <w:r>
              <w:t>Detail</w:t>
            </w:r>
          </w:p>
        </w:tc>
      </w:tr>
      <w:tr w:rsidR="005564EB" w14:paraId="21E0CEA5"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F9A27CC" w14:textId="77777777" w:rsidR="00F127F5" w:rsidRDefault="000C462F">
            <w:r>
              <w:t>Primary Goal</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7F58AF5" w14:textId="77777777" w:rsidR="00F127F5" w:rsidRDefault="000C462F">
            <w:r>
              <w:t>Build a credible pilot demo that can be used in real lender validation conversations.</w:t>
            </w:r>
          </w:p>
        </w:tc>
      </w:tr>
      <w:tr w:rsidR="005564EB" w14:paraId="377688D4"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8644A4F" w14:textId="77777777" w:rsidR="00F127F5" w:rsidRDefault="000C462F">
            <w:r>
              <w:lastRenderedPageBreak/>
              <w:t>Production Status</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A83A5A5" w14:textId="77777777" w:rsidR="00F127F5" w:rsidRDefault="000C462F">
            <w:r>
              <w:t>Not a full production platform; live integrations and production compliance are reserved for later phases.</w:t>
            </w:r>
          </w:p>
        </w:tc>
      </w:tr>
      <w:tr w:rsidR="005564EB" w14:paraId="062AFE76"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96BF758" w14:textId="77777777" w:rsidR="00F127F5" w:rsidRDefault="000C462F">
            <w:r>
              <w:t>Initial Lender Setup</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DFCCC01" w14:textId="77777777" w:rsidR="00F127F5" w:rsidRDefault="000C462F">
            <w:r>
              <w:t>One seeded lender for Milestone 1, with schema designed to support more lenders later.</w:t>
            </w:r>
          </w:p>
        </w:tc>
      </w:tr>
      <w:tr w:rsidR="005564EB" w14:paraId="3491081E"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A709BE8" w14:textId="77777777" w:rsidR="00F127F5" w:rsidRDefault="000C462F">
            <w:r>
              <w:t>Borrower Entry</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D19DF1D" w14:textId="77777777" w:rsidR="00F127F5" w:rsidRDefault="000C462F">
            <w:r>
              <w:t>Lender-specific borrower application link.</w:t>
            </w:r>
          </w:p>
        </w:tc>
      </w:tr>
      <w:tr w:rsidR="005564EB" w14:paraId="04C90C02"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AF143A9" w14:textId="77777777" w:rsidR="00F127F5" w:rsidRDefault="000C462F">
            <w:r>
              <w:t>Data Approach</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4BD7F4A" w14:textId="77777777" w:rsidR="00F127F5" w:rsidRDefault="004B12C4">
            <w:r>
              <w:t xml:space="preserve">Provider-native architecture utilizing official provider schemas, API contracts, consent </w:t>
            </w:r>
            <w:proofErr w:type="spellStart"/>
            <w:r>
              <w:t>artifacts</w:t>
            </w:r>
            <w:proofErr w:type="spellEnd"/>
            <w:r>
              <w:t>, source lineage structures, verification frameworks, and sandbox environments supplied by approved data providers.</w:t>
            </w:r>
          </w:p>
        </w:tc>
      </w:tr>
      <w:tr w:rsidR="005564EB" w14:paraId="1F49E155"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FDE5F33" w14:textId="77777777" w:rsidR="00F127F5" w:rsidRDefault="000C462F">
            <w:r>
              <w:t>Risk Approach</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0F70365" w14:textId="77777777" w:rsidR="00F127F5" w:rsidRDefault="000C462F">
            <w:r>
              <w:t>AI-assisted explainable, explainable data-to-risk translation with confidence scoring and reason codes.</w:t>
            </w:r>
          </w:p>
        </w:tc>
      </w:tr>
      <w:tr w:rsidR="005564EB" w14:paraId="2AF931AA"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05630BA" w14:textId="77777777" w:rsidR="00F127F5" w:rsidRDefault="000C462F">
            <w:r>
              <w:t>Output</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598336A" w14:textId="77777777" w:rsidR="00F127F5" w:rsidRDefault="000C462F">
            <w:r>
              <w:t>Lender dashboard/output screen, API/JSON risk output, PDF risk report, and audit log.</w:t>
            </w:r>
          </w:p>
        </w:tc>
      </w:tr>
    </w:tbl>
    <w:p w14:paraId="34F31D87" w14:textId="77777777" w:rsidR="005564EB" w:rsidRDefault="00DF4435">
      <w:pPr>
        <w:pStyle w:val="Heading1"/>
        <w:pBdr>
          <w:bottom w:val="single" w:sz="4" w:space="4" w:color="00BCD4"/>
        </w:pBdr>
        <w:shd w:val="clear" w:color="auto" w:fill="E0F7FA"/>
      </w:pPr>
      <w:r>
        <w:t>2. User Flow / Story</w:t>
      </w:r>
    </w:p>
    <w:p w14:paraId="6DC0848E" w14:textId="77777777" w:rsidR="005564EB" w:rsidRDefault="00DF4435">
      <w:pPr>
        <w:pStyle w:val="ListParagraph"/>
        <w:numPr>
          <w:ilvl w:val="0"/>
          <w:numId w:val="2"/>
        </w:numPr>
        <w:spacing w:before="40" w:after="40"/>
      </w:pPr>
      <w:r>
        <w:t>Admin/developer seeds one demo lender in the database.</w:t>
      </w:r>
    </w:p>
    <w:p w14:paraId="0DAA247D" w14:textId="77777777" w:rsidR="005564EB" w:rsidRDefault="00DF4435">
      <w:pPr>
        <w:pStyle w:val="ListParagraph"/>
        <w:numPr>
          <w:ilvl w:val="0"/>
          <w:numId w:val="2"/>
        </w:numPr>
        <w:spacing w:before="40" w:after="40"/>
      </w:pPr>
      <w:r>
        <w:t>The system generates a lender-specific borrower application link (e.g. /apply/abc-fintech).</w:t>
      </w:r>
    </w:p>
    <w:p w14:paraId="53468E46" w14:textId="77777777" w:rsidR="005564EB" w:rsidRDefault="00DF4435">
      <w:pPr>
        <w:pStyle w:val="ListParagraph"/>
        <w:numPr>
          <w:ilvl w:val="0"/>
          <w:numId w:val="2"/>
        </w:numPr>
        <w:spacing w:before="40" w:after="40"/>
      </w:pPr>
      <w:r>
        <w:t>Borrower opens the link, sees lender-branded start screen, and begins the application.</w:t>
      </w:r>
    </w:p>
    <w:p w14:paraId="54CCFC7A" w14:textId="77777777" w:rsidR="005564EB" w:rsidRDefault="00DF4435">
      <w:pPr>
        <w:pStyle w:val="ListParagraph"/>
        <w:numPr>
          <w:ilvl w:val="0"/>
          <w:numId w:val="2"/>
        </w:numPr>
        <w:spacing w:before="40" w:after="40"/>
      </w:pPr>
      <w:r>
        <w:t>Borrower selects type/corridor, provides profile details, gives consent, enters KYC/financial/supporting data, and uploads documents where relevant.</w:t>
      </w:r>
    </w:p>
    <w:p w14:paraId="56FEC77C" w14:textId="77777777" w:rsidR="005564EB" w:rsidRDefault="00DF4435">
      <w:pPr>
        <w:pStyle w:val="ListParagraph"/>
        <w:numPr>
          <w:ilvl w:val="0"/>
          <w:numId w:val="2"/>
        </w:numPr>
        <w:spacing w:before="40" w:after="40"/>
      </w:pPr>
      <w:r>
        <w:t>On submission, the system maps the application to the lender, attaches provider-normalized data mapped from supported identity, bureau, open banking, employment and verification providers, and generates the risk output.</w:t>
      </w:r>
    </w:p>
    <w:p w14:paraId="0737C0DC" w14:textId="77777777" w:rsidR="005564EB" w:rsidRDefault="00DF4435">
      <w:pPr>
        <w:pStyle w:val="ListParagraph"/>
        <w:numPr>
          <w:ilvl w:val="0"/>
          <w:numId w:val="2"/>
        </w:numPr>
        <w:spacing w:before="40" w:after="40"/>
      </w:pPr>
      <w:r>
        <w:t>Lender logs in, views the applicant list, opens applicant detail, reviews source map, risk band, confidence, positive factors, risk flags, missing notes, and recommended next step.</w:t>
      </w:r>
    </w:p>
    <w:p w14:paraId="00EE5F1D" w14:textId="77777777" w:rsidR="005564EB" w:rsidRDefault="00DF4435">
      <w:pPr>
        <w:pStyle w:val="ListParagraph"/>
        <w:numPr>
          <w:ilvl w:val="0"/>
          <w:numId w:val="2"/>
        </w:numPr>
        <w:spacing w:before="40" w:after="40"/>
      </w:pPr>
      <w:r>
        <w:t>Lender can download the PDF risk report, view the audit timeline, add manual notes, and use the demo in validation conversations.</w:t>
      </w:r>
    </w:p>
    <w:p w14:paraId="53C38EEF" w14:textId="77777777" w:rsidR="005564EB" w:rsidRDefault="00DF4435">
      <w:pPr>
        <w:pStyle w:val="Heading1"/>
        <w:pBdr>
          <w:bottom w:val="single" w:sz="4" w:space="4" w:color="00BCD4"/>
        </w:pBdr>
        <w:shd w:val="clear" w:color="auto" w:fill="E0F7FA"/>
      </w:pPr>
      <w:r>
        <w:t>3. Screens and Flows to Be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5564EB" w14:paraId="3CDAB70D" w14:textId="77777777">
        <w:tc>
          <w:tcPr>
            <w:tcW w:w="180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104F57E5" w14:textId="77777777" w:rsidR="00F127F5" w:rsidRDefault="000C462F">
            <w:r>
              <w:t>Module</w:t>
            </w:r>
          </w:p>
        </w:tc>
        <w:tc>
          <w:tcPr>
            <w:tcW w:w="288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4EEBAECD" w14:textId="77777777" w:rsidR="00F127F5" w:rsidRDefault="000C462F">
            <w:r>
              <w:t>Screen / Flow</w:t>
            </w:r>
          </w:p>
        </w:tc>
        <w:tc>
          <w:tcPr>
            <w:tcW w:w="468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429DDAAB" w14:textId="77777777" w:rsidR="00F127F5" w:rsidRDefault="000C462F">
            <w:r>
              <w:t>Purpose</w:t>
            </w:r>
          </w:p>
        </w:tc>
      </w:tr>
      <w:tr w:rsidR="005564EB" w14:paraId="28C72F26"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DAD3AE6"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9B966D7" w14:textId="77777777" w:rsidR="00F127F5" w:rsidRDefault="000C462F">
            <w:r>
              <w:t>Start Application</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8AB256B" w14:textId="77777777" w:rsidR="00F127F5" w:rsidRDefault="000C462F">
            <w:r>
              <w:t>Show lender branding, demo purpose and decision-support disclaimer.</w:t>
            </w:r>
          </w:p>
        </w:tc>
      </w:tr>
      <w:tr w:rsidR="005564EB" w14:paraId="5CE63415"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C687DE6"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FB2CA21" w14:textId="77777777" w:rsidR="00F127F5" w:rsidRDefault="000C462F">
            <w:r>
              <w:t>Borrower Type &amp; Corridor Selection</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9012B48" w14:textId="77777777" w:rsidR="00F127F5" w:rsidRDefault="000C462F">
            <w:r>
              <w:t>Capture borrower type and corridor such as India-to-US.</w:t>
            </w:r>
          </w:p>
        </w:tc>
      </w:tr>
      <w:tr w:rsidR="005564EB" w14:paraId="3D9E2F74"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668FC0C"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49A19DA" w14:textId="77777777" w:rsidR="00F127F5" w:rsidRDefault="000C462F">
            <w:r>
              <w:t>Basic Borrower Profile</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6DE6A3B" w14:textId="77777777" w:rsidR="00F127F5" w:rsidRDefault="000C462F">
            <w:r>
              <w:t>Capture name, DOB, email, phone, current country, origin country and address.</w:t>
            </w:r>
          </w:p>
        </w:tc>
      </w:tr>
      <w:tr w:rsidR="005564EB" w14:paraId="5ED82CC4"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88F3CB2"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2A18646A" w14:textId="77777777" w:rsidR="00F127F5" w:rsidRDefault="000C462F">
            <w:r>
              <w:t>Consent &amp; Disclosure</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4D0F1C8" w14:textId="77777777" w:rsidR="00F127F5" w:rsidRDefault="000C462F">
            <w:r>
              <w:t>Capture consent, consent version, approved data categories and timestamp.</w:t>
            </w:r>
          </w:p>
        </w:tc>
      </w:tr>
      <w:tr w:rsidR="005564EB" w14:paraId="2D6CD193"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63A545D"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6C3429D" w14:textId="77777777" w:rsidR="00F127F5" w:rsidRDefault="000C462F">
            <w:r>
              <w:t>Identity / KYC Input</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BDF37CF" w14:textId="77777777" w:rsidR="00F127F5" w:rsidRDefault="000C462F">
            <w:r>
              <w:t>Capture identity details and show sandbox/provider-style KYC status.</w:t>
            </w:r>
          </w:p>
        </w:tc>
      </w:tr>
      <w:tr w:rsidR="005564EB" w14:paraId="4B2D462A"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2B0B1EB"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FA66315" w14:textId="77777777" w:rsidR="00F127F5" w:rsidRDefault="000C462F">
            <w:r>
              <w:t>Financial Details</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D33E6E1" w14:textId="77777777" w:rsidR="00F127F5" w:rsidRDefault="000C462F">
            <w:r>
              <w:t>Capture income, employment, cash-flow and repayment-capacity details.</w:t>
            </w:r>
          </w:p>
        </w:tc>
      </w:tr>
      <w:tr w:rsidR="005564EB" w14:paraId="2089860B"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2E99FFD" w14:textId="77777777" w:rsidR="00F127F5" w:rsidRDefault="000C462F">
            <w:r>
              <w:lastRenderedPageBreak/>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7AB6182" w14:textId="77777777" w:rsidR="00F127F5" w:rsidRDefault="000C462F">
            <w:r>
              <w:t>Business / Self-Employed</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4C8A5B3" w14:textId="77777777" w:rsidR="00F127F5" w:rsidRDefault="000C462F">
            <w:r>
              <w:t>Conditional section for business owner or self-employed borrower details.</w:t>
            </w:r>
          </w:p>
        </w:tc>
      </w:tr>
      <w:tr w:rsidR="005564EB" w14:paraId="4E26FB99"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6E80872"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1E98DCF3" w14:textId="77777777" w:rsidR="00F127F5" w:rsidRDefault="000C462F">
            <w:r>
              <w:t>Supporting Data Section</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9612074" w14:textId="77777777" w:rsidR="00F127F5" w:rsidRDefault="000C462F">
            <w:r>
              <w:t>Capture rent, utility, telecom and other supporting signals.</w:t>
            </w:r>
          </w:p>
        </w:tc>
      </w:tr>
      <w:tr w:rsidR="005564EB" w14:paraId="0292E956"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488F0748"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21721CF" w14:textId="77777777" w:rsidR="00F127F5" w:rsidRDefault="000C462F">
            <w:r>
              <w:t>Data Source Selection / Status</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C78D512" w14:textId="77777777" w:rsidR="00F127F5" w:rsidRDefault="000C462F">
            <w:r>
              <w:t>Show available, unavailable, document-supported or missing sources.</w:t>
            </w:r>
          </w:p>
        </w:tc>
      </w:tr>
      <w:tr w:rsidR="005564EB" w14:paraId="69EF2C42"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90E3AE4"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11F634F2" w14:textId="77777777" w:rsidR="00F127F5" w:rsidRDefault="000C462F">
            <w:r>
              <w:t>Document Upload</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D59D28D" w14:textId="77777777" w:rsidR="00F127F5" w:rsidRDefault="000C462F">
            <w:r>
              <w:t>Upload and tag supporting documents.</w:t>
            </w:r>
          </w:p>
        </w:tc>
      </w:tr>
      <w:tr w:rsidR="005564EB" w14:paraId="797EA99F"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781D34B"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A93ACA0" w14:textId="77777777" w:rsidR="00F127F5" w:rsidRDefault="000C462F">
            <w:r>
              <w:t>Review and Submit</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E5261CC" w14:textId="77777777" w:rsidR="00F127F5" w:rsidRDefault="000C462F">
            <w:r>
              <w:t>Allow borrower to review entered data and submit the application.</w:t>
            </w:r>
          </w:p>
        </w:tc>
      </w:tr>
      <w:tr w:rsidR="005564EB" w14:paraId="5083FE4C"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B3E22CA" w14:textId="77777777" w:rsidR="00F127F5" w:rsidRDefault="000C462F">
            <w:r>
              <w:t>Borrower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9C953C1" w14:textId="77777777" w:rsidR="00F127F5" w:rsidRDefault="000C462F">
            <w:r>
              <w:t>Submission Confirmation</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B9F120A" w14:textId="77777777" w:rsidR="00F127F5" w:rsidRDefault="000C462F">
            <w:r>
              <w:t>Confirm successful submission and lender review readiness.</w:t>
            </w:r>
          </w:p>
        </w:tc>
      </w:tr>
      <w:tr w:rsidR="005564EB" w14:paraId="386031C9"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2BF7C67" w14:textId="77777777" w:rsidR="00F127F5" w:rsidRDefault="000C462F">
            <w:r>
              <w:t>Lender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714709B" w14:textId="77777777" w:rsidR="00F127F5" w:rsidRDefault="000C462F">
            <w:r>
              <w:t>Lender Login</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630C772" w14:textId="77777777" w:rsidR="00F127F5" w:rsidRDefault="000C462F">
            <w:r>
              <w:t>Role-based lender access.</w:t>
            </w:r>
          </w:p>
        </w:tc>
      </w:tr>
      <w:tr w:rsidR="005564EB" w14:paraId="71F4F411"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D62CFE6" w14:textId="77777777" w:rsidR="00F127F5" w:rsidRDefault="000C462F">
            <w:r>
              <w:t>Lender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2CE8944" w14:textId="77777777" w:rsidR="00F127F5" w:rsidRDefault="000C462F">
            <w:r>
              <w:t>Applicant List</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874BFF5" w14:textId="77777777" w:rsidR="00F127F5" w:rsidRDefault="000C462F">
            <w:r>
              <w:t>Show submitted applicants with borrower type, corridor, risk band, confidence and status.</w:t>
            </w:r>
          </w:p>
        </w:tc>
      </w:tr>
      <w:tr w:rsidR="005564EB" w14:paraId="60943A0A"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D4416C0" w14:textId="77777777" w:rsidR="00F127F5" w:rsidRDefault="000C462F">
            <w:r>
              <w:t>Lender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829B738" w14:textId="77777777" w:rsidR="00F127F5" w:rsidRDefault="000C462F">
            <w:r>
              <w:t>Applicant Detail Page</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3668F4D" w14:textId="77777777" w:rsidR="00F127F5" w:rsidRDefault="000C462F">
            <w:r>
              <w:t>Show full applicant summary, source map, risk output, audit timeline and PDF download.</w:t>
            </w:r>
          </w:p>
        </w:tc>
      </w:tr>
      <w:tr w:rsidR="005564EB" w14:paraId="7919D0D0"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1836CE6" w14:textId="77777777" w:rsidR="00F127F5" w:rsidRDefault="000C462F">
            <w:r>
              <w:t>Lender</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19F5702D" w14:textId="77777777" w:rsidR="00F127F5" w:rsidRDefault="000C462F">
            <w:r>
              <w:t>Manual Notes</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7DD1FCC" w14:textId="77777777" w:rsidR="00F127F5" w:rsidRDefault="000C462F">
            <w:r>
              <w:t>Allow lender to add internal review notes.</w:t>
            </w:r>
          </w:p>
        </w:tc>
      </w:tr>
      <w:tr w:rsidR="005564EB" w14:paraId="1921C4D6" w14:textId="77777777">
        <w:tc>
          <w:tcPr>
            <w:tcW w:w="18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6E6CB791" w14:textId="77777777" w:rsidR="00F127F5" w:rsidRDefault="000C462F">
            <w:r>
              <w:t>Lender</w:t>
            </w:r>
          </w:p>
        </w:tc>
        <w:tc>
          <w:tcPr>
            <w:tcW w:w="28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BCB2731" w14:textId="77777777" w:rsidR="00F127F5" w:rsidRDefault="000C462F">
            <w:r>
              <w:t>PDF Report Download</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BAB63D6" w14:textId="77777777" w:rsidR="00F127F5" w:rsidRDefault="000C462F">
            <w:r>
              <w:t>Generate and download lender-facing risk report.</w:t>
            </w:r>
          </w:p>
        </w:tc>
      </w:tr>
      <w:tr w:rsidR="005564EB" w14:paraId="14DA3FDB" w14:textId="77777777">
        <w:tc>
          <w:tcPr>
            <w:tcW w:w="18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F891325" w14:textId="77777777" w:rsidR="00F127F5" w:rsidRDefault="000C462F">
            <w:r>
              <w:t>Admin / Demo</w:t>
            </w:r>
          </w:p>
        </w:tc>
        <w:tc>
          <w:tcPr>
            <w:tcW w:w="288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8B03E46" w14:textId="77777777" w:rsidR="00F127F5" w:rsidRDefault="000C462F">
            <w:r>
              <w:t>Seeded Lender &amp; Demo Data Setup</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C51B002" w14:textId="77777777" w:rsidR="00F127F5" w:rsidRDefault="000C462F">
            <w:r>
              <w:t>Use seed/config setup for lender, scenarios and demo data. Full admin portal is out of scope.</w:t>
            </w:r>
          </w:p>
        </w:tc>
      </w:tr>
    </w:tbl>
    <w:p w14:paraId="13D0633E" w14:textId="77777777" w:rsidR="005564EB" w:rsidRDefault="00DF4435">
      <w:pPr>
        <w:pStyle w:val="Heading1"/>
        <w:pBdr>
          <w:bottom w:val="single" w:sz="4" w:space="4" w:color="00BCD4"/>
        </w:pBdr>
        <w:shd w:val="clear" w:color="auto" w:fill="E0F7FA"/>
      </w:pPr>
      <w:r>
        <w:t>4. Demo Borrower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564EB" w14:paraId="5CBF056E"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3C7BFB38" w14:textId="77777777" w:rsidR="00F127F5" w:rsidRDefault="000C462F">
            <w:r>
              <w:t>Scenario</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7B6167EF" w14:textId="77777777" w:rsidR="00F127F5" w:rsidRDefault="000C462F">
            <w:r>
              <w:t>Profile</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2DD3ECC" w14:textId="77777777" w:rsidR="00F127F5" w:rsidRDefault="000C462F">
            <w:r>
              <w:t>Purpose</w:t>
            </w:r>
          </w:p>
        </w:tc>
      </w:tr>
      <w:tr w:rsidR="005564EB" w14:paraId="66CB5705"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7402754" w14:textId="77777777" w:rsidR="00F127F5" w:rsidRDefault="000C462F">
            <w:r>
              <w:t>Scenario 1</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331773D" w14:textId="77777777" w:rsidR="00F127F5" w:rsidRDefault="000C462F">
            <w:r>
              <w:t>India-to-US salaried cross-border borrower</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BB84210" w14:textId="77777777" w:rsidR="00F127F5" w:rsidRDefault="000C462F">
            <w:r>
              <w:t>Demonstrate origin-country bureau and verified income translated into a lender-readable risk profile.</w:t>
            </w:r>
          </w:p>
        </w:tc>
      </w:tr>
      <w:tr w:rsidR="005564EB" w14:paraId="2A66A9E3"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1D65AB9" w14:textId="77777777" w:rsidR="00F127F5" w:rsidRDefault="000C462F">
            <w:r>
              <w:t>Scenario 2</w:t>
            </w:r>
          </w:p>
        </w:tc>
        <w:tc>
          <w:tcPr>
            <w:tcW w:w="312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7632102" w14:textId="77777777" w:rsidR="00F127F5" w:rsidRDefault="000C462F">
            <w:r>
              <w:t>Thin-file / self-employed borrower</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0F60D3C" w14:textId="77777777" w:rsidR="00F127F5" w:rsidRDefault="000C462F">
            <w:r>
              <w:t>Demonstrate cash-flow, income evidence, rent/utility and supporting data where traditional credit data is limited.</w:t>
            </w:r>
          </w:p>
        </w:tc>
      </w:tr>
      <w:tr w:rsidR="005564EB" w14:paraId="69DD7C1F"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F90434E" w14:textId="77777777" w:rsidR="00F127F5" w:rsidRDefault="000C462F">
            <w:r>
              <w:t>Scenario 3</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C72D903" w14:textId="77777777" w:rsidR="00F127F5" w:rsidRDefault="000C462F">
            <w:r>
              <w:t>Document-supported or limited-data fallback</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CFBFB1D" w14:textId="77777777" w:rsidR="00F127F5" w:rsidRDefault="000C462F">
            <w:r>
              <w:t>Demonstrate lower-confidence handling where open banking or verified sources are unavailable.</w:t>
            </w:r>
          </w:p>
        </w:tc>
      </w:tr>
      <w:tr w:rsidR="00954119" w14:paraId="3A90848C"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0EFA360" w14:textId="77777777" w:rsidR="00954119" w:rsidRDefault="00954119"/>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45B8C37" w14:textId="77777777" w:rsidR="00954119" w:rsidRDefault="00954119"/>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71EFB03" w14:textId="77777777" w:rsidR="00954119" w:rsidRDefault="00954119"/>
        </w:tc>
      </w:tr>
    </w:tbl>
    <w:p w14:paraId="5539BC42" w14:textId="77777777" w:rsidR="005564EB" w:rsidRDefault="00DF4435">
      <w:pPr>
        <w:pStyle w:val="Heading1"/>
        <w:pBdr>
          <w:bottom w:val="single" w:sz="4" w:space="4" w:color="00BCD4"/>
        </w:pBdr>
        <w:shd w:val="clear" w:color="auto" w:fill="E0F7FA"/>
      </w:pPr>
      <w:r>
        <w:t>5. Provider Integration Architecture &amp; Data Source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564EB" w14:paraId="5FD58694"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22F8222B" w14:textId="77777777" w:rsidR="00F127F5" w:rsidRDefault="000C462F">
            <w:r>
              <w:t>Source</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24439E92" w14:textId="77777777" w:rsidR="00F127F5" w:rsidRDefault="000C462F">
            <w:r>
              <w:t>Milestone 1 Handling</w:t>
            </w:r>
          </w:p>
        </w:tc>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5126FD70" w14:textId="77777777" w:rsidR="00F127F5" w:rsidRDefault="000C462F">
            <w:r>
              <w:t>Future Readiness</w:t>
            </w:r>
          </w:p>
        </w:tc>
      </w:tr>
      <w:tr w:rsidR="005564EB" w14:paraId="6FB7028E"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D98D441" w14:textId="77777777" w:rsidR="00F127F5" w:rsidRDefault="000C462F">
            <w:r>
              <w:lastRenderedPageBreak/>
              <w:t>KYC</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B137817" w14:textId="77777777" w:rsidR="00F127F5" w:rsidRDefault="000C462F">
            <w:r>
              <w:t>Sandbox/provider-style KYC status and identity match confidence.</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4F2BFDC" w14:textId="77777777" w:rsidR="00F127F5" w:rsidRDefault="000C462F">
            <w:r>
              <w:t>Can later connect to live KYC provider.</w:t>
            </w:r>
          </w:p>
        </w:tc>
      </w:tr>
      <w:tr w:rsidR="005564EB" w14:paraId="740D2DAB"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AEA0529" w14:textId="77777777" w:rsidR="00F127F5" w:rsidRDefault="000C462F">
            <w:r>
              <w:t>Bureau</w:t>
            </w:r>
          </w:p>
        </w:tc>
        <w:tc>
          <w:tcPr>
            <w:tcW w:w="312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5ED4CE3C" w14:textId="77777777" w:rsidR="00F127F5" w:rsidRDefault="000C462F">
            <w:r>
              <w:t>Sandbox/provider-style bureau score, tradelines, delinquencies and confidence.</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4F8B38F" w14:textId="77777777" w:rsidR="00F127F5" w:rsidRDefault="000C462F">
            <w:r>
              <w:t>Can later connect to live bureau provider.</w:t>
            </w:r>
          </w:p>
        </w:tc>
      </w:tr>
      <w:tr w:rsidR="005564EB" w14:paraId="76710E83"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89DE638" w14:textId="77777777" w:rsidR="00F127F5" w:rsidRDefault="000C462F">
            <w:r>
              <w:t>Income / Cash-flow</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C95B7CE" w14:textId="77777777" w:rsidR="00F127F5" w:rsidRDefault="000C462F">
            <w:r>
              <w:t>Sandbox/provider-style income, inflows, outflows, balance and volatility.</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6B91BEC" w14:textId="77777777" w:rsidR="00F127F5" w:rsidRDefault="000C462F">
            <w:r>
              <w:t>Can later connect to open banking/account aggregator or payroll sources.</w:t>
            </w:r>
          </w:p>
        </w:tc>
      </w:tr>
      <w:tr w:rsidR="005564EB" w14:paraId="6EB8FED2"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A46B95D" w14:textId="77777777" w:rsidR="00F127F5" w:rsidRDefault="000C462F">
            <w:r>
              <w:t>Business / Tax / Self-employed</w:t>
            </w:r>
          </w:p>
        </w:tc>
        <w:tc>
          <w:tcPr>
            <w:tcW w:w="312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64215B4" w14:textId="77777777" w:rsidR="00F127F5" w:rsidRDefault="000C462F">
            <w:r>
              <w:t>Sandbox/provider-style registration, revenue, expenses, tax/GST and invoice-related fields.</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04769F7" w14:textId="77777777" w:rsidR="00F127F5" w:rsidRDefault="000C462F">
            <w:r>
              <w:t>Can later connect to official registry, tax or business data providers.</w:t>
            </w:r>
          </w:p>
        </w:tc>
      </w:tr>
      <w:tr w:rsidR="005564EB" w14:paraId="753E1571"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4A14B32D" w14:textId="77777777" w:rsidR="00F127F5" w:rsidRDefault="000C462F">
            <w:r>
              <w:t>Rent / Utility / Supporting Data</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72AACFA" w14:textId="77777777" w:rsidR="00F127F5" w:rsidRDefault="000C462F">
            <w:r>
              <w:t>Sandbox/provider-style supporting payment behavior.</w:t>
            </w:r>
          </w:p>
        </w:tc>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B3AAE50" w14:textId="77777777" w:rsidR="00F127F5" w:rsidRDefault="000C462F">
            <w:r>
              <w:t>Can later connect to alternative data providers.</w:t>
            </w:r>
          </w:p>
        </w:tc>
      </w:tr>
      <w:tr w:rsidR="005564EB" w14:paraId="7B2DB080"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9C97CD8" w14:textId="77777777" w:rsidR="00F127F5" w:rsidRDefault="000C462F">
            <w:r>
              <w:t>Uploaded Documents</w:t>
            </w:r>
          </w:p>
        </w:tc>
        <w:tc>
          <w:tcPr>
            <w:tcW w:w="312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71C760C7" w14:textId="77777777" w:rsidR="00F127F5" w:rsidRDefault="000C462F">
            <w:r>
              <w:t>Document upload, provider-style metadata mapping, fraud indicators, document confidence and manual review workflow support.</w:t>
            </w:r>
          </w:p>
        </w:tc>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8D8AB3B" w14:textId="77777777" w:rsidR="00F127F5" w:rsidRDefault="000C462F">
            <w:r>
              <w:t>OCR/document verification can be added later.</w:t>
            </w:r>
          </w:p>
        </w:tc>
      </w:tr>
    </w:tbl>
    <w:p w14:paraId="22D915F0" w14:textId="77777777" w:rsidR="005564EB" w:rsidRDefault="00DF4435">
      <w:pPr>
        <w:pStyle w:val="Heading1"/>
        <w:pBdr>
          <w:bottom w:val="single" w:sz="4" w:space="4" w:color="00BCD4"/>
        </w:pBdr>
        <w:shd w:val="clear" w:color="auto" w:fill="E0F7FA"/>
      </w:pPr>
      <w:r>
        <w:t>6. Risk Translation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64EB" w14:paraId="3D6FA153"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7D2B6057" w14:textId="77777777" w:rsidR="00F127F5" w:rsidRDefault="000C462F">
            <w:r>
              <w:t>Area</w:t>
            </w:r>
          </w:p>
        </w:tc>
        <w:tc>
          <w:tcPr>
            <w:tcW w:w="624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041BE6BD" w14:textId="77777777" w:rsidR="00F127F5" w:rsidRDefault="000C462F">
            <w:r>
              <w:t>Detail</w:t>
            </w:r>
          </w:p>
        </w:tc>
      </w:tr>
      <w:tr w:rsidR="005564EB" w14:paraId="36669C0C"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E8CBD9F" w14:textId="77777777" w:rsidR="00F127F5" w:rsidRDefault="000C462F">
            <w:r>
              <w:t>AI-assisted explainable scenario selection</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853801C" w14:textId="77777777" w:rsidR="00F127F5" w:rsidRDefault="000C462F">
            <w:r>
              <w:t>Selects the relevant scenario based on borrower type, corridor and source availability.</w:t>
            </w:r>
          </w:p>
        </w:tc>
      </w:tr>
      <w:tr w:rsidR="005564EB" w14:paraId="3E1AC4F1"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97D452A" w14:textId="77777777" w:rsidR="00F127F5" w:rsidRDefault="000C462F">
            <w:r>
              <w:t>Data confidence scoring</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75D316B3" w14:textId="77777777" w:rsidR="00F127F5" w:rsidRDefault="000C462F">
            <w:r>
              <w:t>Scores each source based on reliability, verification method, freshness, consistency, coverage, fraud risk and relevance.</w:t>
            </w:r>
          </w:p>
        </w:tc>
      </w:tr>
      <w:tr w:rsidR="005564EB" w14:paraId="092D7265"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4022B64" w14:textId="77777777" w:rsidR="00F127F5" w:rsidRDefault="000C462F">
            <w:r>
              <w:t>Risk band generation</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2476D01" w14:textId="77777777" w:rsidR="00F127F5" w:rsidRDefault="000C462F">
            <w:r>
              <w:t>Generates lender-readable risk band: Low Risk, Moderate Risk, Elevated Risk, or Insufficient Data.</w:t>
            </w:r>
          </w:p>
        </w:tc>
      </w:tr>
      <w:tr w:rsidR="005564EB" w14:paraId="30A5ACE8"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F8A348F" w14:textId="77777777" w:rsidR="00F127F5" w:rsidRDefault="000C462F">
            <w:r>
              <w:t>Confidence score / level</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40F0E55" w14:textId="77777777" w:rsidR="00F127F5" w:rsidRDefault="000C462F">
            <w:r>
              <w:t>Generates overall confidence score/level for the risk interpretation.</w:t>
            </w:r>
          </w:p>
        </w:tc>
      </w:tr>
      <w:tr w:rsidR="005564EB" w14:paraId="451CEEC1"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EE71027" w14:textId="77777777" w:rsidR="00F127F5" w:rsidRDefault="000C462F">
            <w:r>
              <w:t>Positive factors</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1639A22" w14:textId="77777777" w:rsidR="00F127F5" w:rsidRDefault="000C462F">
            <w:r>
              <w:t>Shows signals supporting lower risk, such as verified identity, stable income or strong origin-country bureau.</w:t>
            </w:r>
          </w:p>
        </w:tc>
      </w:tr>
      <w:tr w:rsidR="005564EB" w14:paraId="736F2526"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2004B3E" w14:textId="77777777" w:rsidR="00F127F5" w:rsidRDefault="000C462F">
            <w:r>
              <w:t>Risk flags</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05336EE" w14:textId="77777777" w:rsidR="00F127F5" w:rsidRDefault="000C462F">
            <w:r>
              <w:t>Shows risk-increasing signals, such as thin local file, missing bank data, or document-only support.</w:t>
            </w:r>
          </w:p>
        </w:tc>
      </w:tr>
      <w:tr w:rsidR="005564EB" w14:paraId="0763D31E"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9F107BD" w14:textId="77777777" w:rsidR="00F127F5" w:rsidRDefault="000C462F">
            <w:r>
              <w:t>Missing-data notes</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EC2848B" w14:textId="77777777" w:rsidR="00F127F5" w:rsidRDefault="000C462F">
            <w:r>
              <w:t>Shows data gaps the lender should consider.</w:t>
            </w:r>
          </w:p>
        </w:tc>
      </w:tr>
      <w:tr w:rsidR="005564EB" w14:paraId="66715F0F"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BA6DAE0" w14:textId="77777777" w:rsidR="00F127F5" w:rsidRDefault="000C462F">
            <w:r>
              <w:t>Recommended next step</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B2786F5" w14:textId="77777777" w:rsidR="00F127F5" w:rsidRDefault="000C462F">
            <w:r>
              <w:t>Suggests decision-support action such as manual review or request additional data.</w:t>
            </w:r>
          </w:p>
        </w:tc>
      </w:tr>
      <w:tr w:rsidR="005564EB" w14:paraId="33F956E6"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658BE9B" w14:textId="77777777" w:rsidR="00F127F5" w:rsidRDefault="000C462F">
            <w:r>
              <w:t>Rule versioning</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5951953" w14:textId="77777777" w:rsidR="00F127F5" w:rsidRDefault="000C462F">
            <w:r>
              <w:t>Stores the rule version used to generate the output.</w:t>
            </w:r>
          </w:p>
        </w:tc>
      </w:tr>
      <w:tr w:rsidR="005564EB" w14:paraId="7B6AB0BC"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F8795E9" w14:textId="77777777" w:rsidR="00F127F5" w:rsidRDefault="000C462F">
            <w:r>
              <w:t>Reason codes</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F8EFC1D" w14:textId="77777777" w:rsidR="00F127F5" w:rsidRDefault="000C462F">
            <w:r>
              <w:t>Provides reason codes explaining why the risk output was generated.</w:t>
            </w:r>
          </w:p>
        </w:tc>
      </w:tr>
    </w:tbl>
    <w:p w14:paraId="470B1216" w14:textId="77777777" w:rsidR="005564EB" w:rsidRDefault="00DF4435">
      <w:pPr>
        <w:pStyle w:val="Heading1"/>
        <w:pBdr>
          <w:bottom w:val="single" w:sz="4" w:space="4" w:color="00BCD4"/>
        </w:pBdr>
        <w:shd w:val="clear" w:color="auto" w:fill="E0F7FA"/>
      </w:pPr>
      <w:r>
        <w:lastRenderedPageBreak/>
        <w:t>7. API / JSON Risk Output</w:t>
      </w:r>
    </w:p>
    <w:p w14:paraId="0EC19E27" w14:textId="77777777" w:rsidR="005564EB" w:rsidRDefault="00DF4435">
      <w:pPr>
        <w:spacing w:before="80" w:after="80"/>
      </w:pPr>
      <w:r>
        <w:t>A basic lender-facing API/JSON output will be available for the generated risk result, including:</w:t>
      </w:r>
    </w:p>
    <w:p w14:paraId="34DCEE93" w14:textId="77777777" w:rsidR="005564EB" w:rsidRDefault="00DF4435">
      <w:pPr>
        <w:pStyle w:val="ListParagraph"/>
        <w:numPr>
          <w:ilvl w:val="0"/>
          <w:numId w:val="2"/>
        </w:numPr>
        <w:spacing w:before="40" w:after="40"/>
      </w:pPr>
      <w:r>
        <w:t>Borrower ID, borrower type and corridor</w:t>
      </w:r>
    </w:p>
    <w:p w14:paraId="1AB93DEB" w14:textId="77777777" w:rsidR="005564EB" w:rsidRDefault="00DF4435">
      <w:pPr>
        <w:pStyle w:val="ListParagraph"/>
        <w:numPr>
          <w:ilvl w:val="0"/>
          <w:numId w:val="2"/>
        </w:numPr>
        <w:spacing w:before="40" w:after="40"/>
      </w:pPr>
      <w:r>
        <w:t>Risk band and confidence score/level</w:t>
      </w:r>
    </w:p>
    <w:p w14:paraId="4F8922E8" w14:textId="77777777" w:rsidR="005564EB" w:rsidRDefault="00DF4435">
      <w:pPr>
        <w:pStyle w:val="ListParagraph"/>
        <w:numPr>
          <w:ilvl w:val="0"/>
          <w:numId w:val="2"/>
        </w:numPr>
        <w:spacing w:before="40" w:after="40"/>
      </w:pPr>
      <w:r>
        <w:t>Source confidence map</w:t>
      </w:r>
    </w:p>
    <w:p w14:paraId="5B0D0382" w14:textId="77777777" w:rsidR="005564EB" w:rsidRDefault="00DF4435">
      <w:pPr>
        <w:pStyle w:val="ListParagraph"/>
        <w:numPr>
          <w:ilvl w:val="0"/>
          <w:numId w:val="2"/>
        </w:numPr>
        <w:spacing w:before="40" w:after="40"/>
      </w:pPr>
      <w:r>
        <w:t>Positive factors, risk flags and missing-data notes</w:t>
      </w:r>
    </w:p>
    <w:p w14:paraId="1D4C7B47" w14:textId="77777777" w:rsidR="005564EB" w:rsidRDefault="00DF4435">
      <w:pPr>
        <w:pStyle w:val="ListParagraph"/>
        <w:numPr>
          <w:ilvl w:val="0"/>
          <w:numId w:val="2"/>
        </w:numPr>
        <w:spacing w:before="40" w:after="40"/>
      </w:pPr>
      <w:r>
        <w:t>Recommended next step</w:t>
      </w:r>
    </w:p>
    <w:p w14:paraId="1A221F99" w14:textId="77777777" w:rsidR="005564EB" w:rsidRDefault="00DF4435">
      <w:pPr>
        <w:pStyle w:val="ListParagraph"/>
        <w:numPr>
          <w:ilvl w:val="0"/>
          <w:numId w:val="2"/>
        </w:numPr>
        <w:spacing w:before="40" w:after="40"/>
      </w:pPr>
      <w:r>
        <w:t>Reason codes</w:t>
      </w:r>
    </w:p>
    <w:p w14:paraId="2A22EB07" w14:textId="77777777" w:rsidR="005564EB" w:rsidRDefault="00DF4435">
      <w:pPr>
        <w:pStyle w:val="ListParagraph"/>
        <w:numPr>
          <w:ilvl w:val="0"/>
          <w:numId w:val="2"/>
        </w:numPr>
        <w:spacing w:before="40" w:after="40"/>
      </w:pPr>
      <w:r>
        <w:t>Rule version and report version</w:t>
      </w:r>
    </w:p>
    <w:p w14:paraId="189F3919" w14:textId="77777777" w:rsidR="005564EB" w:rsidRDefault="00DF4435">
      <w:pPr>
        <w:pStyle w:val="Heading1"/>
        <w:pBdr>
          <w:bottom w:val="single" w:sz="4" w:space="4" w:color="00BCD4"/>
        </w:pBdr>
        <w:shd w:val="clear" w:color="auto" w:fill="E0F7FA"/>
      </w:pPr>
      <w:r>
        <w:t>8. PDF Risk Report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64EB" w14:paraId="6A60C542"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2F5E277C" w14:textId="77777777" w:rsidR="00F127F5" w:rsidRDefault="000C462F">
            <w:r>
              <w:t>Area</w:t>
            </w:r>
          </w:p>
        </w:tc>
        <w:tc>
          <w:tcPr>
            <w:tcW w:w="624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4A1D8AC0" w14:textId="77777777" w:rsidR="00F127F5" w:rsidRDefault="000C462F">
            <w:r>
              <w:t>Detail</w:t>
            </w:r>
          </w:p>
        </w:tc>
      </w:tr>
      <w:tr w:rsidR="005564EB" w14:paraId="465F557C"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D7C6931" w14:textId="77777777" w:rsidR="00F127F5" w:rsidRDefault="000C462F">
            <w:r>
              <w:t>Borrower Profile Summary</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8DC4C13" w14:textId="77777777" w:rsidR="00F127F5" w:rsidRDefault="000C462F">
            <w:r>
              <w:t>Borrower name/ID, borrower type, corridor and basic profile context.</w:t>
            </w:r>
          </w:p>
        </w:tc>
      </w:tr>
      <w:tr w:rsidR="005564EB" w14:paraId="22FC6790"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25F550E" w14:textId="77777777" w:rsidR="00F127F5" w:rsidRDefault="000C462F">
            <w:r>
              <w:t>Executive Risk Summary</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2E4EE037" w14:textId="77777777" w:rsidR="00F127F5" w:rsidRDefault="000C462F">
            <w:r>
              <w:t>Risk band, confidence level and recommended next step.</w:t>
            </w:r>
          </w:p>
        </w:tc>
      </w:tr>
      <w:tr w:rsidR="005564EB" w14:paraId="111DA6B4"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481DC106" w14:textId="77777777" w:rsidR="00F127F5" w:rsidRDefault="000C462F">
            <w:r>
              <w:t>Data Source Map &amp; Confidence Table</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882E87C" w14:textId="77777777" w:rsidR="00F127F5" w:rsidRDefault="000C462F">
            <w:r>
              <w:t>Sources used, source status, confidence level and reason.</w:t>
            </w:r>
          </w:p>
        </w:tc>
      </w:tr>
      <w:tr w:rsidR="005564EB" w14:paraId="7B587A3C"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9911012" w14:textId="77777777" w:rsidR="00F127F5" w:rsidRDefault="000C462F">
            <w:r>
              <w:t>Identity / KYC Summary</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D2263B9" w14:textId="77777777" w:rsidR="00F127F5" w:rsidRDefault="000C462F">
            <w:r>
              <w:t>KYC status and identity match confidence.</w:t>
            </w:r>
          </w:p>
        </w:tc>
      </w:tr>
      <w:tr w:rsidR="005564EB" w14:paraId="0AC212ED"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C563B53" w14:textId="77777777" w:rsidR="00F127F5" w:rsidRDefault="000C462F">
            <w:r>
              <w:t>Income / Cash-flow Summary</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32E8570" w14:textId="77777777" w:rsidR="00F127F5" w:rsidRDefault="000C462F">
            <w:r>
              <w:t>Income, inflows/outflows, volatility and affordability indicators.</w:t>
            </w:r>
          </w:p>
        </w:tc>
      </w:tr>
      <w:tr w:rsidR="005564EB" w14:paraId="0464BA33"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25CBD87" w14:textId="77777777" w:rsidR="00F127F5" w:rsidRDefault="000C462F">
            <w:r>
              <w:t>Business / Supporting Data Summary</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ADFBD0F" w14:textId="77777777" w:rsidR="00F127F5" w:rsidRDefault="000C462F">
            <w:r>
              <w:t>Business, tax/GST, rent, utility, documents and supporting data where applicable.</w:t>
            </w:r>
          </w:p>
        </w:tc>
      </w:tr>
      <w:tr w:rsidR="005564EB" w14:paraId="5ABB0125"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747F086" w14:textId="77777777" w:rsidR="00F127F5" w:rsidRDefault="000C462F">
            <w:r>
              <w:t>Positive Factors &amp; Risk Flags</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DE30ECA" w14:textId="77777777" w:rsidR="00F127F5" w:rsidRDefault="000C462F">
            <w:r>
              <w:t>Clear lender-facing explanation of supporting and risk-increasing signals.</w:t>
            </w:r>
          </w:p>
        </w:tc>
      </w:tr>
      <w:tr w:rsidR="005564EB" w14:paraId="733710CA"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327D742" w14:textId="77777777" w:rsidR="00F127F5" w:rsidRDefault="000C462F">
            <w:r>
              <w:t>Missing Data &amp; Limitations</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A79F19E" w14:textId="77777777" w:rsidR="00F127F5" w:rsidRDefault="000C462F">
            <w:r>
              <w:t>Important gaps and limitations for lender review.</w:t>
            </w:r>
          </w:p>
        </w:tc>
      </w:tr>
      <w:tr w:rsidR="005564EB" w14:paraId="10A0DF78"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28BFFC8" w14:textId="77777777" w:rsidR="00F127F5" w:rsidRDefault="000C462F">
            <w:r>
              <w:t>Audit Footer</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FE072CC" w14:textId="77777777" w:rsidR="00F127F5" w:rsidRDefault="000C462F">
            <w:r>
              <w:t>Consent timestamp, rule version and report version.</w:t>
            </w:r>
          </w:p>
        </w:tc>
      </w:tr>
    </w:tbl>
    <w:p w14:paraId="06A9ACAE" w14:textId="77777777" w:rsidR="005564EB" w:rsidRDefault="00DF4435">
      <w:pPr>
        <w:pStyle w:val="Heading1"/>
        <w:pBdr>
          <w:bottom w:val="single" w:sz="4" w:space="4" w:color="00BCD4"/>
        </w:pBdr>
        <w:shd w:val="clear" w:color="auto" w:fill="E0F7FA"/>
      </w:pPr>
      <w:r>
        <w:t>9. Audit Log, Documentation and Demo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64EB" w14:paraId="39FB375A"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36523786" w14:textId="77777777" w:rsidR="00F127F5" w:rsidRDefault="000C462F">
            <w:r>
              <w:t>Area</w:t>
            </w:r>
          </w:p>
        </w:tc>
        <w:tc>
          <w:tcPr>
            <w:tcW w:w="624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0B28DEE2" w14:textId="77777777" w:rsidR="00F127F5" w:rsidRDefault="000C462F">
            <w:r>
              <w:t>Detail</w:t>
            </w:r>
          </w:p>
        </w:tc>
      </w:tr>
      <w:tr w:rsidR="005564EB" w14:paraId="70980108"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75875AD3" w14:textId="77777777" w:rsidR="00F127F5" w:rsidRDefault="000C462F">
            <w:r>
              <w:t>Audit log</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4B43667" w14:textId="77777777" w:rsidR="00F127F5" w:rsidRDefault="000C462F">
            <w:r>
              <w:t>Consent timestamp, consent version, data sources used, risk generation timestamp, rule version and report generation/download record.</w:t>
            </w:r>
          </w:p>
        </w:tc>
      </w:tr>
      <w:tr w:rsidR="005564EB" w14:paraId="57C7D562"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26C742A" w14:textId="77777777" w:rsidR="00F127F5" w:rsidRDefault="000C462F">
            <w:r>
              <w:t>Documentation</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5B1243B" w14:textId="77777777" w:rsidR="00F127F5" w:rsidRDefault="000C462F">
            <w:r>
              <w:t>Basic demo walkthrough, data field/schema summary, risk logic summary, API/JSON output sample, assumptions/limitations and deployment/handover notes.</w:t>
            </w:r>
          </w:p>
        </w:tc>
      </w:tr>
      <w:tr w:rsidR="005564EB" w14:paraId="44FC2190"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851E44C" w14:textId="77777777" w:rsidR="00F127F5" w:rsidRDefault="000C462F">
            <w:r>
              <w:t>Demo support</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8B00D53" w14:textId="77777777" w:rsidR="00F127F5" w:rsidRDefault="000C462F">
            <w:r>
              <w:t>At least one demo walkthrough session and support for one lender/advisor validation call if needed.</w:t>
            </w:r>
          </w:p>
        </w:tc>
      </w:tr>
      <w:tr w:rsidR="005564EB" w14:paraId="32698D4A"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7A0672F" w14:textId="77777777" w:rsidR="00F127F5" w:rsidRDefault="000C462F">
            <w:r>
              <w:t>Review window</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7FA32FB1" w14:textId="77777777" w:rsidR="00F127F5" w:rsidRDefault="000C462F">
            <w:r>
              <w:t>Reasonable minor refinements within scope during the review window (wording, labels, field clarity, dashboard clarity, PDF formatting refinements).</w:t>
            </w:r>
          </w:p>
        </w:tc>
      </w:tr>
    </w:tbl>
    <w:p w14:paraId="165E309E" w14:textId="77777777" w:rsidR="005564EB" w:rsidRDefault="00DF4435">
      <w:pPr>
        <w:pStyle w:val="Heading1"/>
        <w:pBdr>
          <w:bottom w:val="single" w:sz="4" w:space="4" w:color="00BCD4"/>
        </w:pBdr>
        <w:shd w:val="clear" w:color="auto" w:fill="E0F7FA"/>
      </w:pPr>
      <w:r>
        <w:lastRenderedPageBreak/>
        <w:t>10. Technical &amp; Delivery Assumptions</w:t>
      </w:r>
    </w:p>
    <w:p w14:paraId="367BE3FB" w14:textId="77777777" w:rsidR="005564EB" w:rsidRDefault="00DF4435">
      <w:pPr>
        <w:pStyle w:val="ListParagraph"/>
        <w:numPr>
          <w:ilvl w:val="0"/>
          <w:numId w:val="2"/>
        </w:numPr>
        <w:spacing w:before="40" w:after="40"/>
      </w:pPr>
      <w:r>
        <w:t>Milestone 1 is a lender-ready pilot demo, not a production platform.</w:t>
      </w:r>
    </w:p>
    <w:p w14:paraId="49E5F212" w14:textId="77777777" w:rsidR="005564EB" w:rsidRDefault="00DF4435">
      <w:pPr>
        <w:pStyle w:val="ListParagraph"/>
        <w:numPr>
          <w:ilvl w:val="0"/>
          <w:numId w:val="2"/>
        </w:numPr>
        <w:spacing w:before="40" w:after="40"/>
      </w:pPr>
      <w:r>
        <w:t>One seeded lender will be used; schema will be future-ready for more lenders.</w:t>
      </w:r>
    </w:p>
    <w:p w14:paraId="158466DF" w14:textId="77777777" w:rsidR="005564EB" w:rsidRDefault="00DF4435">
      <w:pPr>
        <w:pStyle w:val="ListParagraph"/>
        <w:numPr>
          <w:ilvl w:val="0"/>
          <w:numId w:val="2"/>
        </w:numPr>
        <w:spacing w:before="40" w:after="40"/>
      </w:pPr>
      <w:r>
        <w:t>Borrowers will use a lender-specific application link; borrower login is not required for Milestone 1 unless separately requested.</w:t>
      </w:r>
    </w:p>
    <w:p w14:paraId="136B33AF" w14:textId="77777777" w:rsidR="005564EB" w:rsidRDefault="00DF4435">
      <w:pPr>
        <w:pStyle w:val="ListParagraph"/>
        <w:numPr>
          <w:ilvl w:val="0"/>
          <w:numId w:val="2"/>
        </w:numPr>
        <w:spacing w:before="40" w:after="40"/>
      </w:pPr>
      <w:r>
        <w:t>Lender login is required.</w:t>
      </w:r>
    </w:p>
    <w:p w14:paraId="12AA7CAB" w14:textId="77777777" w:rsidR="005564EB" w:rsidRDefault="00DF4435">
      <w:pPr>
        <w:pStyle w:val="ListParagraph"/>
        <w:numPr>
          <w:ilvl w:val="0"/>
          <w:numId w:val="2"/>
        </w:numPr>
        <w:spacing w:before="40" w:after="40"/>
      </w:pPr>
      <w:r>
        <w:t>Milestone 1 will be architected around provider-native schemas and official API structures. Where sandbox credentials are available, integrations will utilize provider sandbox environments.</w:t>
      </w:r>
    </w:p>
    <w:p w14:paraId="317D7986" w14:textId="77777777" w:rsidR="005564EB" w:rsidRDefault="00DF4435">
      <w:pPr>
        <w:pStyle w:val="ListParagraph"/>
        <w:numPr>
          <w:ilvl w:val="0"/>
          <w:numId w:val="2"/>
        </w:numPr>
        <w:spacing w:before="40" w:after="40"/>
      </w:pPr>
      <w:r>
        <w:t>Live KYC, live bureau and live open banking are not activated in Milestone 1, but the architecture is prepared for later connection.</w:t>
      </w:r>
    </w:p>
    <w:p w14:paraId="35ABD582" w14:textId="77777777" w:rsidR="005564EB" w:rsidRDefault="00DF4435">
      <w:pPr>
        <w:pStyle w:val="ListParagraph"/>
        <w:numPr>
          <w:ilvl w:val="0"/>
          <w:numId w:val="2"/>
        </w:numPr>
        <w:spacing w:before="40" w:after="40"/>
      </w:pPr>
      <w:r>
        <w:t>Risk logic is AI-assisted configurable and explainable — not machine-learning based.</w:t>
      </w:r>
    </w:p>
    <w:p w14:paraId="1C2AAF2D" w14:textId="77777777" w:rsidR="005564EB" w:rsidRDefault="00DF4435">
      <w:pPr>
        <w:pStyle w:val="ListParagraph"/>
        <w:numPr>
          <w:ilvl w:val="0"/>
          <w:numId w:val="2"/>
        </w:numPr>
        <w:spacing w:before="40" w:after="40"/>
      </w:pPr>
      <w:r>
        <w:t>Output is decision-support only and does not approve or deny credit.</w:t>
      </w:r>
    </w:p>
    <w:p w14:paraId="2C8F07BF" w14:textId="77777777" w:rsidR="005564EB" w:rsidRDefault="00DF4435">
      <w:pPr>
        <w:pStyle w:val="ListParagraph"/>
        <w:numPr>
          <w:ilvl w:val="0"/>
          <w:numId w:val="2"/>
        </w:numPr>
        <w:spacing w:before="40" w:after="40"/>
      </w:pPr>
      <w:r>
        <w:t>AWS is recommended for deployment. If AWS deployment is preferred, client will provide required AWS credentials/access.</w:t>
      </w:r>
    </w:p>
    <w:p w14:paraId="0628FF49" w14:textId="77777777" w:rsidR="005564EB" w:rsidRDefault="00DF4435">
      <w:pPr>
        <w:pStyle w:val="ListParagraph"/>
        <w:numPr>
          <w:ilvl w:val="0"/>
          <w:numId w:val="2"/>
        </w:numPr>
        <w:spacing w:before="40" w:after="40"/>
      </w:pPr>
      <w:r>
        <w:t>Full admin portal, OCR, mobile app, multi-lender enterprise setup, additional country corridors, custom underwriting policy engine and production compliance are out of scope for Milestone 1.</w:t>
      </w:r>
    </w:p>
    <w:p w14:paraId="6DD63F46" w14:textId="77777777" w:rsidR="005564EB" w:rsidRDefault="00DF4435">
      <w:pPr>
        <w:pStyle w:val="Heading1"/>
        <w:pBdr>
          <w:bottom w:val="single" w:sz="4" w:space="4" w:color="00BCD4"/>
        </w:pBdr>
        <w:shd w:val="clear" w:color="auto" w:fill="E0F7FA"/>
      </w:pPr>
      <w:r>
        <w:t>11. 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564EB" w14:paraId="074F7192"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4F4663A1" w14:textId="77777777" w:rsidR="00F127F5" w:rsidRDefault="000C462F">
            <w:r>
              <w:t>Area</w:t>
            </w:r>
          </w:p>
        </w:tc>
        <w:tc>
          <w:tcPr>
            <w:tcW w:w="624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5A68F36D" w14:textId="77777777" w:rsidR="00F127F5" w:rsidRDefault="000C462F">
            <w:r>
              <w:t>Detail</w:t>
            </w:r>
          </w:p>
        </w:tc>
      </w:tr>
      <w:tr w:rsidR="005564EB" w14:paraId="1731AE9C"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DC4A0C5" w14:textId="77777777" w:rsidR="00F127F5" w:rsidRDefault="000C462F">
            <w:r>
              <w:t>Frontend — Borrower &amp; Lender Portal</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B5857EB" w14:textId="77777777" w:rsidR="00F127F5" w:rsidRDefault="000C462F">
            <w:r>
              <w:t>React.js (Next.js)</w:t>
            </w:r>
          </w:p>
        </w:tc>
      </w:tr>
      <w:tr w:rsidR="005564EB" w14:paraId="7ABBCF24"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8046126" w14:textId="77777777" w:rsidR="00F127F5" w:rsidRDefault="000C462F">
            <w:r>
              <w:t>Backend API</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B0FDDC7" w14:textId="77777777" w:rsidR="00F127F5" w:rsidRDefault="000C462F">
            <w:r>
              <w:t>NestJS (Node.js)</w:t>
            </w:r>
          </w:p>
        </w:tc>
      </w:tr>
      <w:tr w:rsidR="005564EB" w14:paraId="2E419E55"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2068C98" w14:textId="77777777" w:rsidR="00F127F5" w:rsidRDefault="000C462F">
            <w:r>
              <w:t>Database</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04C6815" w14:textId="77777777" w:rsidR="00F127F5" w:rsidRDefault="000C462F">
            <w:r>
              <w:t>PostgreSQL</w:t>
            </w:r>
          </w:p>
        </w:tc>
      </w:tr>
      <w:tr w:rsidR="005564EB" w14:paraId="168BE1A1"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663FF44" w14:textId="77777777" w:rsidR="00F127F5" w:rsidRDefault="000C462F">
            <w:r>
              <w:t>ORM</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544AC1E" w14:textId="77777777" w:rsidR="00F127F5" w:rsidRDefault="000C462F">
            <w:r>
              <w:t>Prisma</w:t>
            </w:r>
          </w:p>
        </w:tc>
      </w:tr>
      <w:tr w:rsidR="005564EB" w14:paraId="7028EE2A"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F5B9217" w14:textId="77777777" w:rsidR="00F127F5" w:rsidRDefault="000C462F">
            <w:r>
              <w:t>Authentication</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7004376" w14:textId="77777777" w:rsidR="00F127F5" w:rsidRDefault="000C462F">
            <w:r>
              <w:t>JWT / Role-Based Authentication</w:t>
            </w:r>
          </w:p>
        </w:tc>
      </w:tr>
      <w:tr w:rsidR="005564EB" w14:paraId="50795937"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D45BB77" w14:textId="77777777" w:rsidR="00F127F5" w:rsidRDefault="000C462F">
            <w:r>
              <w:t>Document Storage</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2735A7F6" w14:textId="77777777" w:rsidR="00F127F5" w:rsidRDefault="000C462F">
            <w:r>
              <w:t>AWS S3</w:t>
            </w:r>
          </w:p>
        </w:tc>
      </w:tr>
      <w:tr w:rsidR="005564EB" w14:paraId="1F2EF64E"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A606C72" w14:textId="77777777" w:rsidR="00F127F5" w:rsidRDefault="000C462F">
            <w:r>
              <w:t>PDF Generation</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02D269C" w14:textId="77777777" w:rsidR="00F127F5" w:rsidRDefault="000C462F">
            <w:r>
              <w:t>PDFKit / Server-side PDF Generator</w:t>
            </w:r>
          </w:p>
        </w:tc>
      </w:tr>
      <w:tr w:rsidR="005564EB" w14:paraId="37479CE3"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7ABDAB0" w14:textId="77777777" w:rsidR="00F127F5" w:rsidRDefault="000C462F">
            <w:r>
              <w:t>Deployment</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6F16F4C" w14:textId="77777777" w:rsidR="00F127F5" w:rsidRDefault="000C462F">
            <w:r>
              <w:t>AWS (EC2 / ECS)</w:t>
            </w:r>
          </w:p>
        </w:tc>
      </w:tr>
      <w:tr w:rsidR="005564EB" w14:paraId="69B1E781"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15A87FB" w14:textId="77777777" w:rsidR="00F127F5" w:rsidRDefault="000C462F">
            <w:r>
              <w:t>API Testing</w:t>
            </w:r>
          </w:p>
        </w:tc>
        <w:tc>
          <w:tcPr>
            <w:tcW w:w="624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91F8805" w14:textId="77777777" w:rsidR="00F127F5" w:rsidRDefault="000C462F">
            <w:r>
              <w:t>Postman</w:t>
            </w:r>
          </w:p>
        </w:tc>
      </w:tr>
      <w:tr w:rsidR="005564EB" w14:paraId="36612D1E"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90B28D6" w14:textId="77777777" w:rsidR="00F127F5" w:rsidRDefault="000C462F">
            <w:r>
              <w:t>Version Control</w:t>
            </w:r>
          </w:p>
        </w:tc>
        <w:tc>
          <w:tcPr>
            <w:tcW w:w="624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6C2A85F0" w14:textId="77777777" w:rsidR="00F127F5" w:rsidRDefault="000C462F">
            <w:r>
              <w:t>GitHub</w:t>
            </w:r>
          </w:p>
        </w:tc>
      </w:tr>
    </w:tbl>
    <w:p w14:paraId="490CA526" w14:textId="77777777" w:rsidR="005564EB" w:rsidRDefault="00DF4435">
      <w:pPr>
        <w:pStyle w:val="Heading1"/>
        <w:pBdr>
          <w:bottom w:val="single" w:sz="4" w:space="4" w:color="00BCD4"/>
        </w:pBdr>
        <w:shd w:val="clear" w:color="auto" w:fill="E0F7FA"/>
      </w:pPr>
      <w:r>
        <w:t>12. Estimated Timeline: 12-14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5564EB" w14:paraId="53C71F02" w14:textId="77777777">
        <w:tc>
          <w:tcPr>
            <w:tcW w:w="312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05288710" w14:textId="77777777" w:rsidR="00F127F5" w:rsidRDefault="000C462F">
            <w:r>
              <w:t>Phase</w:t>
            </w:r>
          </w:p>
        </w:tc>
        <w:tc>
          <w:tcPr>
            <w:tcW w:w="156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7ED225A2" w14:textId="77777777" w:rsidR="00F127F5" w:rsidRDefault="000C462F">
            <w:r>
              <w:t>Timeline</w:t>
            </w:r>
          </w:p>
        </w:tc>
        <w:tc>
          <w:tcPr>
            <w:tcW w:w="468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5EFABA3A" w14:textId="77777777" w:rsidR="00F127F5" w:rsidRDefault="000C462F">
            <w:r>
              <w:t>Deliverables</w:t>
            </w:r>
          </w:p>
        </w:tc>
      </w:tr>
      <w:tr w:rsidR="005564EB" w14:paraId="45BC3641"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8FD64B3" w14:textId="77777777" w:rsidR="00F127F5" w:rsidRDefault="000C462F">
            <w:r>
              <w:t>Scope Lock, Wireframes &amp; Foundation</w:t>
            </w:r>
          </w:p>
        </w:tc>
        <w:tc>
          <w:tcPr>
            <w:tcW w:w="15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C0CD9C1" w14:textId="77777777" w:rsidR="00F127F5" w:rsidRDefault="000C462F">
            <w:r>
              <w:t>Week 1-2</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40A99D5" w14:textId="77777777" w:rsidR="00F127F5" w:rsidRDefault="000C462F">
            <w:r>
              <w:t>Finalize scope, scenarios, screen flow, data fields, risk output structure, PDF sections and assumptions. Set up project foundation, repository and initial schema.</w:t>
            </w:r>
          </w:p>
        </w:tc>
      </w:tr>
      <w:tr w:rsidR="005564EB" w14:paraId="0CD2AD4D"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07A2617" w14:textId="77777777" w:rsidR="00F127F5" w:rsidRDefault="000C462F">
            <w:r>
              <w:t>Core Backend, Database &amp; Lender Link Flow</w:t>
            </w:r>
          </w:p>
        </w:tc>
        <w:tc>
          <w:tcPr>
            <w:tcW w:w="15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9142F53" w14:textId="77777777" w:rsidR="00F127F5" w:rsidRDefault="000C462F">
            <w:r>
              <w:t>Week 2-3</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26685D5E" w14:textId="77777777" w:rsidR="00F127F5" w:rsidRDefault="000C462F">
            <w:r>
              <w:t xml:space="preserve">Set up NestJS backend, PostgreSQL/Prisma schema, authentication, role-based access, one </w:t>
            </w:r>
            <w:r>
              <w:lastRenderedPageBreak/>
              <w:t>seeded lender and lender-specific borrower application link.</w:t>
            </w:r>
          </w:p>
        </w:tc>
      </w:tr>
      <w:tr w:rsidR="005564EB" w14:paraId="2CE7E2B0"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94F27C3" w14:textId="77777777" w:rsidR="00F127F5" w:rsidRDefault="000C462F">
            <w:r>
              <w:lastRenderedPageBreak/>
              <w:t>Borrower Intake &amp; Consent Flow</w:t>
            </w:r>
          </w:p>
        </w:tc>
        <w:tc>
          <w:tcPr>
            <w:tcW w:w="15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CB50D93" w14:textId="77777777" w:rsidR="00F127F5" w:rsidRPr="008D6E07" w:rsidRDefault="000C462F">
            <w:pPr>
              <w:rPr>
                <w:lang w:val="en-US"/>
              </w:rPr>
            </w:pPr>
            <w:r>
              <w:t>Weeks 3–</w:t>
            </w:r>
            <w:r w:rsidR="008D6E07">
              <w:rPr>
                <w:lang w:val="en-US"/>
              </w:rPr>
              <w:t>5</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8D6A0EA" w14:textId="77777777" w:rsidR="00F127F5" w:rsidRDefault="000C462F">
            <w:r>
              <w:t>Build borrower screens: start, type/corridor, profile, consent, KYC, financial details, business/supporting sections, document upload, review and submit.</w:t>
            </w:r>
          </w:p>
        </w:tc>
      </w:tr>
      <w:tr w:rsidR="005564EB" w14:paraId="64FF8B13"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6F03DD2" w14:textId="77777777" w:rsidR="00F127F5" w:rsidRDefault="000C462F">
            <w:r>
              <w:t>Risk Logic</w:t>
            </w:r>
          </w:p>
        </w:tc>
        <w:tc>
          <w:tcPr>
            <w:tcW w:w="15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598090DB" w14:textId="77777777" w:rsidR="00F127F5" w:rsidRPr="00D54027" w:rsidRDefault="000C462F">
            <w:pPr>
              <w:rPr>
                <w:lang w:val="en-US"/>
              </w:rPr>
            </w:pPr>
            <w:r>
              <w:t xml:space="preserve">Weeks </w:t>
            </w:r>
            <w:r w:rsidR="008D6E07">
              <w:rPr>
                <w:lang w:val="en-US"/>
              </w:rPr>
              <w:t>5</w:t>
            </w:r>
            <w:r>
              <w:t>–</w:t>
            </w:r>
            <w:r w:rsidR="00D54027">
              <w:rPr>
                <w:lang w:val="en-US"/>
              </w:rPr>
              <w:t>7</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4420D28" w14:textId="77777777" w:rsidR="00F127F5" w:rsidRDefault="000C462F">
            <w:r>
              <w:t>Build sandbox/provider-style sources and AI-assisted configurable scenario selection, confidence scoring, risk bands, reason codes and recommended next step.</w:t>
            </w:r>
          </w:p>
        </w:tc>
      </w:tr>
      <w:tr w:rsidR="005564EB" w14:paraId="7F108B42"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3A87460C" w14:textId="77777777" w:rsidR="00F127F5" w:rsidRDefault="000C462F">
            <w:r>
              <w:t>Lender Dashboard &amp; API/JSON Output</w:t>
            </w:r>
          </w:p>
        </w:tc>
        <w:tc>
          <w:tcPr>
            <w:tcW w:w="15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29714A5" w14:textId="77777777" w:rsidR="00F127F5" w:rsidRPr="00D54027" w:rsidRDefault="000C462F">
            <w:pPr>
              <w:rPr>
                <w:lang w:val="en-US"/>
              </w:rPr>
            </w:pPr>
            <w:r>
              <w:t xml:space="preserve">Weeks </w:t>
            </w:r>
            <w:r w:rsidR="00D54027">
              <w:rPr>
                <w:lang w:val="en-US"/>
              </w:rPr>
              <w:t>7</w:t>
            </w:r>
            <w:r>
              <w:t>–</w:t>
            </w:r>
            <w:r w:rsidR="00D54027">
              <w:rPr>
                <w:lang w:val="en-US"/>
              </w:rPr>
              <w:t>8</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28FFF96D" w14:textId="77777777" w:rsidR="00F127F5" w:rsidRDefault="000C462F">
            <w:r>
              <w:t>Build lender login, applicant list, applicant detail, source map, confidence view, risk explanation, manual notes, audit timeline and API/JSON output.</w:t>
            </w:r>
          </w:p>
        </w:tc>
      </w:tr>
      <w:tr w:rsidR="005564EB" w14:paraId="7E85C5EE"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8BB59D0" w14:textId="77777777" w:rsidR="00F127F5" w:rsidRDefault="000C462F">
            <w:r>
              <w:t>PDF Report, Audit Logs &amp; Demo Data</w:t>
            </w:r>
          </w:p>
        </w:tc>
        <w:tc>
          <w:tcPr>
            <w:tcW w:w="15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6715DB4" w14:textId="77777777" w:rsidR="00F127F5" w:rsidRPr="00D54027" w:rsidRDefault="000C462F">
            <w:pPr>
              <w:rPr>
                <w:lang w:val="en-US"/>
              </w:rPr>
            </w:pPr>
            <w:r>
              <w:t xml:space="preserve">Weeks </w:t>
            </w:r>
            <w:r w:rsidR="00D54027">
              <w:rPr>
                <w:lang w:val="en-US"/>
              </w:rPr>
              <w:t>9</w:t>
            </w:r>
            <w:r>
              <w:t>–</w:t>
            </w:r>
            <w:r w:rsidR="00D54027">
              <w:rPr>
                <w:lang w:val="en-US"/>
              </w:rPr>
              <w:t>10</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6246D66" w14:textId="77777777" w:rsidR="00F127F5" w:rsidRDefault="000C462F">
            <w:r>
              <w:t>Build downloadable PDF risk report, report versioning, audit logs, synthetic borrower profiles and initial documentation.</w:t>
            </w:r>
          </w:p>
        </w:tc>
      </w:tr>
      <w:tr w:rsidR="005564EB" w14:paraId="196F72F9" w14:textId="77777777">
        <w:tc>
          <w:tcPr>
            <w:tcW w:w="312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6D074088" w14:textId="77777777" w:rsidR="00F127F5" w:rsidRDefault="000C462F">
            <w:r>
              <w:t>QA, Review &amp; Minor Refinements</w:t>
            </w:r>
          </w:p>
        </w:tc>
        <w:tc>
          <w:tcPr>
            <w:tcW w:w="15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A439206" w14:textId="77777777" w:rsidR="00F127F5" w:rsidRPr="00D54027" w:rsidRDefault="000C462F">
            <w:pPr>
              <w:rPr>
                <w:lang w:val="en-US"/>
              </w:rPr>
            </w:pPr>
            <w:r>
              <w:t xml:space="preserve">Weeks </w:t>
            </w:r>
            <w:r w:rsidR="00D54027">
              <w:rPr>
                <w:lang w:val="en-US"/>
              </w:rPr>
              <w:t>11</w:t>
            </w:r>
            <w:r>
              <w:t>–</w:t>
            </w:r>
            <w:r w:rsidR="00D54027">
              <w:rPr>
                <w:lang w:val="en-US"/>
              </w:rPr>
              <w:t>12</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1D45CA52" w14:textId="77777777" w:rsidR="00F127F5" w:rsidRDefault="000C462F">
            <w:r>
              <w:t>End-to-end testing, borrower-to-lender validation, risk output verification, PDF checks, audit checks, bug fixes and minor in-scope refinements.</w:t>
            </w:r>
          </w:p>
        </w:tc>
      </w:tr>
      <w:tr w:rsidR="005564EB" w14:paraId="6D52B342" w14:textId="77777777">
        <w:tc>
          <w:tcPr>
            <w:tcW w:w="312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39A835C" w14:textId="77777777" w:rsidR="00F127F5" w:rsidRDefault="000C462F">
            <w:r>
              <w:t>Final Demo Readiness &amp; Handover</w:t>
            </w:r>
          </w:p>
        </w:tc>
        <w:tc>
          <w:tcPr>
            <w:tcW w:w="15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9AE5682" w14:textId="77777777" w:rsidR="00F127F5" w:rsidRPr="00D54027" w:rsidRDefault="000C462F">
            <w:pPr>
              <w:rPr>
                <w:lang w:val="en-US"/>
              </w:rPr>
            </w:pPr>
            <w:r>
              <w:t xml:space="preserve">Weeks </w:t>
            </w:r>
            <w:r w:rsidR="00D54027">
              <w:rPr>
                <w:lang w:val="en-US"/>
              </w:rPr>
              <w:t>13</w:t>
            </w:r>
            <w:r>
              <w:t>–1</w:t>
            </w:r>
            <w:r w:rsidR="00D54027">
              <w:rPr>
                <w:lang w:val="en-US"/>
              </w:rPr>
              <w:t>4</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70399D41" w14:textId="77777777" w:rsidR="00F127F5" w:rsidRDefault="000C462F">
            <w:r>
              <w:t>Final deployment review, demo walkthrough, documentation, handover notes and lender-ready pilot demo delivery.</w:t>
            </w:r>
          </w:p>
        </w:tc>
      </w:tr>
    </w:tbl>
    <w:p w14:paraId="18B3D381" w14:textId="77777777" w:rsidR="005564EB" w:rsidRDefault="00DF4435">
      <w:pPr>
        <w:pStyle w:val="Heading1"/>
        <w:pBdr>
          <w:bottom w:val="single" w:sz="4" w:space="4" w:color="00BCD4"/>
        </w:pBdr>
        <w:shd w:val="clear" w:color="auto" w:fill="E0F7FA"/>
      </w:pPr>
      <w:r>
        <w:t>13. Acceptance Criteria</w:t>
      </w:r>
    </w:p>
    <w:p w14:paraId="45C5BE53" w14:textId="77777777" w:rsidR="005564EB" w:rsidRDefault="00DF4435">
      <w:pPr>
        <w:pStyle w:val="ListParagraph"/>
        <w:numPr>
          <w:ilvl w:val="0"/>
          <w:numId w:val="2"/>
        </w:numPr>
        <w:spacing w:before="40" w:after="40"/>
      </w:pPr>
      <w:r>
        <w:t>Borrower can complete the lender-specific application flow.</w:t>
      </w:r>
    </w:p>
    <w:p w14:paraId="4E235469" w14:textId="77777777" w:rsidR="005564EB" w:rsidRDefault="00DF4435">
      <w:pPr>
        <w:pStyle w:val="ListParagraph"/>
        <w:numPr>
          <w:ilvl w:val="0"/>
          <w:numId w:val="2"/>
        </w:numPr>
        <w:spacing w:before="40" w:after="40"/>
      </w:pPr>
      <w:r>
        <w:t>Consent is captured and timestamped.</w:t>
      </w:r>
    </w:p>
    <w:p w14:paraId="3C6A2D51" w14:textId="77777777" w:rsidR="005564EB" w:rsidRDefault="00DF4435">
      <w:pPr>
        <w:pStyle w:val="ListParagraph"/>
        <w:numPr>
          <w:ilvl w:val="0"/>
          <w:numId w:val="2"/>
        </w:numPr>
        <w:spacing w:before="40" w:after="40"/>
      </w:pPr>
      <w:r>
        <w:t>2-3 demo borrower scenarios are available.</w:t>
      </w:r>
    </w:p>
    <w:p w14:paraId="505948DA" w14:textId="77777777" w:rsidR="005564EB" w:rsidRDefault="00DF4435">
      <w:pPr>
        <w:pStyle w:val="ListParagraph"/>
        <w:numPr>
          <w:ilvl w:val="0"/>
          <w:numId w:val="2"/>
        </w:numPr>
        <w:spacing w:before="40" w:after="40"/>
      </w:pPr>
      <w:r>
        <w:t>Provider-native schemas, integration contracts, consent artifacts and sandbox-ready provider adapters are implemented and validated.</w:t>
      </w:r>
    </w:p>
    <w:p w14:paraId="0C4CB787" w14:textId="77777777" w:rsidR="005564EB" w:rsidRDefault="00DF4435">
      <w:pPr>
        <w:pStyle w:val="ListParagraph"/>
        <w:numPr>
          <w:ilvl w:val="0"/>
          <w:numId w:val="2"/>
        </w:numPr>
        <w:spacing w:before="40" w:after="40"/>
      </w:pPr>
      <w:r>
        <w:t>Risk output is generated automatically after submission.</w:t>
      </w:r>
    </w:p>
    <w:p w14:paraId="762971D5" w14:textId="77777777" w:rsidR="005564EB" w:rsidRDefault="00DF4435">
      <w:pPr>
        <w:pStyle w:val="ListParagraph"/>
        <w:numPr>
          <w:ilvl w:val="0"/>
          <w:numId w:val="2"/>
        </w:numPr>
        <w:spacing w:before="40" w:after="40"/>
      </w:pPr>
      <w:r>
        <w:t>Lender can log in and review applicant details.</w:t>
      </w:r>
    </w:p>
    <w:p w14:paraId="2F00F6A2" w14:textId="77777777" w:rsidR="005564EB" w:rsidRDefault="00DF4435">
      <w:pPr>
        <w:pStyle w:val="ListParagraph"/>
        <w:numPr>
          <w:ilvl w:val="0"/>
          <w:numId w:val="2"/>
        </w:numPr>
        <w:spacing w:before="40" w:after="40"/>
      </w:pPr>
      <w:r>
        <w:t>Risk band, confidence, source map, positive factors, risk flags, missing data and recommended next step are visible.</w:t>
      </w:r>
    </w:p>
    <w:p w14:paraId="5302813D" w14:textId="77777777" w:rsidR="005564EB" w:rsidRDefault="00DF4435">
      <w:pPr>
        <w:pStyle w:val="ListParagraph"/>
        <w:numPr>
          <w:ilvl w:val="0"/>
          <w:numId w:val="2"/>
        </w:numPr>
        <w:spacing w:before="40" w:after="40"/>
      </w:pPr>
      <w:r>
        <w:t>API/JSON risk output is available.</w:t>
      </w:r>
    </w:p>
    <w:p w14:paraId="2224D994" w14:textId="77777777" w:rsidR="005564EB" w:rsidRDefault="00DF4435">
      <w:pPr>
        <w:pStyle w:val="ListParagraph"/>
        <w:numPr>
          <w:ilvl w:val="0"/>
          <w:numId w:val="2"/>
        </w:numPr>
        <w:spacing w:before="40" w:after="40"/>
      </w:pPr>
      <w:r>
        <w:t>PDF report can be generated and downloaded.</w:t>
      </w:r>
    </w:p>
    <w:p w14:paraId="7ABBC320" w14:textId="77777777" w:rsidR="005564EB" w:rsidRDefault="00DF4435">
      <w:pPr>
        <w:pStyle w:val="ListParagraph"/>
        <w:numPr>
          <w:ilvl w:val="0"/>
          <w:numId w:val="2"/>
        </w:numPr>
        <w:spacing w:before="40" w:after="40"/>
      </w:pPr>
      <w:r>
        <w:t>Audit log is visible.</w:t>
      </w:r>
    </w:p>
    <w:p w14:paraId="1039A3F4" w14:textId="77777777" w:rsidR="005564EB" w:rsidRDefault="00DF4435">
      <w:pPr>
        <w:pStyle w:val="ListParagraph"/>
        <w:numPr>
          <w:ilvl w:val="0"/>
          <w:numId w:val="2"/>
        </w:numPr>
        <w:spacing w:before="40" w:after="40"/>
      </w:pPr>
      <w:r>
        <w:t>Documentation and demo handover notes are provided.</w:t>
      </w:r>
    </w:p>
    <w:p w14:paraId="0E538EE7" w14:textId="77777777" w:rsidR="005564EB" w:rsidRDefault="00DF4435">
      <w:pPr>
        <w:pStyle w:val="ListParagraph"/>
        <w:numPr>
          <w:ilvl w:val="0"/>
          <w:numId w:val="2"/>
        </w:numPr>
        <w:spacing w:before="40" w:after="40"/>
      </w:pPr>
      <w:r>
        <w:t>Reasonable minor refinements within scope are completed during the review window.</w:t>
      </w:r>
    </w:p>
    <w:p w14:paraId="369DDD6E" w14:textId="77777777" w:rsidR="005564EB" w:rsidRDefault="00DF4435">
      <w:pPr>
        <w:pStyle w:val="Heading1"/>
        <w:pBdr>
          <w:bottom w:val="single" w:sz="4" w:space="4" w:color="00BCD4"/>
        </w:pBdr>
        <w:shd w:val="clear" w:color="auto" w:fill="E0F7FA"/>
      </w:pPr>
      <w:r>
        <w:t>14. Payment and Handover Structure</w:t>
      </w:r>
    </w:p>
    <w:p w14:paraId="61449090" w14:textId="1A16E0A9" w:rsidR="005564EB" w:rsidRDefault="00DF4435">
      <w:pPr>
        <w:spacing w:before="80" w:after="80"/>
      </w:pPr>
      <w:r>
        <w:t>The agreed Milestone 1</w:t>
      </w:r>
      <w:r w:rsidRPr="004A7A3B">
        <w:rPr>
          <w:b/>
        </w:rPr>
        <w:t>,</w:t>
      </w:r>
      <w:r>
        <w:t xml:space="preserve"> depending on the final confirmed screens and delivery timeline. Payment is released after all of the following conditions are satisfied:</w:t>
      </w:r>
    </w:p>
    <w:p w14:paraId="1E6AC8B8" w14:textId="77777777" w:rsidR="005564EB" w:rsidRDefault="00DF4435">
      <w:pPr>
        <w:pStyle w:val="ListParagraph"/>
        <w:numPr>
          <w:ilvl w:val="0"/>
          <w:numId w:val="2"/>
        </w:numPr>
        <w:spacing w:before="40" w:after="40"/>
      </w:pPr>
      <w:r>
        <w:t>The agreed Milestone 1 deliverables are completed.</w:t>
      </w:r>
      <w:bookmarkStart w:id="0" w:name="_GoBack"/>
      <w:bookmarkEnd w:id="0"/>
    </w:p>
    <w:p w14:paraId="01A2FD9C" w14:textId="77777777" w:rsidR="005564EB" w:rsidRDefault="00DF4435">
      <w:pPr>
        <w:pStyle w:val="ListParagraph"/>
        <w:numPr>
          <w:ilvl w:val="0"/>
          <w:numId w:val="2"/>
        </w:numPr>
        <w:spacing w:before="40" w:after="40"/>
      </w:pPr>
      <w:r>
        <w:lastRenderedPageBreak/>
        <w:t>The working demo is available for review/testing.</w:t>
      </w:r>
    </w:p>
    <w:p w14:paraId="64E7F714" w14:textId="77777777" w:rsidR="005564EB" w:rsidRDefault="00DF4435">
      <w:pPr>
        <w:pStyle w:val="ListParagraph"/>
        <w:numPr>
          <w:ilvl w:val="0"/>
          <w:numId w:val="2"/>
        </w:numPr>
        <w:spacing w:before="40" w:after="40"/>
      </w:pPr>
      <w:r>
        <w:t>The 7-day review window is completed.</w:t>
      </w:r>
    </w:p>
    <w:p w14:paraId="31FE96F4" w14:textId="77777777" w:rsidR="005564EB" w:rsidRDefault="00DF4435">
      <w:pPr>
        <w:pStyle w:val="ListParagraph"/>
        <w:numPr>
          <w:ilvl w:val="0"/>
          <w:numId w:val="2"/>
        </w:numPr>
        <w:spacing w:before="40" w:after="40"/>
      </w:pPr>
      <w:r>
        <w:t>Reasonable minor refinements within scope are addressed.</w:t>
      </w:r>
    </w:p>
    <w:p w14:paraId="0EF1E809" w14:textId="77777777" w:rsidR="0016138B" w:rsidRPr="004B12C4" w:rsidRDefault="0016138B" w:rsidP="004B12C4">
      <w:pPr>
        <w:pStyle w:val="ListParagraph"/>
        <w:numPr>
          <w:ilvl w:val="0"/>
          <w:numId w:val="2"/>
        </w:numPr>
      </w:pPr>
      <w:r w:rsidRPr="004B12C4">
        <w:t>All project assets, including source code, documentation, design files, and deployment/handover materials, shall be transferred to the Client upon receipt of full and final payment as agreed under this Agreement.</w:t>
      </w:r>
    </w:p>
    <w:p w14:paraId="715F4921" w14:textId="77777777" w:rsidR="005564EB" w:rsidRDefault="00DF4435">
      <w:pPr>
        <w:pStyle w:val="Heading1"/>
        <w:pBdr>
          <w:bottom w:val="single" w:sz="4" w:space="4" w:color="00BCD4"/>
        </w:pBdr>
        <w:shd w:val="clear" w:color="auto" w:fill="E0F7FA"/>
      </w:pPr>
      <w:r>
        <w:t>15. Out of Scope for Milestone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564EB" w14:paraId="557A6BD9" w14:textId="77777777">
        <w:tc>
          <w:tcPr>
            <w:tcW w:w="360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F85691A" w14:textId="77777777" w:rsidR="00F127F5" w:rsidRDefault="000C462F">
            <w:r>
              <w:t>Out of Scope Item</w:t>
            </w:r>
          </w:p>
        </w:tc>
        <w:tc>
          <w:tcPr>
            <w:tcW w:w="576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6C1DFCDC" w14:textId="77777777" w:rsidR="00F127F5" w:rsidRDefault="000C462F">
            <w:r>
              <w:t>Notes</w:t>
            </w:r>
          </w:p>
        </w:tc>
      </w:tr>
      <w:tr w:rsidR="005564EB" w14:paraId="60DBB86B" w14:textId="77777777">
        <w:tc>
          <w:tcPr>
            <w:tcW w:w="36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4883B46" w14:textId="77777777" w:rsidR="00F127F5" w:rsidRDefault="000C462F">
            <w:r>
              <w:t>New workflows</w:t>
            </w:r>
          </w:p>
        </w:tc>
        <w:tc>
          <w:tcPr>
            <w:tcW w:w="57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0956C54C" w14:textId="77777777" w:rsidR="00F127F5" w:rsidRDefault="000C462F">
            <w:r>
              <w:t>Any materially new workflow beyond the agreed borrower-to-lender pilot flow.</w:t>
            </w:r>
          </w:p>
        </w:tc>
      </w:tr>
      <w:tr w:rsidR="005564EB" w14:paraId="36E7003C" w14:textId="77777777">
        <w:tc>
          <w:tcPr>
            <w:tcW w:w="36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83EC978" w14:textId="77777777" w:rsidR="00F127F5" w:rsidRDefault="000C462F">
            <w:r>
              <w:t>Additional country corridors</w:t>
            </w:r>
          </w:p>
        </w:tc>
        <w:tc>
          <w:tcPr>
            <w:tcW w:w="57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4BC3F050" w14:textId="77777777" w:rsidR="00F127F5" w:rsidRDefault="000C462F">
            <w:r>
              <w:t>Additional corridors beyond the agreed demo scenarios.</w:t>
            </w:r>
          </w:p>
        </w:tc>
      </w:tr>
      <w:tr w:rsidR="005564EB" w14:paraId="44F1F411" w14:textId="77777777">
        <w:tc>
          <w:tcPr>
            <w:tcW w:w="36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700C919" w14:textId="77777777" w:rsidR="00F127F5" w:rsidRDefault="000C462F">
            <w:r>
              <w:t>Custom underwriting policy engine</w:t>
            </w:r>
          </w:p>
        </w:tc>
        <w:tc>
          <w:tcPr>
            <w:tcW w:w="57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42FB2FA" w14:textId="77777777" w:rsidR="00F127F5" w:rsidRDefault="000C462F">
            <w:r>
              <w:t>Advanced policy builder or lender-specific underwriting engine is a later phase.</w:t>
            </w:r>
          </w:p>
        </w:tc>
      </w:tr>
      <w:tr w:rsidR="005564EB" w14:paraId="1DCA970F" w14:textId="77777777">
        <w:tc>
          <w:tcPr>
            <w:tcW w:w="36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112D0273" w14:textId="77777777" w:rsidR="00F127F5" w:rsidRDefault="000C462F">
            <w:r>
              <w:t>Full production compliance</w:t>
            </w:r>
          </w:p>
        </w:tc>
        <w:tc>
          <w:tcPr>
            <w:tcW w:w="57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06C3BA31" w14:textId="77777777" w:rsidR="00F127F5" w:rsidRDefault="000C462F">
            <w:r>
              <w:t>Production compliance, regulatory workflows and data retention policies are later-phase items.</w:t>
            </w:r>
          </w:p>
        </w:tc>
      </w:tr>
      <w:tr w:rsidR="005564EB" w14:paraId="19C8C529" w14:textId="77777777">
        <w:tc>
          <w:tcPr>
            <w:tcW w:w="36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0011E934" w14:textId="77777777" w:rsidR="00F127F5" w:rsidRDefault="000C462F">
            <w:r>
              <w:t>Full admin portal</w:t>
            </w:r>
          </w:p>
        </w:tc>
        <w:tc>
          <w:tcPr>
            <w:tcW w:w="57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A2C1FB2" w14:textId="77777777" w:rsidR="00F127F5" w:rsidRDefault="000C462F">
            <w:r>
              <w:t>Milestone 1 uses seeded/config-based setup, not a complete admin product.</w:t>
            </w:r>
          </w:p>
        </w:tc>
      </w:tr>
      <w:tr w:rsidR="005564EB" w14:paraId="7C9E0F75" w14:textId="77777777">
        <w:tc>
          <w:tcPr>
            <w:tcW w:w="36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64080AC" w14:textId="77777777" w:rsidR="00F127F5" w:rsidRDefault="000C462F">
            <w:r>
              <w:t>Multi-lender enterprise setup</w:t>
            </w:r>
          </w:p>
        </w:tc>
        <w:tc>
          <w:tcPr>
            <w:tcW w:w="57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33952AF7" w14:textId="77777777" w:rsidR="00F127F5" w:rsidRDefault="000C462F">
            <w:r>
              <w:t>Schema will support future multiple lenders, but enterprise UI/setup is not part of Milestone 1.</w:t>
            </w:r>
          </w:p>
        </w:tc>
      </w:tr>
      <w:tr w:rsidR="005564EB" w14:paraId="662F6DBA" w14:textId="77777777">
        <w:tc>
          <w:tcPr>
            <w:tcW w:w="36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56C3F184" w14:textId="77777777" w:rsidR="00F127F5" w:rsidRDefault="000C462F">
            <w:r>
              <w:t>Mobile app</w:t>
            </w:r>
          </w:p>
        </w:tc>
        <w:tc>
          <w:tcPr>
            <w:tcW w:w="57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36153217" w14:textId="77777777" w:rsidR="00F127F5" w:rsidRDefault="000C462F">
            <w:r>
              <w:t>Not included.</w:t>
            </w:r>
          </w:p>
        </w:tc>
      </w:tr>
      <w:tr w:rsidR="005564EB" w14:paraId="37F833AA" w14:textId="77777777">
        <w:tc>
          <w:tcPr>
            <w:tcW w:w="36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44915C73" w14:textId="77777777" w:rsidR="00F127F5" w:rsidRDefault="000C462F">
            <w:r>
              <w:t>Major architecture changes</w:t>
            </w:r>
          </w:p>
        </w:tc>
        <w:tc>
          <w:tcPr>
            <w:tcW w:w="57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1794867D" w14:textId="77777777" w:rsidR="00F127F5" w:rsidRDefault="000C462F">
            <w:r>
              <w:t>Any major shift after scope lock will be treated separately.</w:t>
            </w:r>
          </w:p>
        </w:tc>
      </w:tr>
      <w:tr w:rsidR="005564EB" w14:paraId="224F61AD" w14:textId="77777777">
        <w:tc>
          <w:tcPr>
            <w:tcW w:w="3600" w:type="dxa"/>
            <w:tcBorders>
              <w:top w:val="single" w:sz="4" w:space="0" w:color="00BCD4"/>
              <w:left w:val="single" w:sz="4" w:space="0" w:color="00BCD4"/>
              <w:bottom w:val="single" w:sz="4" w:space="0" w:color="00BCD4"/>
              <w:right w:val="single" w:sz="4" w:space="0" w:color="00BCD4"/>
            </w:tcBorders>
            <w:shd w:val="clear" w:color="auto" w:fill="E0F7FA"/>
            <w:tcMar>
              <w:top w:w="60" w:type="dxa"/>
              <w:left w:w="160" w:type="dxa"/>
              <w:bottom w:w="60" w:type="dxa"/>
              <w:right w:w="160" w:type="dxa"/>
            </w:tcMar>
          </w:tcPr>
          <w:p w14:paraId="47E2DAD2" w14:textId="77777777" w:rsidR="00F127F5" w:rsidRDefault="000C462F">
            <w:r>
              <w:t>OCR / document parsing</w:t>
            </w:r>
          </w:p>
        </w:tc>
        <w:tc>
          <w:tcPr>
            <w:tcW w:w="576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64F190DD" w14:textId="77777777" w:rsidR="00F127F5" w:rsidRDefault="000C462F">
            <w:r>
              <w:t>Document upload/tagging is included; OCR is not.</w:t>
            </w:r>
          </w:p>
        </w:tc>
      </w:tr>
      <w:tr w:rsidR="005564EB" w14:paraId="4919795E" w14:textId="77777777">
        <w:tc>
          <w:tcPr>
            <w:tcW w:w="3600" w:type="dxa"/>
            <w:tcBorders>
              <w:top w:val="single" w:sz="4" w:space="0" w:color="00BCD4"/>
              <w:left w:val="single" w:sz="4" w:space="0" w:color="00BCD4"/>
              <w:bottom w:val="single" w:sz="4" w:space="0" w:color="00BCD4"/>
              <w:right w:val="single" w:sz="4" w:space="0" w:color="00BCD4"/>
            </w:tcBorders>
            <w:shd w:val="clear" w:color="auto" w:fill="FFFFFF"/>
            <w:tcMar>
              <w:top w:w="60" w:type="dxa"/>
              <w:left w:w="160" w:type="dxa"/>
              <w:bottom w:w="60" w:type="dxa"/>
              <w:right w:w="160" w:type="dxa"/>
            </w:tcMar>
          </w:tcPr>
          <w:p w14:paraId="5A62F932" w14:textId="77777777" w:rsidR="00F127F5" w:rsidRDefault="000C462F">
            <w:r>
              <w:t>Live production integrations</w:t>
            </w:r>
          </w:p>
        </w:tc>
        <w:tc>
          <w:tcPr>
            <w:tcW w:w="5760" w:type="dxa"/>
            <w:tcBorders>
              <w:top w:val="single" w:sz="4" w:space="0" w:color="00BCD4"/>
              <w:left w:val="single" w:sz="4" w:space="0" w:color="00BCD4"/>
              <w:bottom w:val="single" w:sz="4" w:space="0" w:color="00BCD4"/>
              <w:right w:val="single" w:sz="4" w:space="0" w:color="00BCD4"/>
            </w:tcBorders>
            <w:shd w:val="clear" w:color="auto" w:fill="F5F5F5"/>
            <w:tcMar>
              <w:top w:w="60" w:type="dxa"/>
              <w:left w:w="160" w:type="dxa"/>
              <w:bottom w:w="60" w:type="dxa"/>
              <w:right w:w="160" w:type="dxa"/>
            </w:tcMar>
          </w:tcPr>
          <w:p w14:paraId="21FEDAB8" w14:textId="77777777" w:rsidR="00F127F5" w:rsidRPr="00954119" w:rsidRDefault="000C462F">
            <w:pPr>
              <w:rPr>
                <w:lang w:val="en-US"/>
              </w:rPr>
            </w:pPr>
            <w:r>
              <w:t>Live KYC, live bureau and live open banking are not activated in Milestone 1.</w:t>
            </w:r>
            <w:r w:rsidR="00954119">
              <w:rPr>
                <w:lang w:val="en-US"/>
              </w:rPr>
              <w:t xml:space="preserve"> But sandbox</w:t>
            </w:r>
          </w:p>
        </w:tc>
      </w:tr>
    </w:tbl>
    <w:p w14:paraId="7151F1A6" w14:textId="77777777" w:rsidR="005564EB" w:rsidRDefault="00DF4435">
      <w:pPr>
        <w:pStyle w:val="Heading1"/>
        <w:pBdr>
          <w:bottom w:val="single" w:sz="4" w:space="4" w:color="00BCD4"/>
        </w:pBdr>
        <w:shd w:val="clear" w:color="auto" w:fill="E0F7FA"/>
      </w:pPr>
      <w:r>
        <w:t>15. Terms and Conditions</w:t>
      </w:r>
    </w:p>
    <w:p w14:paraId="6FB059B9" w14:textId="77777777" w:rsidR="005564EB" w:rsidRDefault="00DF4435">
      <w:pPr>
        <w:pStyle w:val="Heading2"/>
      </w:pPr>
      <w:r>
        <w:t>15.1  Service Delivery</w:t>
      </w:r>
    </w:p>
    <w:p w14:paraId="5B6F081D" w14:textId="77777777" w:rsidR="005564EB" w:rsidRDefault="00DF4435">
      <w:pPr>
        <w:spacing w:before="80" w:after="80"/>
      </w:pPr>
      <w:r>
        <w:t>Black Cube Technologies agrees to deliver the Milestone 1 project according to the scope, timeline, and specifications detailed in this Agreement. The service provider will maintain professional development standards and use industry-best practices throughout the project lifecycle.</w:t>
      </w:r>
    </w:p>
    <w:p w14:paraId="4D972EC1" w14:textId="77777777" w:rsidR="005564EB" w:rsidRDefault="00DF4435">
      <w:pPr>
        <w:pStyle w:val="Heading2"/>
      </w:pPr>
      <w:r>
        <w:t>15.2  Client Responsibilities</w:t>
      </w:r>
    </w:p>
    <w:p w14:paraId="3BE9835F" w14:textId="77777777" w:rsidR="005564EB" w:rsidRDefault="00DF4435">
      <w:pPr>
        <w:pStyle w:val="ListParagraph"/>
        <w:numPr>
          <w:ilvl w:val="0"/>
          <w:numId w:val="2"/>
        </w:numPr>
        <w:spacing w:before="40" w:after="40"/>
      </w:pPr>
      <w:r>
        <w:t>Provide timely feedback during the development and review phases.</w:t>
      </w:r>
    </w:p>
    <w:p w14:paraId="0861A483" w14:textId="77777777" w:rsidR="005564EB" w:rsidRDefault="00DF4435">
      <w:pPr>
        <w:pStyle w:val="ListParagraph"/>
        <w:numPr>
          <w:ilvl w:val="0"/>
          <w:numId w:val="2"/>
        </w:numPr>
        <w:spacing w:before="40" w:after="40"/>
      </w:pPr>
      <w:r>
        <w:t>Supply necessary business requirements and data specifications as requested.</w:t>
      </w:r>
    </w:p>
    <w:p w14:paraId="24F0F6A1" w14:textId="77777777" w:rsidR="005564EB" w:rsidRDefault="00DF4435">
      <w:pPr>
        <w:pStyle w:val="ListParagraph"/>
        <w:numPr>
          <w:ilvl w:val="0"/>
          <w:numId w:val="2"/>
        </w:numPr>
        <w:spacing w:before="40" w:after="40"/>
      </w:pPr>
      <w:r>
        <w:t>Review deliverables within the agreed timeline and provide constructive feedback.</w:t>
      </w:r>
    </w:p>
    <w:p w14:paraId="4B324B70" w14:textId="77777777" w:rsidR="005564EB" w:rsidRDefault="00DF4435">
      <w:pPr>
        <w:pStyle w:val="ListParagraph"/>
        <w:numPr>
          <w:ilvl w:val="0"/>
          <w:numId w:val="2"/>
        </w:numPr>
        <w:spacing w:before="40" w:after="40"/>
      </w:pPr>
      <w:r>
        <w:t>Ensure all required credentials and access permissions are provided for AWS and other platforms.</w:t>
      </w:r>
    </w:p>
    <w:p w14:paraId="6384F66E" w14:textId="77777777" w:rsidR="005564EB" w:rsidRDefault="00DF4435">
      <w:pPr>
        <w:pStyle w:val="Heading2"/>
      </w:pPr>
      <w:r>
        <w:t>15.3  Limitation of Liability</w:t>
      </w:r>
    </w:p>
    <w:p w14:paraId="7EEEC5A1" w14:textId="77777777" w:rsidR="005564EB" w:rsidRDefault="00DF4435">
      <w:pPr>
        <w:spacing w:before="80" w:after="80"/>
      </w:pPr>
      <w:r>
        <w:lastRenderedPageBreak/>
        <w:t>Neither party shall be liable for any indirect, incidental, special, consequential, or punitive damages arising out of this Agreement, even if advised of the possibility of such damages. The total liability of either party shall not exceed the total fees paid under this Agreement.</w:t>
      </w:r>
    </w:p>
    <w:p w14:paraId="2920B25E" w14:textId="77777777" w:rsidR="005564EB" w:rsidRDefault="00DF4435">
      <w:pPr>
        <w:pStyle w:val="Heading2"/>
      </w:pPr>
      <w:r>
        <w:t>15.4  Termination</w:t>
      </w:r>
    </w:p>
    <w:p w14:paraId="666783CF" w14:textId="77777777" w:rsidR="00237336" w:rsidRDefault="001715BA">
      <w:pPr>
        <w:spacing w:before="80" w:after="80"/>
      </w:pPr>
      <w:r>
        <w:t>This Agreement shall not be cancelled without valid cause. If either party intends to terminate the project, they must provide prior written notice of at least fourteen (14) days, clearly stating the reason for termination. The parties will first attempt to resolve the matter in good faith before termination becomes effective.</w:t>
      </w:r>
    </w:p>
    <w:p w14:paraId="2C3876DD" w14:textId="77777777" w:rsidR="00237336" w:rsidRDefault="00237336">
      <w:pPr>
        <w:spacing w:before="80" w:after="80"/>
      </w:pPr>
    </w:p>
    <w:p w14:paraId="0D34CDE3" w14:textId="77777777" w:rsidR="005564EB" w:rsidRDefault="00DF4435">
      <w:pPr>
        <w:pStyle w:val="Heading2"/>
      </w:pPr>
      <w:r>
        <w:t>15.5  Warranties</w:t>
      </w:r>
    </w:p>
    <w:p w14:paraId="3DCB2986" w14:textId="77777777" w:rsidR="005564EB" w:rsidRDefault="00DF4435">
      <w:pPr>
        <w:pStyle w:val="ListParagraph"/>
        <w:numPr>
          <w:ilvl w:val="0"/>
          <w:numId w:val="2"/>
        </w:numPr>
        <w:spacing w:before="40" w:after="40"/>
      </w:pPr>
      <w:r>
        <w:t>Black Cube Technologies warrants that all deliverables will be free of defects in workmanship and materials.</w:t>
      </w:r>
    </w:p>
    <w:p w14:paraId="3604CC07" w14:textId="77777777" w:rsidR="005564EB" w:rsidRDefault="00DF4435">
      <w:pPr>
        <w:pStyle w:val="ListParagraph"/>
        <w:numPr>
          <w:ilvl w:val="0"/>
          <w:numId w:val="2"/>
        </w:numPr>
        <w:spacing w:before="40" w:after="40"/>
      </w:pPr>
      <w:r>
        <w:t>Gaurav / Synergy Resources warrants that it has the authority to enter into this Agreement and owns or controls all materials provided.</w:t>
      </w:r>
    </w:p>
    <w:p w14:paraId="7113F3EB" w14:textId="77777777" w:rsidR="00A21539" w:rsidRPr="00A21539" w:rsidRDefault="00A21539" w:rsidP="00A21539">
      <w:pPr>
        <w:pStyle w:val="Heading2"/>
        <w:rPr>
          <w:lang w:val="en-US"/>
        </w:rPr>
      </w:pPr>
      <w:r>
        <w:t>15.6 Change Requests/Out Of Scope Work</w:t>
      </w:r>
    </w:p>
    <w:p w14:paraId="2581743C" w14:textId="77777777" w:rsidR="005564EB" w:rsidRPr="00A21539" w:rsidRDefault="00A21539" w:rsidP="00A21539">
      <w:pPr>
        <w:spacing w:before="80" w:after="80"/>
        <w:rPr>
          <w:lang w:val="en-US"/>
        </w:rPr>
      </w:pPr>
      <w:r>
        <w:t>Any requirement, feature request, modification, or change requested by the Client that falls outside the scope of work outlined in this Agreement shall be considered additional work and will be subject to separate estimation, timeline review, and additional payment. No out-of-scope work will begin unless approved by both parties in writing.</w:t>
      </w:r>
    </w:p>
    <w:p w14:paraId="7254F0FE" w14:textId="77777777" w:rsidR="005564EB" w:rsidRPr="005E08E6" w:rsidRDefault="005564EB">
      <w:pPr>
        <w:rPr>
          <w:lang w:val="en-US"/>
        </w:rPr>
      </w:pPr>
    </w:p>
    <w:p w14:paraId="3FAE4040" w14:textId="77777777" w:rsidR="005564EB" w:rsidRDefault="00DF4435">
      <w:pPr>
        <w:pStyle w:val="Heading1"/>
        <w:pBdr>
          <w:bottom w:val="single" w:sz="4" w:space="4" w:color="00BCD4"/>
        </w:pBdr>
        <w:shd w:val="clear" w:color="auto" w:fill="E0F7FA"/>
      </w:pPr>
      <w:r>
        <w:t>16. Final Confirmation Statement</w:t>
      </w:r>
    </w:p>
    <w:p w14:paraId="1AE3BA62" w14:textId="77777777" w:rsidR="005564EB" w:rsidRPr="00A21539" w:rsidRDefault="00A21539">
      <w:pPr>
        <w:pBdr>
          <w:top w:val="single" w:sz="6" w:space="0" w:color="00BCD4"/>
          <w:left w:val="single" w:sz="6" w:space="0" w:color="00BCD4"/>
          <w:bottom w:val="single" w:sz="6" w:space="0" w:color="00BCD4"/>
          <w:right w:val="single" w:sz="6" w:space="0" w:color="00BCD4"/>
        </w:pBdr>
        <w:shd w:val="clear" w:color="auto" w:fill="E0F7FA"/>
        <w:spacing w:before="160" w:after="160"/>
      </w:pPr>
      <w:r>
        <w:t>This document locks Milestone 1 expectations and constitutes the binding agreement between Gaurav / Synergy Resources and Black Cube Technologies. The scope is focused on delivering a lender-ready pilot demo that is credible for lender validation conversations, while keeping production buildout, live integrations, and advanced enterprise features for later phases. Both parties confirm they have read, understood, and agreed to all terms herein, including the Terms and Conditions (Section 17) and Privacy Policy (Section 18).</w:t>
      </w:r>
    </w:p>
    <w:p w14:paraId="2D7200FE" w14:textId="77777777" w:rsidR="005564EB" w:rsidRDefault="005564EB">
      <w:pPr>
        <w:spacing w:before="240"/>
      </w:pPr>
    </w:p>
    <w:p w14:paraId="099CDD61" w14:textId="77777777" w:rsidR="00954119" w:rsidRDefault="00954119" w:rsidP="00954119">
      <w:pPr>
        <w:pStyle w:val="Heading1"/>
      </w:pPr>
      <w:r>
        <w:t>Sandbox Provider Architecture &amp; Integration Structure</w:t>
      </w:r>
    </w:p>
    <w:p w14:paraId="61E58231" w14:textId="77777777" w:rsidR="00954119" w:rsidRDefault="00954119" w:rsidP="00954119">
      <w:r>
        <w:t>• Milestone 1 will be designed around real-world provider schemas, API contracts, sandbox structures and provider-style mapping layers rather than generic mock data.</w:t>
      </w:r>
    </w:p>
    <w:p w14:paraId="3CC0753B" w14:textId="77777777" w:rsidR="00954119" w:rsidRDefault="00954119" w:rsidP="00954119">
      <w:r>
        <w:t xml:space="preserve">• The platform architecture will support normalized provider adapters and mapping layers for Entrust, Plaid, </w:t>
      </w:r>
      <w:proofErr w:type="spellStart"/>
      <w:r>
        <w:t>Setu</w:t>
      </w:r>
      <w:proofErr w:type="spellEnd"/>
      <w:r>
        <w:t xml:space="preserve"> Account Aggregator, Experian, Equifax, TransUnion, TransUnion CIBIL, </w:t>
      </w:r>
      <w:proofErr w:type="spellStart"/>
      <w:r>
        <w:t>Truv</w:t>
      </w:r>
      <w:proofErr w:type="spellEnd"/>
      <w:r>
        <w:t>, Argyle and future providers.</w:t>
      </w:r>
    </w:p>
    <w:p w14:paraId="3E5E33B2" w14:textId="77777777" w:rsidR="00954119" w:rsidRDefault="00954119" w:rsidP="00954119">
      <w:r>
        <w:t xml:space="preserve">• Borrower data will be mapped into a provider-neutral GCP schema while preserving provider-specific source lineage, confidence, timestamps, consent </w:t>
      </w:r>
      <w:proofErr w:type="spellStart"/>
      <w:r>
        <w:t>artifacts</w:t>
      </w:r>
      <w:proofErr w:type="spellEnd"/>
      <w:r>
        <w:t xml:space="preserve"> and verification context.</w:t>
      </w:r>
    </w:p>
    <w:p w14:paraId="3EF216A5" w14:textId="77777777" w:rsidR="00954119" w:rsidRDefault="00954119" w:rsidP="00954119">
      <w:r>
        <w:t>• The AI-assisted explainable risk translation layer will consume normalized provider data structures including identity verification, bureau information, open banking signals, employment verification, business cash-flow and supporting document intelligence.</w:t>
      </w:r>
    </w:p>
    <w:p w14:paraId="685B8FC1" w14:textId="77777777" w:rsidR="00954119" w:rsidRDefault="00954119" w:rsidP="00954119">
      <w:r>
        <w:t xml:space="preserve">• Provider adapters, </w:t>
      </w:r>
      <w:proofErr w:type="spellStart"/>
      <w:r>
        <w:t>DTOs</w:t>
      </w:r>
      <w:proofErr w:type="spellEnd"/>
      <w:r>
        <w:t xml:space="preserve">, mapping contracts, source confidence structures, consent </w:t>
      </w:r>
      <w:proofErr w:type="spellStart"/>
      <w:r>
        <w:t>artifacts</w:t>
      </w:r>
      <w:proofErr w:type="spellEnd"/>
      <w:r>
        <w:t>, audit logs and risk translation compatibility layers will be implemented according to the official provider references shared by the Client.</w:t>
      </w:r>
    </w:p>
    <w:p w14:paraId="1BA6DAD3" w14:textId="77777777" w:rsidR="00954119" w:rsidRDefault="00954119" w:rsidP="00954119">
      <w:r>
        <w:lastRenderedPageBreak/>
        <w:t>• Where sandbox credentials are available during Milestone 1, provider sandbox connectivity and response testing can be integrated directly into the platform.</w:t>
      </w:r>
    </w:p>
    <w:p w14:paraId="6B257FDB" w14:textId="77777777" w:rsidR="00954119" w:rsidRDefault="00954119" w:rsidP="00954119">
      <w:r>
        <w:t>• For providers requiring vendor onboarding or commercial approval, the architecture, contracts, schema mapping and provider integration structure will still be fully prepared and ready for credential activation.</w:t>
      </w:r>
    </w:p>
    <w:p w14:paraId="18A6DF09" w14:textId="77777777" w:rsidR="00954119" w:rsidRDefault="00954119" w:rsidP="00954119">
      <w:r>
        <w:t>• Client will provide sandbox credentials, API keys, onboarding approvals and developer access for any third-party providers where active sandbox connectivity and testing are expected during Milestone 1.</w:t>
      </w:r>
    </w:p>
    <w:p w14:paraId="54C71417" w14:textId="77777777" w:rsidR="00954119" w:rsidRPr="00954119" w:rsidRDefault="00954119" w:rsidP="00954119">
      <w:pPr>
        <w:rPr>
          <w:b/>
        </w:rPr>
      </w:pPr>
      <w:r w:rsidRPr="00954119">
        <w:rPr>
          <w:b/>
        </w:rPr>
        <w:t>Client Sandbox Credential Requirements</w:t>
      </w:r>
    </w:p>
    <w:p w14:paraId="745A9C8E" w14:textId="77777777" w:rsidR="00954119" w:rsidRDefault="00954119" w:rsidP="00954119">
      <w:r>
        <w:t>• Entrust sandbox credentials and developer access</w:t>
      </w:r>
    </w:p>
    <w:p w14:paraId="5334EA7F" w14:textId="77777777" w:rsidR="00954119" w:rsidRDefault="00954119" w:rsidP="00954119">
      <w:r>
        <w:t>• Plaid sandbox API keys and test institution access</w:t>
      </w:r>
    </w:p>
    <w:p w14:paraId="3014EE2B" w14:textId="77777777" w:rsidR="00954119" w:rsidRDefault="00954119" w:rsidP="00954119">
      <w:r>
        <w:t xml:space="preserve">• </w:t>
      </w:r>
      <w:proofErr w:type="spellStart"/>
      <w:r>
        <w:t>Setu</w:t>
      </w:r>
      <w:proofErr w:type="spellEnd"/>
      <w:r>
        <w:t xml:space="preserve"> Account Aggregator sandbox credentials and FIU onboarding access</w:t>
      </w:r>
    </w:p>
    <w:p w14:paraId="2E01ADE8" w14:textId="77777777" w:rsidR="00954119" w:rsidRDefault="00954119" w:rsidP="00954119">
      <w:r>
        <w:t>• Experian, Equifax, TransUnion and CIBIL sandbox/developer access</w:t>
      </w:r>
    </w:p>
    <w:p w14:paraId="11795F4C" w14:textId="77777777" w:rsidR="00954119" w:rsidRDefault="00954119" w:rsidP="00954119">
      <w:r>
        <w:t xml:space="preserve">• </w:t>
      </w:r>
      <w:proofErr w:type="spellStart"/>
      <w:r>
        <w:t>Truv</w:t>
      </w:r>
      <w:proofErr w:type="spellEnd"/>
      <w:r>
        <w:t xml:space="preserve"> sandbox credentials</w:t>
      </w:r>
    </w:p>
    <w:p w14:paraId="78499B0E" w14:textId="77777777" w:rsidR="00954119" w:rsidRDefault="00954119" w:rsidP="00954119">
      <w:r>
        <w:t>• Argyle sandbox credentials</w:t>
      </w:r>
    </w:p>
    <w:p w14:paraId="3ACE6DFC" w14:textId="77777777" w:rsidR="00954119" w:rsidRDefault="00954119" w:rsidP="00954119">
      <w:r>
        <w:t xml:space="preserve">• </w:t>
      </w:r>
      <w:proofErr w:type="spellStart"/>
      <w:r>
        <w:t>Ocrolus</w:t>
      </w:r>
      <w:proofErr w:type="spellEnd"/>
      <w:r>
        <w:t xml:space="preserve"> sandbox credentials</w:t>
      </w:r>
    </w:p>
    <w:p w14:paraId="1C5E26CE" w14:textId="77777777" w:rsidR="00954119" w:rsidRDefault="00954119" w:rsidP="00954119">
      <w:r>
        <w:t>• Any additional provider API keys, certificates, webhooks and onboarding approvals</w:t>
      </w:r>
    </w:p>
    <w:p w14:paraId="63036089" w14:textId="77777777" w:rsidR="00954119" w:rsidRDefault="00954119" w:rsidP="00954119">
      <w:r>
        <w:t>Where provider onboarding or credential issuance is pending, Black Cube Technologies will implement provider adapters, contracts, mapping layers, consent framework, audit structures and activation workflows so connectivity can be enabled immediately once credentials are supplied.</w:t>
      </w:r>
    </w:p>
    <w:p w14:paraId="139B4E59" w14:textId="77777777" w:rsidR="00954119" w:rsidRDefault="00954119" w:rsidP="00954119">
      <w:pPr>
        <w:spacing w:before="40" w:after="200"/>
      </w:pPr>
    </w:p>
    <w:p w14:paraId="4819795C" w14:textId="77777777" w:rsidR="00954119" w:rsidRDefault="00954119" w:rsidP="00954119">
      <w:pPr>
        <w:spacing w:before="40" w:after="200"/>
      </w:pPr>
    </w:p>
    <w:p w14:paraId="14518DC6" w14:textId="77777777" w:rsidR="005564EB" w:rsidRDefault="00DF4435">
      <w:pPr>
        <w:spacing w:before="40" w:after="200"/>
        <w:jc w:val="center"/>
      </w:pPr>
      <w:r>
        <w:t>— AUTHORISED SIGNATURES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564EB" w14:paraId="5036B085" w14:textId="77777777">
        <w:tc>
          <w:tcPr>
            <w:tcW w:w="468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17B8A61F" w14:textId="77777777" w:rsidR="00F127F5" w:rsidRDefault="000C462F">
            <w:r>
              <w:t>CLIENT — Gaurav / Synergy Resources</w:t>
            </w:r>
          </w:p>
        </w:tc>
        <w:tc>
          <w:tcPr>
            <w:tcW w:w="4680" w:type="dxa"/>
            <w:tcBorders>
              <w:top w:val="single" w:sz="4" w:space="0" w:color="00BCD4"/>
              <w:left w:val="single" w:sz="4" w:space="0" w:color="00BCD4"/>
              <w:bottom w:val="single" w:sz="4" w:space="0" w:color="00BCD4"/>
              <w:right w:val="single" w:sz="4" w:space="0" w:color="00BCD4"/>
            </w:tcBorders>
            <w:shd w:val="clear" w:color="auto" w:fill="B2EBF2"/>
            <w:tcMar>
              <w:top w:w="80" w:type="dxa"/>
              <w:left w:w="160" w:type="dxa"/>
              <w:bottom w:w="80" w:type="dxa"/>
              <w:right w:w="160" w:type="dxa"/>
            </w:tcMar>
          </w:tcPr>
          <w:p w14:paraId="21C9A7CA" w14:textId="77777777" w:rsidR="00F127F5" w:rsidRDefault="000C462F">
            <w:r>
              <w:t>SERVICE PROVIDER — Black Cube Technologies</w:t>
            </w:r>
          </w:p>
        </w:tc>
      </w:tr>
      <w:tr w:rsidR="005564EB" w14:paraId="22F7412B" w14:textId="77777777">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200" w:type="dxa"/>
              <w:left w:w="160" w:type="dxa"/>
              <w:bottom w:w="40" w:type="dxa"/>
              <w:right w:w="160" w:type="dxa"/>
            </w:tcMar>
          </w:tcPr>
          <w:p w14:paraId="5D1ECABC" w14:textId="77777777" w:rsidR="00F127F5" w:rsidRDefault="000C462F">
            <w:r>
              <w:br/>
              <w:t>Signature</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200" w:type="dxa"/>
              <w:left w:w="160" w:type="dxa"/>
              <w:bottom w:w="40" w:type="dxa"/>
              <w:right w:w="160" w:type="dxa"/>
            </w:tcMar>
          </w:tcPr>
          <w:p w14:paraId="01548822" w14:textId="77777777" w:rsidR="00F127F5" w:rsidRDefault="000C462F">
            <w:r>
              <w:br/>
              <w:t>Signature</w:t>
            </w:r>
          </w:p>
        </w:tc>
      </w:tr>
      <w:tr w:rsidR="005564EB" w14:paraId="1A03DEFD" w14:textId="77777777">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80" w:type="dxa"/>
              <w:left w:w="160" w:type="dxa"/>
              <w:bottom w:w="80" w:type="dxa"/>
              <w:right w:w="160" w:type="dxa"/>
            </w:tcMar>
          </w:tcPr>
          <w:p w14:paraId="028BC6AC" w14:textId="77777777" w:rsidR="00F127F5" w:rsidRDefault="000C462F">
            <w:r>
              <w:t>Name:  Gaurav</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80" w:type="dxa"/>
              <w:left w:w="160" w:type="dxa"/>
              <w:bottom w:w="80" w:type="dxa"/>
              <w:right w:w="160" w:type="dxa"/>
            </w:tcMar>
          </w:tcPr>
          <w:p w14:paraId="47516E5E" w14:textId="77777777" w:rsidR="00F127F5" w:rsidRDefault="000C462F">
            <w:r>
              <w:t>Name:  Muhammad Awais Naeem</w:t>
            </w:r>
            <w:r>
              <w:br/>
              <w:t xml:space="preserve"> ( Black Cube Technologies)</w:t>
            </w:r>
          </w:p>
        </w:tc>
      </w:tr>
      <w:tr w:rsidR="005564EB" w14:paraId="6263DE12" w14:textId="77777777">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80" w:type="dxa"/>
              <w:left w:w="160" w:type="dxa"/>
              <w:bottom w:w="80" w:type="dxa"/>
              <w:right w:w="160" w:type="dxa"/>
            </w:tcMar>
          </w:tcPr>
          <w:p w14:paraId="218E3FA4" w14:textId="77777777" w:rsidR="00F127F5" w:rsidRDefault="000C462F">
            <w:r>
              <w:t>Title:  Authorized Representative, Synergy Resources</w:t>
            </w:r>
          </w:p>
        </w:tc>
        <w:tc>
          <w:tcPr>
            <w:tcW w:w="4680" w:type="dxa"/>
            <w:tcBorders>
              <w:top w:val="single" w:sz="4" w:space="0" w:color="00BCD4"/>
              <w:left w:val="single" w:sz="4" w:space="0" w:color="00BCD4"/>
              <w:bottom w:val="single" w:sz="4" w:space="0" w:color="00BCD4"/>
              <w:right w:val="single" w:sz="4" w:space="0" w:color="00BCD4"/>
            </w:tcBorders>
            <w:shd w:val="clear" w:color="auto" w:fill="E0F7FA"/>
            <w:tcMar>
              <w:top w:w="80" w:type="dxa"/>
              <w:left w:w="160" w:type="dxa"/>
              <w:bottom w:w="80" w:type="dxa"/>
              <w:right w:w="160" w:type="dxa"/>
            </w:tcMar>
          </w:tcPr>
          <w:p w14:paraId="692C451A" w14:textId="77777777" w:rsidR="00F127F5" w:rsidRDefault="000C462F">
            <w:r>
              <w:t>Title:  Authorized Representative, Black Cube Technologies</w:t>
            </w:r>
          </w:p>
        </w:tc>
      </w:tr>
      <w:tr w:rsidR="005564EB" w14:paraId="33DDFA56" w14:textId="77777777">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80" w:type="dxa"/>
              <w:left w:w="160" w:type="dxa"/>
              <w:bottom w:w="80" w:type="dxa"/>
              <w:right w:w="160" w:type="dxa"/>
            </w:tcMar>
          </w:tcPr>
          <w:p w14:paraId="2C4B3A66" w14:textId="77777777" w:rsidR="00F127F5" w:rsidRDefault="000C462F">
            <w:r>
              <w:t>Date: _________________</w:t>
            </w:r>
          </w:p>
        </w:tc>
        <w:tc>
          <w:tcPr>
            <w:tcW w:w="4680" w:type="dxa"/>
            <w:tcBorders>
              <w:top w:val="single" w:sz="4" w:space="0" w:color="00BCD4"/>
              <w:left w:val="single" w:sz="4" w:space="0" w:color="00BCD4"/>
              <w:bottom w:val="single" w:sz="4" w:space="0" w:color="00BCD4"/>
              <w:right w:val="single" w:sz="4" w:space="0" w:color="00BCD4"/>
            </w:tcBorders>
            <w:shd w:val="clear" w:color="auto" w:fill="FFFFFF"/>
            <w:tcMar>
              <w:top w:w="80" w:type="dxa"/>
              <w:left w:w="160" w:type="dxa"/>
              <w:bottom w:w="80" w:type="dxa"/>
              <w:right w:w="160" w:type="dxa"/>
            </w:tcMar>
          </w:tcPr>
          <w:p w14:paraId="5D0C1712" w14:textId="77777777" w:rsidR="00F127F5" w:rsidRDefault="000C462F">
            <w:r>
              <w:t xml:space="preserve">Date:  </w:t>
            </w:r>
            <w:r w:rsidR="004B12C4">
              <w:rPr>
                <w:lang w:val="en-US"/>
              </w:rPr>
              <w:t>03</w:t>
            </w:r>
            <w:r>
              <w:t>-</w:t>
            </w:r>
            <w:r w:rsidR="004B12C4">
              <w:rPr>
                <w:lang w:val="en-US"/>
              </w:rPr>
              <w:t>June</w:t>
            </w:r>
            <w:r>
              <w:t>-2026</w:t>
            </w:r>
          </w:p>
        </w:tc>
      </w:tr>
    </w:tbl>
    <w:p w14:paraId="65D98530" w14:textId="77777777" w:rsidR="005564EB" w:rsidRDefault="005564EB">
      <w:pPr>
        <w:spacing w:before="200"/>
      </w:pPr>
    </w:p>
    <w:p w14:paraId="64D77B5F" w14:textId="77777777" w:rsidR="005564EB" w:rsidRDefault="00DF4435">
      <w:pPr>
        <w:spacing w:before="80" w:after="80"/>
        <w:jc w:val="center"/>
      </w:pPr>
      <w:r>
        <w:t>Document Reference: GCP-M1-AGREE-2025  |  Version: 2.0  |  Status: FINAL</w:t>
      </w:r>
    </w:p>
    <w:p w14:paraId="39A4CBCC" w14:textId="77777777" w:rsidR="005564EB" w:rsidRDefault="00DF4435">
      <w:pPr>
        <w:jc w:val="center"/>
      </w:pPr>
      <w:r>
        <w:t>Black Cube Technologies  |  www.blackcubetechnologies.com  |  CONFIDENTIAL</w:t>
      </w:r>
    </w:p>
    <w:p w14:paraId="022B1440" w14:textId="77777777" w:rsidR="00F127F5" w:rsidRDefault="00F127F5"/>
    <w:sectPr w:rsidR="00F127F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8E856F" w14:textId="77777777" w:rsidR="00EF6B64" w:rsidRDefault="00EF6B64">
      <w:r>
        <w:separator/>
      </w:r>
    </w:p>
  </w:endnote>
  <w:endnote w:type="continuationSeparator" w:id="0">
    <w:p w14:paraId="6B34F95D" w14:textId="77777777" w:rsidR="00EF6B64" w:rsidRDefault="00EF6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90E070" w14:textId="77777777" w:rsidR="004A7A3B" w:rsidRDefault="004A7A3B">
    <w:pPr>
      <w:pBdr>
        <w:top w:val="single" w:sz="4" w:space="4" w:color="00BCD4"/>
      </w:pBdr>
      <w:tabs>
        <w:tab w:val="right" w:pos="9026"/>
      </w:tabs>
      <w:spacing w:before="80"/>
    </w:pPr>
    <w:r>
      <w:rPr>
        <w:color w:val="616161"/>
        <w:sz w:val="16"/>
        <w:szCs w:val="16"/>
      </w:rPr>
      <w:t xml:space="preserve">CONFIDENTIAL — Final </w:t>
    </w:r>
    <w:proofErr w:type="gramStart"/>
    <w:r>
      <w:rPr>
        <w:color w:val="616161"/>
        <w:sz w:val="16"/>
        <w:szCs w:val="16"/>
      </w:rPr>
      <w:t>Agreement  |</w:t>
    </w:r>
    <w:proofErr w:type="gramEnd"/>
    <w:r>
      <w:rPr>
        <w:color w:val="616161"/>
        <w:sz w:val="16"/>
        <w:szCs w:val="16"/>
      </w:rPr>
      <w:t xml:space="preserve">  Black Cube Technologies</w:t>
    </w:r>
    <w:r>
      <w:rPr>
        <w:color w:val="616161"/>
        <w:sz w:val="16"/>
        <w:szCs w:val="16"/>
      </w:rPr>
      <w:tab/>
      <w:t xml:space="preserve">Page </w:t>
    </w:r>
    <w:r>
      <w:rPr>
        <w:color w:val="616161"/>
        <w:sz w:val="16"/>
        <w:szCs w:val="16"/>
      </w:rPr>
      <w:fldChar w:fldCharType="begin"/>
    </w:r>
    <w:r>
      <w:rPr>
        <w:color w:val="616161"/>
        <w:sz w:val="16"/>
        <w:szCs w:val="16"/>
      </w:rPr>
      <w:instrText>PAGE</w:instrText>
    </w:r>
    <w:r>
      <w:rPr>
        <w:color w:val="616161"/>
        <w:sz w:val="16"/>
        <w:szCs w:val="16"/>
      </w:rPr>
      <w:fldChar w:fldCharType="separate"/>
    </w:r>
    <w:r>
      <w:rPr>
        <w:noProof/>
        <w:color w:val="616161"/>
        <w:sz w:val="16"/>
        <w:szCs w:val="16"/>
      </w:rPr>
      <w:t>1</w:t>
    </w:r>
    <w:r>
      <w:rPr>
        <w:color w:val="61616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FCE25F" w14:textId="77777777" w:rsidR="00EF6B64" w:rsidRDefault="00EF6B64">
      <w:r>
        <w:separator/>
      </w:r>
    </w:p>
  </w:footnote>
  <w:footnote w:type="continuationSeparator" w:id="0">
    <w:p w14:paraId="0A498DA2" w14:textId="77777777" w:rsidR="00EF6B64" w:rsidRDefault="00EF6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37E2D" w14:textId="77777777" w:rsidR="004A7A3B" w:rsidRDefault="004A7A3B">
    <w:pPr>
      <w:spacing w:after="40"/>
      <w:jc w:val="center"/>
    </w:pPr>
  </w:p>
  <w:p w14:paraId="1D1C2A30" w14:textId="77777777" w:rsidR="004A7A3B" w:rsidRDefault="004A7A3B">
    <w:pPr>
      <w:pBdr>
        <w:bottom w:val="single" w:sz="6" w:space="4" w:color="00BCD4"/>
      </w:pBdr>
      <w:tabs>
        <w:tab w:val="right" w:pos="9026"/>
      </w:tabs>
      <w:spacing w:after="120"/>
    </w:pPr>
    <w:r>
      <w:rPr>
        <w:noProof/>
      </w:rPr>
      <w:drawing>
        <wp:inline distT="0" distB="0" distL="0" distR="0" wp14:anchorId="6BEA8D99" wp14:editId="204705BE">
          <wp:extent cx="381000" cy="400050"/>
          <wp:effectExtent l="0" t="0" r="0" b="0"/>
          <wp:docPr id="3" name="logo" descr="Black Cube Technologies" title="Black Cub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400050"/>
                  </a:xfrm>
                  <a:prstGeom prst="rect">
                    <a:avLst/>
                  </a:prstGeom>
                </pic:spPr>
              </pic:pic>
            </a:graphicData>
          </a:graphic>
        </wp:inline>
      </w:drawing>
    </w:r>
    <w:r>
      <w:rPr>
        <w:b/>
        <w:bCs/>
        <w:color w:val="0097A7"/>
        <w:sz w:val="18"/>
        <w:szCs w:val="18"/>
      </w:rPr>
      <w:t xml:space="preserve">   Global Credit </w:t>
    </w:r>
    <w:proofErr w:type="gramStart"/>
    <w:r>
      <w:rPr>
        <w:b/>
        <w:bCs/>
        <w:color w:val="0097A7"/>
        <w:sz w:val="18"/>
        <w:szCs w:val="18"/>
      </w:rPr>
      <w:t>Passport  |</w:t>
    </w:r>
    <w:proofErr w:type="gramEnd"/>
    <w:r>
      <w:rPr>
        <w:b/>
        <w:bCs/>
        <w:color w:val="0097A7"/>
        <w:sz w:val="18"/>
        <w:szCs w:val="18"/>
      </w:rPr>
      <w:t xml:space="preserve">  Milestone 1 Final Agreement</w:t>
    </w:r>
    <w:r>
      <w:rPr>
        <w:color w:val="616161"/>
        <w:sz w:val="16"/>
        <w:szCs w:val="16"/>
      </w:rPr>
      <w:tab/>
      <w:t>Black Cube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0566D"/>
    <w:multiLevelType w:val="hybridMultilevel"/>
    <w:tmpl w:val="C10466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E450788"/>
    <w:multiLevelType w:val="hybridMultilevel"/>
    <w:tmpl w:val="4F26E0D8"/>
    <w:lvl w:ilvl="0" w:tplc="3A1472A4">
      <w:start w:val="1"/>
      <w:numFmt w:val="bullet"/>
      <w:lvlText w:val="●"/>
      <w:lvlJc w:val="left"/>
      <w:pPr>
        <w:ind w:left="720" w:hanging="360"/>
      </w:pPr>
    </w:lvl>
    <w:lvl w:ilvl="1" w:tplc="90720DAA">
      <w:start w:val="1"/>
      <w:numFmt w:val="bullet"/>
      <w:lvlText w:val="○"/>
      <w:lvlJc w:val="left"/>
      <w:pPr>
        <w:ind w:left="1440" w:hanging="360"/>
      </w:pPr>
    </w:lvl>
    <w:lvl w:ilvl="2" w:tplc="8B80488E">
      <w:start w:val="1"/>
      <w:numFmt w:val="bullet"/>
      <w:lvlText w:val="■"/>
      <w:lvlJc w:val="left"/>
      <w:pPr>
        <w:ind w:left="2160" w:hanging="360"/>
      </w:pPr>
    </w:lvl>
    <w:lvl w:ilvl="3" w:tplc="EB000792">
      <w:start w:val="1"/>
      <w:numFmt w:val="bullet"/>
      <w:lvlText w:val="●"/>
      <w:lvlJc w:val="left"/>
      <w:pPr>
        <w:ind w:left="2880" w:hanging="360"/>
      </w:pPr>
    </w:lvl>
    <w:lvl w:ilvl="4" w:tplc="BF78EE72">
      <w:start w:val="1"/>
      <w:numFmt w:val="bullet"/>
      <w:lvlText w:val="○"/>
      <w:lvlJc w:val="left"/>
      <w:pPr>
        <w:ind w:left="3600" w:hanging="360"/>
      </w:pPr>
    </w:lvl>
    <w:lvl w:ilvl="5" w:tplc="1E24C7C0">
      <w:start w:val="1"/>
      <w:numFmt w:val="bullet"/>
      <w:lvlText w:val="■"/>
      <w:lvlJc w:val="left"/>
      <w:pPr>
        <w:ind w:left="4320" w:hanging="360"/>
      </w:pPr>
    </w:lvl>
    <w:lvl w:ilvl="6" w:tplc="B056821A">
      <w:start w:val="1"/>
      <w:numFmt w:val="bullet"/>
      <w:lvlText w:val="●"/>
      <w:lvlJc w:val="left"/>
      <w:pPr>
        <w:ind w:left="5040" w:hanging="360"/>
      </w:pPr>
    </w:lvl>
    <w:lvl w:ilvl="7" w:tplc="BF9A2176">
      <w:start w:val="1"/>
      <w:numFmt w:val="bullet"/>
      <w:lvlText w:val="●"/>
      <w:lvlJc w:val="left"/>
      <w:pPr>
        <w:ind w:left="5760" w:hanging="360"/>
      </w:pPr>
    </w:lvl>
    <w:lvl w:ilvl="8" w:tplc="F3CEEE1A">
      <w:start w:val="1"/>
      <w:numFmt w:val="bullet"/>
      <w:lvlText w:val="●"/>
      <w:lvlJc w:val="left"/>
      <w:pPr>
        <w:ind w:left="6480" w:hanging="360"/>
      </w:pPr>
    </w:lvl>
  </w:abstractNum>
  <w:abstractNum w:abstractNumId="2" w15:restartNumberingAfterBreak="0">
    <w:nsid w:val="2A7036E5"/>
    <w:multiLevelType w:val="hybridMultilevel"/>
    <w:tmpl w:val="788CF2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8D010AF"/>
    <w:multiLevelType w:val="hybridMultilevel"/>
    <w:tmpl w:val="9836E432"/>
    <w:lvl w:ilvl="0" w:tplc="0648657C">
      <w:start w:val="1"/>
      <w:numFmt w:val="bullet"/>
      <w:lvlText w:val="•"/>
      <w:lvlJc w:val="left"/>
      <w:pPr>
        <w:ind w:left="720" w:hanging="360"/>
      </w:pPr>
    </w:lvl>
    <w:lvl w:ilvl="1" w:tplc="C9D6A750">
      <w:numFmt w:val="decimal"/>
      <w:lvlText w:val=""/>
      <w:lvlJc w:val="left"/>
    </w:lvl>
    <w:lvl w:ilvl="2" w:tplc="20EA2734">
      <w:numFmt w:val="decimal"/>
      <w:lvlText w:val=""/>
      <w:lvlJc w:val="left"/>
    </w:lvl>
    <w:lvl w:ilvl="3" w:tplc="5D3E91AE">
      <w:numFmt w:val="decimal"/>
      <w:lvlText w:val=""/>
      <w:lvlJc w:val="left"/>
    </w:lvl>
    <w:lvl w:ilvl="4" w:tplc="64F8DBFC">
      <w:numFmt w:val="decimal"/>
      <w:lvlText w:val=""/>
      <w:lvlJc w:val="left"/>
    </w:lvl>
    <w:lvl w:ilvl="5" w:tplc="030402A2">
      <w:numFmt w:val="decimal"/>
      <w:lvlText w:val=""/>
      <w:lvlJc w:val="left"/>
    </w:lvl>
    <w:lvl w:ilvl="6" w:tplc="513284A2">
      <w:numFmt w:val="decimal"/>
      <w:lvlText w:val=""/>
      <w:lvlJc w:val="left"/>
    </w:lvl>
    <w:lvl w:ilvl="7" w:tplc="B83A35E6">
      <w:numFmt w:val="decimal"/>
      <w:lvlText w:val=""/>
      <w:lvlJc w:val="left"/>
    </w:lvl>
    <w:lvl w:ilvl="8" w:tplc="3B524064">
      <w:numFmt w:val="decimal"/>
      <w:lvlText w:val=""/>
      <w:lvlJc w:val="left"/>
    </w:lvl>
  </w:abstractNum>
  <w:num w:numId="1">
    <w:abstractNumId w:val="1"/>
    <w:lvlOverride w:ilvl="0">
      <w:startOverride w:val="1"/>
    </w:lvlOverride>
  </w:num>
  <w:num w:numId="2">
    <w:abstractNumId w:val="3"/>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4EB"/>
    <w:rsid w:val="00041F9F"/>
    <w:rsid w:val="000C462F"/>
    <w:rsid w:val="0016138B"/>
    <w:rsid w:val="001715BA"/>
    <w:rsid w:val="00231178"/>
    <w:rsid w:val="00237336"/>
    <w:rsid w:val="003355AA"/>
    <w:rsid w:val="004953F5"/>
    <w:rsid w:val="004A7A3B"/>
    <w:rsid w:val="004B12C4"/>
    <w:rsid w:val="004D0140"/>
    <w:rsid w:val="005564EB"/>
    <w:rsid w:val="00577C57"/>
    <w:rsid w:val="005E08E6"/>
    <w:rsid w:val="005F70AA"/>
    <w:rsid w:val="007D0E0A"/>
    <w:rsid w:val="008D4655"/>
    <w:rsid w:val="008D6E07"/>
    <w:rsid w:val="00954119"/>
    <w:rsid w:val="00A21539"/>
    <w:rsid w:val="00A81B24"/>
    <w:rsid w:val="00B96499"/>
    <w:rsid w:val="00C20A07"/>
    <w:rsid w:val="00D54027"/>
    <w:rsid w:val="00DF4435"/>
    <w:rsid w:val="00E0508D"/>
    <w:rsid w:val="00E82885"/>
    <w:rsid w:val="00EF6B64"/>
    <w:rsid w:val="00F127F5"/>
    <w:rsid w:val="00F14D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17DF"/>
  <w15:docId w15:val="{70E943D2-86CA-447C-9B08-959CB860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455A64"/>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97A7"/>
      <w:sz w:val="26"/>
      <w:szCs w:val="26"/>
    </w:rPr>
  </w:style>
  <w:style w:type="paragraph" w:styleId="Heading2">
    <w:name w:val="heading 2"/>
    <w:uiPriority w:val="9"/>
    <w:unhideWhenUsed/>
    <w:qFormat/>
    <w:pPr>
      <w:spacing w:before="200" w:after="80"/>
      <w:outlineLvl w:val="1"/>
    </w:pPr>
    <w:rPr>
      <w:b/>
      <w:bCs/>
      <w:color w:val="0097A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7336"/>
    <w:pPr>
      <w:tabs>
        <w:tab w:val="center" w:pos="4513"/>
        <w:tab w:val="right" w:pos="9026"/>
      </w:tabs>
    </w:pPr>
  </w:style>
  <w:style w:type="character" w:customStyle="1" w:styleId="HeaderChar">
    <w:name w:val="Header Char"/>
    <w:basedOn w:val="DefaultParagraphFont"/>
    <w:link w:val="Header"/>
    <w:uiPriority w:val="99"/>
    <w:rsid w:val="00237336"/>
  </w:style>
  <w:style w:type="paragraph" w:styleId="Footer">
    <w:name w:val="footer"/>
    <w:basedOn w:val="Normal"/>
    <w:link w:val="FooterChar"/>
    <w:uiPriority w:val="99"/>
    <w:unhideWhenUsed/>
    <w:rsid w:val="00237336"/>
    <w:pPr>
      <w:tabs>
        <w:tab w:val="center" w:pos="4513"/>
        <w:tab w:val="right" w:pos="9026"/>
      </w:tabs>
    </w:pPr>
  </w:style>
  <w:style w:type="character" w:customStyle="1" w:styleId="FooterChar">
    <w:name w:val="Footer Char"/>
    <w:basedOn w:val="DefaultParagraphFont"/>
    <w:link w:val="Footer"/>
    <w:uiPriority w:val="99"/>
    <w:rsid w:val="00237336"/>
  </w:style>
  <w:style w:type="paragraph" w:styleId="NormalWeb">
    <w:name w:val="Normal (Web)"/>
    <w:basedOn w:val="Normal"/>
    <w:uiPriority w:val="99"/>
    <w:semiHidden/>
    <w:unhideWhenUsed/>
    <w:rsid w:val="0016138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607252">
      <w:bodyDiv w:val="1"/>
      <w:marLeft w:val="0"/>
      <w:marRight w:val="0"/>
      <w:marTop w:val="0"/>
      <w:marBottom w:val="0"/>
      <w:divBdr>
        <w:top w:val="none" w:sz="0" w:space="0" w:color="auto"/>
        <w:left w:val="none" w:sz="0" w:space="0" w:color="auto"/>
        <w:bottom w:val="none" w:sz="0" w:space="0" w:color="auto"/>
        <w:right w:val="none" w:sz="0" w:space="0" w:color="auto"/>
      </w:divBdr>
    </w:div>
    <w:div w:id="556818260">
      <w:bodyDiv w:val="1"/>
      <w:marLeft w:val="0"/>
      <w:marRight w:val="0"/>
      <w:marTop w:val="0"/>
      <w:marBottom w:val="0"/>
      <w:divBdr>
        <w:top w:val="none" w:sz="0" w:space="0" w:color="auto"/>
        <w:left w:val="none" w:sz="0" w:space="0" w:color="auto"/>
        <w:bottom w:val="none" w:sz="0" w:space="0" w:color="auto"/>
        <w:right w:val="none" w:sz="0" w:space="0" w:color="auto"/>
      </w:divBdr>
    </w:div>
    <w:div w:id="1743212470">
      <w:bodyDiv w:val="1"/>
      <w:marLeft w:val="0"/>
      <w:marRight w:val="0"/>
      <w:marTop w:val="0"/>
      <w:marBottom w:val="0"/>
      <w:divBdr>
        <w:top w:val="none" w:sz="0" w:space="0" w:color="auto"/>
        <w:left w:val="none" w:sz="0" w:space="0" w:color="auto"/>
        <w:bottom w:val="none" w:sz="0" w:space="0" w:color="auto"/>
        <w:right w:val="none" w:sz="0" w:space="0" w:color="auto"/>
      </w:divBdr>
    </w:div>
    <w:div w:id="1767463628">
      <w:bodyDiv w:val="1"/>
      <w:marLeft w:val="0"/>
      <w:marRight w:val="0"/>
      <w:marTop w:val="0"/>
      <w:marBottom w:val="0"/>
      <w:divBdr>
        <w:top w:val="none" w:sz="0" w:space="0" w:color="auto"/>
        <w:left w:val="none" w:sz="0" w:space="0" w:color="auto"/>
        <w:bottom w:val="none" w:sz="0" w:space="0" w:color="auto"/>
        <w:right w:val="none" w:sz="0" w:space="0" w:color="auto"/>
      </w:divBdr>
    </w:div>
    <w:div w:id="18118986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A39E0-0094-42AC-B9AE-823CAFBAD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TotalTime>
  <Pages>10</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Contractor</cp:lastModifiedBy>
  <cp:revision>15</cp:revision>
  <cp:lastPrinted>2026-06-03T17:53:00Z</cp:lastPrinted>
  <dcterms:created xsi:type="dcterms:W3CDTF">2026-05-28T19:59:00Z</dcterms:created>
  <dcterms:modified xsi:type="dcterms:W3CDTF">2026-06-18T09:20:00Z</dcterms:modified>
</cp:coreProperties>
</file>