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80" w:after="80" w:line="240"/>
        <w:ind w:right="0" w:left="0" w:firstLine="0"/>
        <w:jc w:val="left"/>
        <w:rPr>
          <w:rFonts w:ascii="Cambria" w:hAnsi="Cambria" w:cs="Cambria" w:eastAsia="Cambria"/>
          <w:b/>
          <w:color w:val="auto"/>
          <w:spacing w:val="0"/>
          <w:position w:val="0"/>
          <w:sz w:val="32"/>
          <w:shd w:fill="auto" w:val="clear"/>
        </w:rPr>
      </w:pPr>
      <w:r>
        <w:rPr>
          <w:rFonts w:ascii="Cambria" w:hAnsi="Cambria" w:cs="Cambria" w:eastAsia="Cambria"/>
          <w:b/>
          <w:color w:val="auto"/>
          <w:spacing w:val="0"/>
          <w:position w:val="0"/>
          <w:sz w:val="32"/>
          <w:shd w:fill="auto" w:val="clear"/>
        </w:rPr>
        <w:t xml:space="preserve">Hetshri Jetly</w:t>
      </w:r>
    </w:p>
    <w:p>
      <w:pPr>
        <w:spacing w:before="0" w:after="0" w:line="240"/>
        <w:ind w:right="0" w:left="-18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Telephone: </w:t>
      </w:r>
      <w:r>
        <w:rPr>
          <w:rFonts w:ascii="Calibri" w:hAnsi="Calibri" w:cs="Calibri" w:eastAsia="Calibri"/>
          <w:color w:val="auto"/>
          <w:spacing w:val="0"/>
          <w:position w:val="0"/>
          <w:sz w:val="22"/>
          <w:shd w:fill="auto" w:val="clear"/>
        </w:rPr>
        <w:t xml:space="preserve">+91-79-26631939     </w:t>
      </w:r>
      <w:r>
        <w:rPr>
          <w:rFonts w:ascii="Calibri" w:hAnsi="Calibri" w:cs="Calibri" w:eastAsia="Calibri"/>
          <w:b/>
          <w:color w:val="auto"/>
          <w:spacing w:val="0"/>
          <w:position w:val="0"/>
          <w:sz w:val="22"/>
          <w:shd w:fill="auto" w:val="clear"/>
        </w:rPr>
        <w:t xml:space="preserve">Mobile: </w:t>
      </w:r>
      <w:r>
        <w:rPr>
          <w:rFonts w:ascii="Calibri" w:hAnsi="Calibri" w:cs="Calibri" w:eastAsia="Calibri"/>
          <w:color w:val="auto"/>
          <w:spacing w:val="0"/>
          <w:position w:val="0"/>
          <w:sz w:val="22"/>
          <w:shd w:fill="auto" w:val="clear"/>
        </w:rPr>
        <w:t xml:space="preserve">9727118792     </w:t>
      </w:r>
      <w:r>
        <w:rPr>
          <w:rFonts w:ascii="Calibri" w:hAnsi="Calibri" w:cs="Calibri" w:eastAsia="Calibri"/>
          <w:b/>
          <w:color w:val="auto"/>
          <w:spacing w:val="0"/>
          <w:position w:val="0"/>
          <w:sz w:val="22"/>
          <w:shd w:fill="auto" w:val="clear"/>
        </w:rPr>
        <w:t xml:space="preserve">Email:</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u w:val="single"/>
          <w:shd w:fill="auto" w:val="clear"/>
        </w:rPr>
        <w:t xml:space="preserve">hetshri.jetly@gmail.com</w:t>
      </w:r>
    </w:p>
    <w:tbl>
      <w:tblPr/>
      <w:tblGrid>
        <w:gridCol w:w="2388"/>
        <w:gridCol w:w="1233"/>
        <w:gridCol w:w="3735"/>
        <w:gridCol w:w="1787"/>
      </w:tblGrid>
      <w:tr>
        <w:trPr>
          <w:trHeight w:val="134" w:hRule="auto"/>
          <w:jc w:val="left"/>
        </w:trPr>
        <w:tc>
          <w:tcPr>
            <w:tcW w:w="9143" w:type="dxa"/>
            <w:gridSpan w:val="4"/>
            <w:tcBorders>
              <w:top w:val="single" w:color="c0c0c0" w:sz="6"/>
              <w:left w:val="single" w:color="c0c0c0" w:sz="6"/>
              <w:bottom w:val="single" w:color="c0c0c0" w:sz="6"/>
              <w:right w:val="single" w:color="c0c0c0" w:sz="6"/>
            </w:tcBorders>
            <w:shd w:color="auto" w:fill="auto" w:val="pct12"/>
            <w:tcMar>
              <w:left w:w="108" w:type="dxa"/>
              <w:right w:w="108" w:type="dxa"/>
            </w:tcMar>
            <w:vAlign w:val="center"/>
          </w:tcPr>
          <w:p>
            <w:pPr>
              <w:spacing w:before="80" w:after="80" w:line="240"/>
              <w:ind w:right="0" w:left="0" w:firstLine="0"/>
              <w:jc w:val="left"/>
              <w:rPr>
                <w:color w:val="auto"/>
                <w:spacing w:val="0"/>
                <w:position w:val="0"/>
              </w:rPr>
            </w:pPr>
            <w:r>
              <w:rPr>
                <w:rFonts w:ascii="Cambria" w:hAnsi="Cambria" w:cs="Cambria" w:eastAsia="Cambria"/>
                <w:b/>
                <w:color w:val="auto"/>
                <w:spacing w:val="0"/>
                <w:position w:val="0"/>
                <w:sz w:val="24"/>
                <w:shd w:fill="auto" w:val="clear"/>
              </w:rPr>
              <w:t xml:space="preserve">Career Objective:</w:t>
            </w:r>
          </w:p>
        </w:tc>
      </w:tr>
      <w:tr>
        <w:trPr>
          <w:trHeight w:val="1" w:hRule="atLeast"/>
          <w:jc w:val="left"/>
        </w:trPr>
        <w:tc>
          <w:tcPr>
            <w:tcW w:w="9143" w:type="dxa"/>
            <w:gridSpan w:val="4"/>
            <w:tcBorders>
              <w:top w:val="single" w:color="c0c0c0" w:sz="6"/>
              <w:left w:val="single" w:color="c0c0c0" w:sz="6"/>
              <w:bottom w:val="single" w:color="c0c0c0" w:sz="6"/>
              <w:right w:val="single" w:color="c0c0c0" w:sz="6"/>
            </w:tcBorders>
            <w:shd w:color="auto" w:fill="auto" w:val="clear"/>
            <w:tcMar>
              <w:left w:w="108" w:type="dxa"/>
              <w:right w:w="108" w:type="dxa"/>
            </w:tcMar>
            <w:vAlign w:val="top"/>
          </w:tcPr>
          <w:p>
            <w:pPr>
              <w:spacing w:before="60" w:after="60" w:line="240"/>
              <w:ind w:right="0" w:left="0" w:firstLine="0"/>
              <w:jc w:val="both"/>
              <w:rPr>
                <w:rFonts w:ascii="Calibri" w:hAnsi="Calibri" w:cs="Calibri" w:eastAsia="Calibri"/>
                <w:spacing w:val="0"/>
                <w:position w:val="0"/>
                <w:sz w:val="22"/>
              </w:rPr>
            </w:pPr>
            <w:r>
              <w:rPr>
                <w:rFonts w:ascii="Calibri" w:hAnsi="Calibri" w:cs="Calibri" w:eastAsia="Calibri"/>
                <w:color w:val="333333"/>
                <w:spacing w:val="0"/>
                <w:position w:val="0"/>
                <w:sz w:val="22"/>
                <w:shd w:fill="FFFFFF" w:val="clear"/>
              </w:rPr>
              <w:t xml:space="preserve">I </w:t>
            </w:r>
            <w:r>
              <w:rPr>
                <w:rFonts w:ascii="Calibri" w:hAnsi="Calibri" w:cs="Calibri" w:eastAsia="Calibri"/>
                <w:color w:val="auto"/>
                <w:spacing w:val="0"/>
                <w:position w:val="0"/>
                <w:sz w:val="22"/>
                <w:shd w:fill="FFFFFF" w:val="clear"/>
              </w:rPr>
              <w:t xml:space="preserve">aspire for a challenging position where I can realize my potential to the fullest extent, enhance my skills, strengthen them in conjunction with organization’s goals</w:t>
            </w:r>
            <w:r>
              <w:rPr>
                <w:rFonts w:ascii="Calibri" w:hAnsi="Calibri" w:cs="Calibri" w:eastAsia="Calibri"/>
                <w:color w:val="auto"/>
                <w:spacing w:val="0"/>
                <w:position w:val="0"/>
                <w:sz w:val="22"/>
                <w:shd w:fill="auto" w:val="clear"/>
              </w:rPr>
              <w:t xml:space="preserve"> and thereby evolve as a successful professional.</w:t>
            </w:r>
          </w:p>
        </w:tc>
      </w:tr>
      <w:tr>
        <w:trPr>
          <w:trHeight w:val="265" w:hRule="auto"/>
          <w:jc w:val="left"/>
        </w:trPr>
        <w:tc>
          <w:tcPr>
            <w:tcW w:w="9143" w:type="dxa"/>
            <w:gridSpan w:val="4"/>
            <w:tcBorders>
              <w:top w:val="single" w:color="c0c0c0" w:sz="6"/>
              <w:left w:val="single" w:color="c0c0c0" w:sz="6"/>
              <w:bottom w:val="single" w:color="c0c0c0" w:sz="6"/>
              <w:right w:val="single" w:color="c0c0c0" w:sz="6"/>
            </w:tcBorders>
            <w:shd w:color="auto" w:fill="auto" w:val="pct12"/>
            <w:tcMar>
              <w:left w:w="108" w:type="dxa"/>
              <w:right w:w="108" w:type="dxa"/>
            </w:tcMar>
            <w:vAlign w:val="center"/>
          </w:tcPr>
          <w:p>
            <w:pPr>
              <w:spacing w:before="80" w:after="80" w:line="240"/>
              <w:ind w:right="0" w:left="0" w:firstLine="0"/>
              <w:jc w:val="left"/>
              <w:rPr>
                <w:color w:val="auto"/>
                <w:spacing w:val="0"/>
                <w:position w:val="0"/>
              </w:rPr>
            </w:pPr>
            <w:r>
              <w:rPr>
                <w:rFonts w:ascii="Cambria" w:hAnsi="Cambria" w:cs="Cambria" w:eastAsia="Cambria"/>
                <w:b/>
                <w:color w:val="auto"/>
                <w:spacing w:val="0"/>
                <w:position w:val="0"/>
                <w:sz w:val="24"/>
                <w:shd w:fill="auto" w:val="clear"/>
              </w:rPr>
              <w:t xml:space="preserve">Education (English Medium):</w:t>
            </w:r>
          </w:p>
        </w:tc>
      </w:tr>
      <w:tr>
        <w:trPr>
          <w:trHeight w:val="343" w:hRule="auto"/>
          <w:jc w:val="left"/>
        </w:trPr>
        <w:tc>
          <w:tcPr>
            <w:tcW w:w="2388" w:type="dxa"/>
            <w:tcBorders>
              <w:top w:val="single" w:color="c0c0c0" w:sz="6"/>
              <w:left w:val="single" w:color="c0c0c0" w:sz="6"/>
              <w:bottom w:val="single" w:color="c0c0c0" w:sz="6"/>
              <w:right w:val="single" w:color="c0c0c0" w:sz="6"/>
            </w:tcBorders>
            <w:shd w:color="auto" w:fill="auto" w:val="clear"/>
            <w:tcMar>
              <w:left w:w="108" w:type="dxa"/>
              <w:right w:w="108" w:type="dxa"/>
            </w:tcMar>
            <w:vAlign w:val="top"/>
          </w:tcPr>
          <w:p>
            <w:pPr>
              <w:spacing w:before="60" w:after="60" w:line="240"/>
              <w:ind w:right="0" w:left="0" w:firstLine="0"/>
              <w:jc w:val="left"/>
              <w:rPr>
                <w:rFonts w:ascii="Calibri" w:hAnsi="Calibri" w:cs="Calibri" w:eastAsia="Calibri"/>
                <w:spacing w:val="0"/>
                <w:position w:val="0"/>
                <w:sz w:val="22"/>
              </w:rPr>
            </w:pPr>
            <w:r>
              <w:rPr>
                <w:rFonts w:ascii="Calibri" w:hAnsi="Calibri" w:cs="Calibri" w:eastAsia="Calibri"/>
                <w:color w:val="auto"/>
                <w:spacing w:val="0"/>
                <w:position w:val="0"/>
                <w:sz w:val="22"/>
                <w:shd w:fill="auto" w:val="clear"/>
              </w:rPr>
              <w:t xml:space="preserve">CA Final</w:t>
            </w:r>
            <w:r>
              <w:rPr>
                <w:rFonts w:ascii="Calibri" w:hAnsi="Calibri" w:cs="Calibri" w:eastAsia="Calibri"/>
                <w:i/>
                <w:color w:val="00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vertAlign w:val="superscript"/>
              </w:rPr>
              <w:t xml:space="preserve">st</w:t>
            </w:r>
            <w:r>
              <w:rPr>
                <w:rFonts w:ascii="Calibri" w:hAnsi="Calibri" w:cs="Calibri" w:eastAsia="Calibri"/>
                <w:color w:val="auto"/>
                <w:spacing w:val="0"/>
                <w:position w:val="0"/>
                <w:sz w:val="22"/>
                <w:shd w:fill="auto" w:val="clear"/>
              </w:rPr>
              <w:t xml:space="preserve">  group)</w:t>
            </w:r>
          </w:p>
        </w:tc>
        <w:tc>
          <w:tcPr>
            <w:tcW w:w="1233" w:type="dxa"/>
            <w:tcBorders>
              <w:top w:val="single" w:color="c0c0c0" w:sz="6"/>
              <w:left w:val="single" w:color="c0c0c0" w:sz="6"/>
              <w:bottom w:val="single" w:color="c0c0c0" w:sz="6"/>
              <w:right w:val="single" w:color="c0c0c0" w:sz="6"/>
            </w:tcBorders>
            <w:shd w:color="auto" w:fill="auto"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Nov.2015</w:t>
            </w:r>
          </w:p>
        </w:tc>
        <w:tc>
          <w:tcPr>
            <w:tcW w:w="3735" w:type="dxa"/>
            <w:tcBorders>
              <w:top w:val="single" w:color="c0c0c0" w:sz="6"/>
              <w:left w:val="single" w:color="c0c0c0" w:sz="6"/>
              <w:bottom w:val="single" w:color="c0c0c0" w:sz="6"/>
              <w:right w:val="single" w:color="c0c0c0" w:sz="6"/>
            </w:tcBorders>
            <w:shd w:color="auto" w:fill="auto" w:val="clear"/>
            <w:tcMar>
              <w:left w:w="108" w:type="dxa"/>
              <w:right w:w="108" w:type="dxa"/>
            </w:tcMar>
            <w:vAlign w:val="top"/>
          </w:tcPr>
          <w:p>
            <w:pPr>
              <w:spacing w:before="60" w:after="6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Institute of Chartered Accountants of India</w:t>
            </w:r>
          </w:p>
        </w:tc>
        <w:tc>
          <w:tcPr>
            <w:tcW w:w="1787" w:type="dxa"/>
            <w:tcBorders>
              <w:top w:val="single" w:color="c0c0c0" w:sz="6"/>
              <w:left w:val="single" w:color="c0c0c0" w:sz="6"/>
              <w:bottom w:val="single" w:color="c0c0c0" w:sz="6"/>
              <w:right w:val="single" w:color="c0c0c0" w:sz="6"/>
            </w:tcBorders>
            <w:shd w:color="auto" w:fill="auto" w:val="clear"/>
            <w:tcMar>
              <w:left w:w="108" w:type="dxa"/>
              <w:right w:w="108" w:type="dxa"/>
            </w:tcMar>
            <w:vAlign w:val="top"/>
          </w:tcPr>
          <w:p>
            <w:pPr>
              <w:spacing w:before="60" w:after="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223/400</w:t>
            </w:r>
          </w:p>
          <w:p>
            <w:pPr>
              <w:spacing w:before="60" w:after="6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(55.75%)</w:t>
            </w:r>
          </w:p>
        </w:tc>
      </w:tr>
      <w:tr>
        <w:trPr>
          <w:trHeight w:val="1" w:hRule="atLeast"/>
          <w:jc w:val="left"/>
        </w:trPr>
        <w:tc>
          <w:tcPr>
            <w:tcW w:w="2388" w:type="dxa"/>
            <w:tcBorders>
              <w:top w:val="single" w:color="c0c0c0" w:sz="6"/>
              <w:left w:val="single" w:color="c0c0c0" w:sz="6"/>
              <w:bottom w:val="single" w:color="c0c0c0" w:sz="6"/>
              <w:right w:val="single" w:color="c0c0c0" w:sz="6"/>
            </w:tcBorders>
            <w:shd w:color="auto" w:fill="auto" w:val="clear"/>
            <w:tcMar>
              <w:left w:w="108" w:type="dxa"/>
              <w:right w:w="108" w:type="dxa"/>
            </w:tcMar>
            <w:vAlign w:val="top"/>
          </w:tcPr>
          <w:p>
            <w:pPr>
              <w:spacing w:before="60" w:after="60" w:line="240"/>
              <w:ind w:right="0" w:left="0" w:firstLine="0"/>
              <w:jc w:val="left"/>
              <w:rPr>
                <w:rFonts w:ascii="Calibri" w:hAnsi="Calibri" w:cs="Calibri" w:eastAsia="Calibri"/>
                <w:spacing w:val="0"/>
                <w:position w:val="0"/>
                <w:sz w:val="22"/>
              </w:rPr>
            </w:pPr>
            <w:r>
              <w:rPr>
                <w:rFonts w:ascii="Calibri" w:hAnsi="Calibri" w:cs="Calibri" w:eastAsia="Calibri"/>
                <w:color w:val="auto"/>
                <w:spacing w:val="0"/>
                <w:position w:val="0"/>
                <w:sz w:val="22"/>
                <w:shd w:fill="auto" w:val="clear"/>
              </w:rPr>
              <w:t xml:space="preserve">CA Final</w:t>
            </w:r>
            <w:r>
              <w:rPr>
                <w:rFonts w:ascii="Calibri" w:hAnsi="Calibri" w:cs="Calibri" w:eastAsia="Calibri"/>
                <w:i/>
                <w:color w:val="00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vertAlign w:val="superscript"/>
              </w:rPr>
              <w:t xml:space="preserve">nd</w:t>
            </w:r>
            <w:r>
              <w:rPr>
                <w:rFonts w:ascii="Calibri" w:hAnsi="Calibri" w:cs="Calibri" w:eastAsia="Calibri"/>
                <w:color w:val="auto"/>
                <w:spacing w:val="0"/>
                <w:position w:val="0"/>
                <w:sz w:val="22"/>
                <w:shd w:fill="auto" w:val="clear"/>
              </w:rPr>
              <w:t xml:space="preserve"> group)</w:t>
            </w:r>
          </w:p>
        </w:tc>
        <w:tc>
          <w:tcPr>
            <w:tcW w:w="1233" w:type="dxa"/>
            <w:tcBorders>
              <w:top w:val="single" w:color="c0c0c0" w:sz="6"/>
              <w:left w:val="single" w:color="c0c0c0" w:sz="6"/>
              <w:bottom w:val="single" w:color="c0c0c0" w:sz="6"/>
              <w:right w:val="single" w:color="c0c0c0" w:sz="6"/>
            </w:tcBorders>
            <w:shd w:color="auto" w:fill="auto"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Nov.2014</w:t>
            </w:r>
          </w:p>
        </w:tc>
        <w:tc>
          <w:tcPr>
            <w:tcW w:w="3735" w:type="dxa"/>
            <w:tcBorders>
              <w:top w:val="single" w:color="c0c0c0" w:sz="6"/>
              <w:left w:val="single" w:color="c0c0c0" w:sz="6"/>
              <w:bottom w:val="single" w:color="c0c0c0" w:sz="6"/>
              <w:right w:val="single" w:color="c0c0c0" w:sz="6"/>
            </w:tcBorders>
            <w:shd w:color="auto" w:fill="auto" w:val="clear"/>
            <w:tcMar>
              <w:left w:w="108" w:type="dxa"/>
              <w:right w:w="108" w:type="dxa"/>
            </w:tcMar>
            <w:vAlign w:val="top"/>
          </w:tcPr>
          <w:p>
            <w:pPr>
              <w:spacing w:before="60" w:after="6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Institute of Chartered Accountants of India</w:t>
            </w:r>
          </w:p>
        </w:tc>
        <w:tc>
          <w:tcPr>
            <w:tcW w:w="1787" w:type="dxa"/>
            <w:tcBorders>
              <w:top w:val="single" w:color="c0c0c0" w:sz="6"/>
              <w:left w:val="single" w:color="c0c0c0" w:sz="6"/>
              <w:bottom w:val="single" w:color="c0c0c0" w:sz="6"/>
              <w:right w:val="single" w:color="c0c0c0" w:sz="6"/>
            </w:tcBorders>
            <w:shd w:color="auto" w:fill="auto" w:val="clear"/>
            <w:tcMar>
              <w:left w:w="108" w:type="dxa"/>
              <w:right w:w="108" w:type="dxa"/>
            </w:tcMar>
            <w:vAlign w:val="top"/>
          </w:tcPr>
          <w:p>
            <w:pPr>
              <w:spacing w:before="60" w:after="6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210/400 (52.50%)</w:t>
            </w:r>
          </w:p>
        </w:tc>
      </w:tr>
      <w:tr>
        <w:trPr>
          <w:trHeight w:val="1" w:hRule="atLeast"/>
          <w:jc w:val="left"/>
        </w:trPr>
        <w:tc>
          <w:tcPr>
            <w:tcW w:w="2388" w:type="dxa"/>
            <w:tcBorders>
              <w:top w:val="single" w:color="c0c0c0" w:sz="6"/>
              <w:left w:val="single" w:color="c0c0c0" w:sz="6"/>
              <w:bottom w:val="single" w:color="c0c0c0" w:sz="6"/>
              <w:right w:val="single" w:color="c0c0c0" w:sz="6"/>
            </w:tcBorders>
            <w:shd w:color="auto" w:fill="auto" w:val="clear"/>
            <w:tcMar>
              <w:left w:w="108" w:type="dxa"/>
              <w:right w:w="108" w:type="dxa"/>
            </w:tcMar>
            <w:vAlign w:val="top"/>
          </w:tcPr>
          <w:p>
            <w:pPr>
              <w:spacing w:before="60" w:after="6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Bachelors of Commerce </w:t>
            </w:r>
          </w:p>
        </w:tc>
        <w:tc>
          <w:tcPr>
            <w:tcW w:w="1233" w:type="dxa"/>
            <w:tcBorders>
              <w:top w:val="single" w:color="c0c0c0" w:sz="6"/>
              <w:left w:val="single" w:color="c0c0c0" w:sz="6"/>
              <w:bottom w:val="single" w:color="c0c0c0" w:sz="6"/>
              <w:right w:val="single" w:color="c0c0c0" w:sz="6"/>
            </w:tcBorders>
            <w:shd w:color="auto" w:fill="auto"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March, 2013</w:t>
            </w:r>
          </w:p>
        </w:tc>
        <w:tc>
          <w:tcPr>
            <w:tcW w:w="3735" w:type="dxa"/>
            <w:tcBorders>
              <w:top w:val="single" w:color="c0c0c0" w:sz="6"/>
              <w:left w:val="single" w:color="c0c0c0" w:sz="6"/>
              <w:bottom w:val="single" w:color="c0c0c0" w:sz="6"/>
              <w:right w:val="single" w:color="c0c0c0" w:sz="6"/>
            </w:tcBorders>
            <w:shd w:color="auto" w:fill="auto" w:val="clear"/>
            <w:tcMar>
              <w:left w:w="108" w:type="dxa"/>
              <w:right w:w="108" w:type="dxa"/>
            </w:tcMar>
            <w:vAlign w:val="top"/>
          </w:tcPr>
          <w:p>
            <w:pPr>
              <w:spacing w:before="60" w:after="6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 L. Institute of Commerce (HLIC), Ahmedabad, Ahmedabad University</w:t>
            </w:r>
          </w:p>
        </w:tc>
        <w:tc>
          <w:tcPr>
            <w:tcW w:w="1787" w:type="dxa"/>
            <w:tcBorders>
              <w:top w:val="single" w:color="c0c0c0" w:sz="6"/>
              <w:left w:val="single" w:color="c0c0c0" w:sz="6"/>
              <w:bottom w:val="single" w:color="c0c0c0" w:sz="6"/>
              <w:right w:val="single" w:color="c0c0c0" w:sz="6"/>
            </w:tcBorders>
            <w:shd w:color="auto" w:fill="auto" w:val="clear"/>
            <w:tcMar>
              <w:left w:w="108" w:type="dxa"/>
              <w:right w:w="108" w:type="dxa"/>
            </w:tcMar>
            <w:vAlign w:val="top"/>
          </w:tcPr>
          <w:p>
            <w:pPr>
              <w:spacing w:before="60" w:after="6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70%</w:t>
            </w:r>
          </w:p>
        </w:tc>
      </w:tr>
      <w:tr>
        <w:trPr>
          <w:trHeight w:val="1" w:hRule="atLeast"/>
          <w:jc w:val="left"/>
        </w:trPr>
        <w:tc>
          <w:tcPr>
            <w:tcW w:w="2388" w:type="dxa"/>
            <w:tcBorders>
              <w:top w:val="single" w:color="c0c0c0" w:sz="6"/>
              <w:left w:val="single" w:color="c0c0c0" w:sz="6"/>
              <w:bottom w:val="single" w:color="c0c0c0" w:sz="6"/>
              <w:right w:val="single" w:color="c0c0c0" w:sz="6"/>
            </w:tcBorders>
            <w:shd w:color="auto" w:fill="auto" w:val="clear"/>
            <w:tcMar>
              <w:left w:w="108" w:type="dxa"/>
              <w:right w:w="108" w:type="dxa"/>
            </w:tcMar>
            <w:vAlign w:val="top"/>
          </w:tcPr>
          <w:p>
            <w:pPr>
              <w:spacing w:before="60" w:after="6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CA-IPCC (Both Groups First Attempt)</w:t>
            </w:r>
          </w:p>
        </w:tc>
        <w:tc>
          <w:tcPr>
            <w:tcW w:w="1233" w:type="dxa"/>
            <w:tcBorders>
              <w:top w:val="single" w:color="c0c0c0" w:sz="6"/>
              <w:left w:val="single" w:color="c0c0c0" w:sz="6"/>
              <w:bottom w:val="single" w:color="c0c0c0" w:sz="6"/>
              <w:right w:val="single" w:color="c0c0c0" w:sz="6"/>
            </w:tcBorders>
            <w:shd w:color="auto" w:fill="auto"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May, 2011</w:t>
            </w:r>
          </w:p>
        </w:tc>
        <w:tc>
          <w:tcPr>
            <w:tcW w:w="3735" w:type="dxa"/>
            <w:tcBorders>
              <w:top w:val="single" w:color="c0c0c0" w:sz="6"/>
              <w:left w:val="single" w:color="c0c0c0" w:sz="6"/>
              <w:bottom w:val="single" w:color="c0c0c0" w:sz="6"/>
              <w:right w:val="single" w:color="c0c0c0" w:sz="6"/>
            </w:tcBorders>
            <w:shd w:color="auto" w:fill="auto" w:val="clear"/>
            <w:tcMar>
              <w:left w:w="108" w:type="dxa"/>
              <w:right w:w="108" w:type="dxa"/>
            </w:tcMar>
            <w:vAlign w:val="top"/>
          </w:tcPr>
          <w:p>
            <w:pPr>
              <w:spacing w:before="60" w:after="6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Institute of Chartered Accountants of India</w:t>
            </w:r>
          </w:p>
        </w:tc>
        <w:tc>
          <w:tcPr>
            <w:tcW w:w="1787" w:type="dxa"/>
            <w:tcBorders>
              <w:top w:val="single" w:color="c0c0c0" w:sz="6"/>
              <w:left w:val="single" w:color="c0c0c0" w:sz="6"/>
              <w:bottom w:val="single" w:color="c0c0c0" w:sz="6"/>
              <w:right w:val="single" w:color="c0c0c0" w:sz="6"/>
            </w:tcBorders>
            <w:shd w:color="auto" w:fill="auto" w:val="clear"/>
            <w:tcMar>
              <w:left w:w="108" w:type="dxa"/>
              <w:right w:w="108" w:type="dxa"/>
            </w:tcMar>
            <w:vAlign w:val="top"/>
          </w:tcPr>
          <w:p>
            <w:pPr>
              <w:spacing w:before="60" w:after="6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354/700 (50.57%)</w:t>
            </w:r>
          </w:p>
        </w:tc>
      </w:tr>
      <w:tr>
        <w:trPr>
          <w:trHeight w:val="1" w:hRule="atLeast"/>
          <w:jc w:val="left"/>
        </w:trPr>
        <w:tc>
          <w:tcPr>
            <w:tcW w:w="2388" w:type="dxa"/>
            <w:tcBorders>
              <w:top w:val="single" w:color="c0c0c0" w:sz="6"/>
              <w:left w:val="single" w:color="c0c0c0" w:sz="6"/>
              <w:bottom w:val="single" w:color="c0c0c0" w:sz="6"/>
              <w:right w:val="single" w:color="c0c0c0" w:sz="6"/>
            </w:tcBorders>
            <w:shd w:color="auto" w:fill="auto" w:val="clear"/>
            <w:tcMar>
              <w:left w:w="108" w:type="dxa"/>
              <w:right w:w="108" w:type="dxa"/>
            </w:tcMar>
            <w:vAlign w:val="top"/>
          </w:tcPr>
          <w:p>
            <w:pPr>
              <w:spacing w:before="60" w:after="6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CA-CPT (First Attempt)</w:t>
            </w:r>
          </w:p>
        </w:tc>
        <w:tc>
          <w:tcPr>
            <w:tcW w:w="1233" w:type="dxa"/>
            <w:tcBorders>
              <w:top w:val="single" w:color="c0c0c0" w:sz="6"/>
              <w:left w:val="single" w:color="c0c0c0" w:sz="6"/>
              <w:bottom w:val="single" w:color="c0c0c0" w:sz="6"/>
              <w:right w:val="single" w:color="c0c0c0" w:sz="6"/>
            </w:tcBorders>
            <w:shd w:color="auto" w:fill="auto"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June, 2010</w:t>
            </w:r>
          </w:p>
        </w:tc>
        <w:tc>
          <w:tcPr>
            <w:tcW w:w="3735" w:type="dxa"/>
            <w:tcBorders>
              <w:top w:val="single" w:color="c0c0c0" w:sz="6"/>
              <w:left w:val="single" w:color="c0c0c0" w:sz="6"/>
              <w:bottom w:val="single" w:color="c0c0c0" w:sz="6"/>
              <w:right w:val="single" w:color="c0c0c0" w:sz="6"/>
            </w:tcBorders>
            <w:shd w:color="auto" w:fill="auto" w:val="clear"/>
            <w:tcMar>
              <w:left w:w="108" w:type="dxa"/>
              <w:right w:w="108" w:type="dxa"/>
            </w:tcMar>
            <w:vAlign w:val="top"/>
          </w:tcPr>
          <w:p>
            <w:pPr>
              <w:spacing w:before="60" w:after="6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Institute of Chartered Accountants of India</w:t>
            </w:r>
          </w:p>
        </w:tc>
        <w:tc>
          <w:tcPr>
            <w:tcW w:w="1787" w:type="dxa"/>
            <w:tcBorders>
              <w:top w:val="single" w:color="c0c0c0" w:sz="6"/>
              <w:left w:val="single" w:color="c0c0c0" w:sz="6"/>
              <w:bottom w:val="single" w:color="c0c0c0" w:sz="6"/>
              <w:right w:val="single" w:color="c0c0c0" w:sz="6"/>
            </w:tcBorders>
            <w:shd w:color="auto" w:fill="auto" w:val="clear"/>
            <w:tcMar>
              <w:left w:w="108" w:type="dxa"/>
              <w:right w:w="108" w:type="dxa"/>
            </w:tcMar>
            <w:vAlign w:val="top"/>
          </w:tcPr>
          <w:p>
            <w:pPr>
              <w:spacing w:before="60" w:after="6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144/200 (72%)</w:t>
            </w:r>
          </w:p>
        </w:tc>
      </w:tr>
      <w:tr>
        <w:trPr>
          <w:trHeight w:val="1" w:hRule="atLeast"/>
          <w:jc w:val="left"/>
        </w:trPr>
        <w:tc>
          <w:tcPr>
            <w:tcW w:w="2388" w:type="dxa"/>
            <w:tcBorders>
              <w:top w:val="single" w:color="c0c0c0" w:sz="6"/>
              <w:left w:val="single" w:color="c0c0c0" w:sz="6"/>
              <w:bottom w:val="single" w:color="c0c0c0" w:sz="6"/>
              <w:right w:val="single" w:color="c0c0c0" w:sz="6"/>
            </w:tcBorders>
            <w:shd w:color="auto" w:fill="auto" w:val="clear"/>
            <w:tcMar>
              <w:left w:w="108" w:type="dxa"/>
              <w:right w:w="108" w:type="dxa"/>
            </w:tcMar>
            <w:vAlign w:val="top"/>
          </w:tcPr>
          <w:p>
            <w:pPr>
              <w:spacing w:before="60" w:after="6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H.S.C</w:t>
            </w:r>
          </w:p>
        </w:tc>
        <w:tc>
          <w:tcPr>
            <w:tcW w:w="1233" w:type="dxa"/>
            <w:tcBorders>
              <w:top w:val="single" w:color="c0c0c0" w:sz="6"/>
              <w:left w:val="single" w:color="c0c0c0" w:sz="6"/>
              <w:bottom w:val="single" w:color="c0c0c0" w:sz="6"/>
              <w:right w:val="single" w:color="c0c0c0" w:sz="6"/>
            </w:tcBorders>
            <w:shd w:color="auto" w:fill="auto"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March, 2010</w:t>
            </w:r>
          </w:p>
        </w:tc>
        <w:tc>
          <w:tcPr>
            <w:tcW w:w="3735" w:type="dxa"/>
            <w:tcBorders>
              <w:top w:val="single" w:color="c0c0c0" w:sz="6"/>
              <w:left w:val="single" w:color="c0c0c0" w:sz="6"/>
              <w:bottom w:val="single" w:color="c0c0c0" w:sz="6"/>
              <w:right w:val="single" w:color="c0c0c0" w:sz="6"/>
            </w:tcBorders>
            <w:shd w:color="auto" w:fill="auto" w:val="clear"/>
            <w:tcMar>
              <w:left w:w="108" w:type="dxa"/>
              <w:right w:w="108" w:type="dxa"/>
            </w:tcMar>
            <w:vAlign w:val="top"/>
          </w:tcPr>
          <w:p>
            <w:pPr>
              <w:spacing w:before="60" w:after="6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Udgam School For Children, Ahmedabad - Gujarat Board</w:t>
            </w:r>
          </w:p>
        </w:tc>
        <w:tc>
          <w:tcPr>
            <w:tcW w:w="1787" w:type="dxa"/>
            <w:tcBorders>
              <w:top w:val="single" w:color="c0c0c0" w:sz="6"/>
              <w:left w:val="single" w:color="c0c0c0" w:sz="6"/>
              <w:bottom w:val="single" w:color="c0c0c0" w:sz="6"/>
              <w:right w:val="single" w:color="c0c0c0" w:sz="6"/>
            </w:tcBorders>
            <w:shd w:color="auto" w:fill="auto" w:val="clear"/>
            <w:tcMar>
              <w:left w:w="108" w:type="dxa"/>
              <w:right w:w="108" w:type="dxa"/>
            </w:tcMar>
            <w:vAlign w:val="top"/>
          </w:tcPr>
          <w:p>
            <w:pPr>
              <w:tabs>
                <w:tab w:val="left" w:pos="8662" w:leader="none"/>
              </w:tabs>
              <w:spacing w:before="60" w:after="60" w:line="240"/>
              <w:ind w:right="-358"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89%(Securing first rank in school)</w:t>
            </w:r>
          </w:p>
        </w:tc>
      </w:tr>
      <w:tr>
        <w:trPr>
          <w:trHeight w:val="1" w:hRule="atLeast"/>
          <w:jc w:val="left"/>
        </w:trPr>
        <w:tc>
          <w:tcPr>
            <w:tcW w:w="2388" w:type="dxa"/>
            <w:tcBorders>
              <w:top w:val="single" w:color="c0c0c0" w:sz="6"/>
              <w:left w:val="single" w:color="c0c0c0" w:sz="6"/>
              <w:bottom w:val="single" w:color="c0c0c0" w:sz="6"/>
              <w:right w:val="single" w:color="c0c0c0" w:sz="6"/>
            </w:tcBorders>
            <w:shd w:color="auto" w:fill="auto" w:val="clear"/>
            <w:tcMar>
              <w:left w:w="108" w:type="dxa"/>
              <w:right w:w="108" w:type="dxa"/>
            </w:tcMar>
            <w:vAlign w:val="top"/>
          </w:tcPr>
          <w:p>
            <w:pPr>
              <w:spacing w:before="60" w:after="6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S.S.C</w:t>
            </w:r>
          </w:p>
        </w:tc>
        <w:tc>
          <w:tcPr>
            <w:tcW w:w="1233" w:type="dxa"/>
            <w:tcBorders>
              <w:top w:val="single" w:color="c0c0c0" w:sz="6"/>
              <w:left w:val="single" w:color="c0c0c0" w:sz="6"/>
              <w:bottom w:val="single" w:color="c0c0c0" w:sz="6"/>
              <w:right w:val="single" w:color="c0c0c0" w:sz="6"/>
            </w:tcBorders>
            <w:shd w:color="auto" w:fill="auto"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March, 2008</w:t>
            </w:r>
          </w:p>
        </w:tc>
        <w:tc>
          <w:tcPr>
            <w:tcW w:w="3735" w:type="dxa"/>
            <w:tcBorders>
              <w:top w:val="single" w:color="c0c0c0" w:sz="6"/>
              <w:left w:val="single" w:color="c0c0c0" w:sz="6"/>
              <w:bottom w:val="single" w:color="c0c0c0" w:sz="6"/>
              <w:right w:val="single" w:color="c0c0c0" w:sz="6"/>
            </w:tcBorders>
            <w:shd w:color="auto" w:fill="auto" w:val="clear"/>
            <w:tcMar>
              <w:left w:w="108" w:type="dxa"/>
              <w:right w:w="108" w:type="dxa"/>
            </w:tcMar>
            <w:vAlign w:val="top"/>
          </w:tcPr>
          <w:p>
            <w:pPr>
              <w:spacing w:before="60" w:after="16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Udgam School For Children, Ahmedabad - Gujarat Board</w:t>
            </w:r>
          </w:p>
        </w:tc>
        <w:tc>
          <w:tcPr>
            <w:tcW w:w="1787" w:type="dxa"/>
            <w:tcBorders>
              <w:top w:val="single" w:color="c0c0c0" w:sz="6"/>
              <w:left w:val="single" w:color="c0c0c0" w:sz="6"/>
              <w:bottom w:val="single" w:color="c0c0c0" w:sz="6"/>
              <w:right w:val="single" w:color="c0c0c0" w:sz="6"/>
            </w:tcBorders>
            <w:shd w:color="auto" w:fill="auto" w:val="clear"/>
            <w:tcMar>
              <w:left w:w="108" w:type="dxa"/>
              <w:right w:w="108" w:type="dxa"/>
            </w:tcMar>
            <w:vAlign w:val="top"/>
          </w:tcPr>
          <w:p>
            <w:pPr>
              <w:spacing w:before="60" w:after="6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90%</w:t>
            </w:r>
          </w:p>
        </w:tc>
      </w:tr>
      <w:tr>
        <w:trPr>
          <w:trHeight w:val="1" w:hRule="atLeast"/>
          <w:jc w:val="left"/>
        </w:trPr>
        <w:tc>
          <w:tcPr>
            <w:tcW w:w="9143" w:type="dxa"/>
            <w:gridSpan w:val="4"/>
            <w:tcBorders>
              <w:top w:val="single" w:color="c0c0c0" w:sz="6"/>
              <w:left w:val="single" w:color="c0c0c0" w:sz="6"/>
              <w:bottom w:val="single" w:color="c0c0c0" w:sz="6"/>
              <w:right w:val="single" w:color="c0c0c0" w:sz="6"/>
            </w:tcBorders>
            <w:shd w:color="auto" w:fill="auto" w:val="pct12"/>
            <w:tcMar>
              <w:left w:w="108" w:type="dxa"/>
              <w:right w:w="108" w:type="dxa"/>
            </w:tcMar>
            <w:vAlign w:val="top"/>
          </w:tcPr>
          <w:p>
            <w:pPr>
              <w:spacing w:before="80" w:after="80" w:line="240"/>
              <w:ind w:right="0" w:left="0" w:firstLine="0"/>
              <w:jc w:val="left"/>
              <w:rPr>
                <w:color w:val="auto"/>
                <w:spacing w:val="0"/>
                <w:position w:val="0"/>
              </w:rPr>
            </w:pPr>
            <w:r>
              <w:rPr>
                <w:rFonts w:ascii="Cambria" w:hAnsi="Cambria" w:cs="Cambria" w:eastAsia="Cambria"/>
                <w:b/>
                <w:color w:val="auto"/>
                <w:spacing w:val="0"/>
                <w:position w:val="0"/>
                <w:sz w:val="24"/>
                <w:shd w:fill="auto" w:val="clear"/>
              </w:rPr>
              <w:t xml:space="preserve">Work  Experience:</w:t>
            </w:r>
          </w:p>
        </w:tc>
      </w:tr>
      <w:tr>
        <w:trPr>
          <w:trHeight w:val="1" w:hRule="atLeast"/>
          <w:jc w:val="left"/>
        </w:trPr>
        <w:tc>
          <w:tcPr>
            <w:tcW w:w="9143" w:type="dxa"/>
            <w:gridSpan w:val="4"/>
            <w:tcBorders>
              <w:top w:val="single" w:color="c0c0c0" w:sz="6"/>
              <w:left w:val="single" w:color="c0c0c0" w:sz="6"/>
              <w:bottom w:val="single" w:color="c0c0c0" w:sz="6"/>
              <w:right w:val="single" w:color="c0c0c0" w:sz="6"/>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b/>
                <w:color w:val="auto"/>
                <w:spacing w:val="0"/>
                <w:position w:val="0"/>
                <w:sz w:val="24"/>
                <w:shd w:fill="auto" w:val="clear"/>
              </w:rPr>
              <w:t xml:space="preserve">Articleship at B.J.Patel &amp; J.L.Shah</w:t>
            </w:r>
          </w:p>
        </w:tc>
      </w:tr>
      <w:tr>
        <w:trPr>
          <w:trHeight w:val="1" w:hRule="atLeast"/>
          <w:jc w:val="left"/>
        </w:trPr>
        <w:tc>
          <w:tcPr>
            <w:tcW w:w="9143" w:type="dxa"/>
            <w:gridSpan w:val="4"/>
            <w:tcBorders>
              <w:top w:val="single" w:color="c0c0c0" w:sz="6"/>
              <w:left w:val="single" w:color="c0c0c0" w:sz="6"/>
              <w:bottom w:val="single" w:color="c0c0c0" w:sz="6"/>
              <w:right w:val="single" w:color="c0c0c0" w:sz="6"/>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Period:</w:t>
            </w:r>
            <w:r>
              <w:rPr>
                <w:rFonts w:ascii="Calibri" w:hAnsi="Calibri" w:cs="Calibri" w:eastAsia="Calibri"/>
                <w:color w:val="auto"/>
                <w:spacing w:val="0"/>
                <w:position w:val="0"/>
                <w:sz w:val="22"/>
                <w:shd w:fill="auto" w:val="clear"/>
              </w:rPr>
              <w:t xml:space="preserve">                               August 2011 to January 2012(5 months)</w:t>
            </w:r>
          </w:p>
        </w:tc>
      </w:tr>
      <w:tr>
        <w:trPr>
          <w:trHeight w:val="1" w:hRule="atLeast"/>
          <w:jc w:val="left"/>
        </w:trPr>
        <w:tc>
          <w:tcPr>
            <w:tcW w:w="9143" w:type="dxa"/>
            <w:gridSpan w:val="4"/>
            <w:tcBorders>
              <w:top w:val="single" w:color="c0c0c0" w:sz="6"/>
              <w:left w:val="single" w:color="c0c0c0" w:sz="6"/>
              <w:bottom w:val="single" w:color="c0c0c0" w:sz="6"/>
              <w:right w:val="single" w:color="c0c0c0" w:sz="6"/>
            </w:tcBorders>
            <w:shd w:color="auto" w:fill="auto" w:val="clear"/>
            <w:tcMar>
              <w:left w:w="108" w:type="dxa"/>
              <w:right w:w="108" w:type="dxa"/>
            </w:tcMar>
            <w:vAlign w:val="top"/>
          </w:tcPr>
          <w:p>
            <w:pPr>
              <w:numPr>
                <w:ilvl w:val="0"/>
                <w:numId w:val="52"/>
              </w:numPr>
              <w:spacing w:before="80" w:after="80" w:line="240"/>
              <w:ind w:right="0" w:left="72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Handled the execution of a statutory audit of Gandhi Corporation and audited government granted Primary Health Care units.</w:t>
            </w:r>
          </w:p>
        </w:tc>
      </w:tr>
      <w:tr>
        <w:trPr>
          <w:trHeight w:val="1" w:hRule="atLeast"/>
          <w:jc w:val="left"/>
        </w:trPr>
        <w:tc>
          <w:tcPr>
            <w:tcW w:w="9143" w:type="dxa"/>
            <w:gridSpan w:val="4"/>
            <w:tcBorders>
              <w:top w:val="single" w:color="c0c0c0" w:sz="6"/>
              <w:left w:val="single" w:color="c0c0c0" w:sz="6"/>
              <w:bottom w:val="single" w:color="c0c0c0" w:sz="6"/>
              <w:right w:val="single" w:color="c0c0c0" w:sz="6"/>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Articleship at M.R.Pandhi &amp; Associates  </w:t>
            </w:r>
            <w:r>
              <w:rPr>
                <w:rFonts w:ascii="Calibri" w:hAnsi="Calibri" w:cs="Calibri" w:eastAsia="Calibri"/>
                <w:color w:val="auto"/>
                <w:spacing w:val="0"/>
                <w:position w:val="0"/>
                <w:sz w:val="24"/>
                <w:shd w:fill="auto" w:val="clear"/>
              </w:rPr>
              <w:t xml:space="preserve">(A firm with more than 30 years of existence)</w:t>
            </w:r>
          </w:p>
        </w:tc>
      </w:tr>
      <w:tr>
        <w:trPr>
          <w:trHeight w:val="1" w:hRule="atLeast"/>
          <w:jc w:val="left"/>
        </w:trPr>
        <w:tc>
          <w:tcPr>
            <w:tcW w:w="9143" w:type="dxa"/>
            <w:gridSpan w:val="4"/>
            <w:tcBorders>
              <w:top w:val="single" w:color="c0c0c0" w:sz="6"/>
              <w:left w:val="single" w:color="c0c0c0" w:sz="6"/>
              <w:bottom w:val="single" w:color="c0c0c0" w:sz="6"/>
              <w:right w:val="single" w:color="c0c0c0" w:sz="6"/>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Period:</w:t>
            </w:r>
            <w:r>
              <w:rPr>
                <w:rFonts w:ascii="Calibri" w:hAnsi="Calibri" w:cs="Calibri" w:eastAsia="Calibri"/>
                <w:color w:val="auto"/>
                <w:spacing w:val="0"/>
                <w:position w:val="0"/>
                <w:sz w:val="22"/>
                <w:shd w:fill="auto" w:val="clear"/>
              </w:rPr>
              <w:t xml:space="preserve">                             February 2012 to August 2014 (31 months)</w:t>
            </w:r>
          </w:p>
        </w:tc>
      </w:tr>
      <w:tr>
        <w:trPr>
          <w:trHeight w:val="65" w:hRule="auto"/>
          <w:jc w:val="left"/>
        </w:trPr>
        <w:tc>
          <w:tcPr>
            <w:tcW w:w="9143" w:type="dxa"/>
            <w:gridSpan w:val="4"/>
            <w:tcBorders>
              <w:top w:val="single" w:color="c0c0c0" w:sz="6"/>
              <w:left w:val="single" w:color="c0c0c0" w:sz="6"/>
              <w:bottom w:val="single" w:color="c0c0c0" w:sz="6"/>
              <w:right w:val="single" w:color="c0c0c0" w:sz="6"/>
            </w:tcBorders>
            <w:shd w:color="auto" w:fill="auto" w:val="clear"/>
            <w:tcMar>
              <w:left w:w="108" w:type="dxa"/>
              <w:right w:w="108" w:type="dxa"/>
            </w:tcMar>
            <w:vAlign w:val="top"/>
          </w:tcPr>
          <w:p>
            <w:pPr>
              <w:spacing w:before="80" w:after="8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Exposed to:     </w:t>
            </w:r>
          </w:p>
          <w:p>
            <w:pPr>
              <w:numPr>
                <w:ilvl w:val="0"/>
                <w:numId w:val="60"/>
              </w:numPr>
              <w:spacing w:before="80" w:after="8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significant accounting and business processes, identifying process gaps, related risks and testing of controls.</w:t>
            </w:r>
          </w:p>
          <w:p>
            <w:pPr>
              <w:numPr>
                <w:ilvl w:val="0"/>
                <w:numId w:val="60"/>
              </w:numPr>
              <w:spacing w:before="100" w:after="100" w:line="240"/>
              <w:ind w:right="0" w:left="697" w:hanging="357"/>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Compliance with requirement of Revised Schedule VI.</w:t>
            </w:r>
          </w:p>
          <w:p>
            <w:pPr>
              <w:numPr>
                <w:ilvl w:val="0"/>
                <w:numId w:val="60"/>
              </w:numPr>
              <w:spacing w:before="100" w:after="100" w:line="240"/>
              <w:ind w:right="0" w:left="697"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Compliance with disclosure requirements as per applicable statute and accounting standards.</w:t>
            </w:r>
          </w:p>
          <w:p>
            <w:pPr>
              <w:numPr>
                <w:ilvl w:val="0"/>
                <w:numId w:val="60"/>
              </w:numPr>
              <w:spacing w:before="100" w:after="100" w:line="240"/>
              <w:ind w:right="0" w:left="697"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Drafting Audit Reports as per the reporting requirements of Companies (Auditor’s Report) Order, 2003 (CARO).</w:t>
            </w:r>
          </w:p>
          <w:p>
            <w:pPr>
              <w:numPr>
                <w:ilvl w:val="0"/>
                <w:numId w:val="60"/>
              </w:numPr>
              <w:spacing w:before="100" w:after="100" w:line="240"/>
              <w:ind w:right="0" w:left="697" w:hanging="357"/>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Applicability of The Income Tax Act, 1961 in verifying income tax, deferred tax computations  ,conducting tax audits of corporate entities, preparation of Income tax returns and prepartion of transfer pricing report. </w:t>
            </w:r>
          </w:p>
        </w:tc>
      </w:tr>
      <w:tr>
        <w:trPr>
          <w:trHeight w:val="1970" w:hRule="auto"/>
          <w:jc w:val="left"/>
        </w:trPr>
        <w:tc>
          <w:tcPr>
            <w:tcW w:w="9143" w:type="dxa"/>
            <w:gridSpan w:val="4"/>
            <w:tcBorders>
              <w:top w:val="single" w:color="c0c0c0" w:sz="6"/>
              <w:left w:val="single" w:color="c0c0c0" w:sz="6"/>
              <w:bottom w:val="single" w:color="c0c0c0" w:sz="6"/>
              <w:right w:val="single" w:color="c0c0c0" w:sz="6"/>
            </w:tcBorders>
            <w:shd w:color="auto" w:fill="auto" w:val="clear"/>
            <w:tcMar>
              <w:left w:w="108" w:type="dxa"/>
              <w:right w:w="108" w:type="dxa"/>
            </w:tcMar>
            <w:vAlign w:val="top"/>
          </w:tcPr>
          <w:p>
            <w:pPr>
              <w:spacing w:before="0" w:after="8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Statutory and Tax Audit:</w:t>
            </w:r>
          </w:p>
          <w:tbl>
            <w:tblPr/>
            <w:tblGrid>
              <w:gridCol w:w="5369"/>
              <w:gridCol w:w="3331"/>
            </w:tblGrid>
            <w:tr>
              <w:trPr>
                <w:trHeight w:val="167" w:hRule="auto"/>
                <w:jc w:val="center"/>
              </w:trPr>
              <w:tc>
                <w:tcPr>
                  <w:tcW w:w="5369" w:type="dxa"/>
                  <w:tcBorders>
                    <w:top w:val="single" w:color="c0c0c0" w:sz="6"/>
                    <w:left w:val="single" w:color="c0c0c0" w:sz="6"/>
                    <w:bottom w:val="single" w:color="c0c0c0" w:sz="6"/>
                    <w:right w:val="single" w:color="c0c0c0" w:sz="6"/>
                  </w:tcBorders>
                  <w:shd w:color="auto" w:fill="auto" w:val="pct5"/>
                  <w:tcMar>
                    <w:left w:w="108" w:type="dxa"/>
                    <w:right w:w="108" w:type="dxa"/>
                  </w:tcMar>
                  <w:vAlign w:val="top"/>
                </w:tcPr>
                <w:p>
                  <w:pPr>
                    <w:spacing w:before="80" w:after="8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                         Entities  audited:</w:t>
                  </w:r>
                </w:p>
              </w:tc>
              <w:tc>
                <w:tcPr>
                  <w:tcW w:w="3331" w:type="dxa"/>
                  <w:tcBorders>
                    <w:top w:val="single" w:color="c0c0c0" w:sz="6"/>
                    <w:left w:val="single" w:color="c0c0c0" w:sz="6"/>
                    <w:bottom w:val="single" w:color="c0c0c0" w:sz="6"/>
                    <w:right w:val="single" w:color="c0c0c0" w:sz="6"/>
                  </w:tcBorders>
                  <w:shd w:color="auto" w:fill="auto" w:val="pct5"/>
                  <w:tcMar>
                    <w:left w:w="108" w:type="dxa"/>
                    <w:right w:w="108" w:type="dxa"/>
                  </w:tcMar>
                  <w:vAlign w:val="top"/>
                </w:tcPr>
                <w:p>
                  <w:pPr>
                    <w:spacing w:before="80" w:after="8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Details of entity:</w:t>
                  </w:r>
                </w:p>
              </w:tc>
            </w:tr>
            <w:tr>
              <w:trPr>
                <w:trHeight w:val="1243" w:hRule="auto"/>
                <w:jc w:val="center"/>
              </w:trPr>
              <w:tc>
                <w:tcPr>
                  <w:tcW w:w="5369" w:type="dxa"/>
                  <w:tcBorders>
                    <w:top w:val="single" w:color="c0c0c0" w:sz="6"/>
                    <w:left w:val="single" w:color="c0c0c0" w:sz="6"/>
                    <w:bottom w:val="single" w:color="c0c0c0" w:sz="6"/>
                    <w:right w:val="single" w:color="c0c0c0" w:sz="6"/>
                  </w:tcBorders>
                  <w:shd w:color="auto" w:fill="auto" w:val="clear"/>
                  <w:tcMar>
                    <w:left w:w="108" w:type="dxa"/>
                    <w:right w:w="108" w:type="dxa"/>
                  </w:tcMar>
                  <w:vAlign w:val="top"/>
                </w:tcPr>
                <w:p>
                  <w:pPr>
                    <w:numPr>
                      <w:ilvl w:val="0"/>
                      <w:numId w:val="70"/>
                    </w:numPr>
                    <w:spacing w:before="80" w:after="60" w:line="240"/>
                    <w:ind w:right="0" w:left="714"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Gokul Refoils and Solvent Ltd.</w:t>
                  </w:r>
                </w:p>
                <w:p>
                  <w:pPr>
                    <w:spacing w:before="80" w:after="60" w:line="240"/>
                    <w:ind w:right="0" w:left="360" w:firstLine="0"/>
                    <w:jc w:val="left"/>
                    <w:rPr>
                      <w:rFonts w:ascii="Calibri" w:hAnsi="Calibri" w:cs="Calibri" w:eastAsia="Calibri"/>
                      <w:color w:val="auto"/>
                      <w:spacing w:val="0"/>
                      <w:position w:val="0"/>
                      <w:sz w:val="22"/>
                      <w:shd w:fill="auto" w:val="clear"/>
                    </w:rPr>
                  </w:pPr>
                </w:p>
                <w:p>
                  <w:pPr>
                    <w:spacing w:before="80" w:after="60" w:line="240"/>
                    <w:ind w:right="0" w:left="360" w:firstLine="0"/>
                    <w:jc w:val="left"/>
                    <w:rPr>
                      <w:rFonts w:ascii="Calibri" w:hAnsi="Calibri" w:cs="Calibri" w:eastAsia="Calibri"/>
                      <w:color w:val="auto"/>
                      <w:spacing w:val="0"/>
                      <w:position w:val="0"/>
                      <w:sz w:val="22"/>
                      <w:shd w:fill="auto" w:val="clear"/>
                    </w:rPr>
                  </w:pPr>
                </w:p>
                <w:p>
                  <w:pPr>
                    <w:numPr>
                      <w:ilvl w:val="0"/>
                      <w:numId w:val="72"/>
                    </w:numPr>
                    <w:spacing w:before="80" w:after="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CABB Karnavati Rasayan Ltd.</w:t>
                  </w:r>
                </w:p>
                <w:p>
                  <w:pPr>
                    <w:spacing w:before="80" w:after="60" w:line="240"/>
                    <w:ind w:right="0" w:left="360" w:firstLine="0"/>
                    <w:jc w:val="left"/>
                    <w:rPr>
                      <w:rFonts w:ascii="Calibri" w:hAnsi="Calibri" w:cs="Calibri" w:eastAsia="Calibri"/>
                      <w:color w:val="auto"/>
                      <w:spacing w:val="0"/>
                      <w:position w:val="0"/>
                      <w:sz w:val="22"/>
                      <w:shd w:fill="auto" w:val="clear"/>
                    </w:rPr>
                  </w:pPr>
                </w:p>
                <w:p>
                  <w:pPr>
                    <w:spacing w:before="80" w:after="60" w:line="240"/>
                    <w:ind w:right="0" w:left="360" w:firstLine="0"/>
                    <w:jc w:val="left"/>
                    <w:rPr>
                      <w:rFonts w:ascii="Calibri" w:hAnsi="Calibri" w:cs="Calibri" w:eastAsia="Calibri"/>
                      <w:color w:val="auto"/>
                      <w:spacing w:val="0"/>
                      <w:position w:val="0"/>
                      <w:sz w:val="22"/>
                      <w:shd w:fill="auto" w:val="clear"/>
                    </w:rPr>
                  </w:pPr>
                </w:p>
                <w:p>
                  <w:pPr>
                    <w:numPr>
                      <w:ilvl w:val="0"/>
                      <w:numId w:val="74"/>
                    </w:numPr>
                    <w:spacing w:before="80" w:after="6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Ashish Polyplast Ltd.</w:t>
                  </w:r>
                </w:p>
                <w:p>
                  <w:pPr>
                    <w:spacing w:before="80" w:after="60" w:line="240"/>
                    <w:ind w:right="0" w:left="360" w:firstLine="0"/>
                    <w:jc w:val="left"/>
                    <w:rPr>
                      <w:rFonts w:ascii="Calibri" w:hAnsi="Calibri" w:cs="Calibri" w:eastAsia="Calibri"/>
                      <w:b/>
                      <w:color w:val="auto"/>
                      <w:spacing w:val="0"/>
                      <w:position w:val="0"/>
                      <w:sz w:val="22"/>
                      <w:shd w:fill="auto" w:val="clear"/>
                    </w:rPr>
                  </w:pPr>
                </w:p>
                <w:p>
                  <w:pPr>
                    <w:spacing w:before="80" w:after="60" w:line="240"/>
                    <w:ind w:right="0" w:left="360" w:firstLine="0"/>
                    <w:jc w:val="left"/>
                    <w:rPr>
                      <w:rFonts w:ascii="Calibri" w:hAnsi="Calibri" w:cs="Calibri" w:eastAsia="Calibri"/>
                      <w:b/>
                      <w:color w:val="auto"/>
                      <w:spacing w:val="0"/>
                      <w:position w:val="0"/>
                      <w:sz w:val="22"/>
                      <w:shd w:fill="auto" w:val="clear"/>
                    </w:rPr>
                  </w:pPr>
                </w:p>
                <w:p>
                  <w:pPr>
                    <w:numPr>
                      <w:ilvl w:val="0"/>
                      <w:numId w:val="76"/>
                    </w:numPr>
                    <w:spacing w:before="80" w:after="6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Interactive Manpower Solutions Private Ltd.</w:t>
                  </w:r>
                </w:p>
                <w:p>
                  <w:pPr>
                    <w:spacing w:before="80" w:after="60" w:line="240"/>
                    <w:ind w:right="0" w:left="0" w:firstLine="0"/>
                    <w:jc w:val="left"/>
                    <w:rPr>
                      <w:rFonts w:ascii="Calibri" w:hAnsi="Calibri" w:cs="Calibri" w:eastAsia="Calibri"/>
                      <w:color w:val="auto"/>
                      <w:spacing w:val="0"/>
                      <w:position w:val="0"/>
                      <w:sz w:val="22"/>
                    </w:rPr>
                  </w:pPr>
                </w:p>
              </w:tc>
              <w:tc>
                <w:tcPr>
                  <w:tcW w:w="3331" w:type="dxa"/>
                  <w:tcBorders>
                    <w:top w:val="single" w:color="c0c0c0" w:sz="6"/>
                    <w:left w:val="single" w:color="c0c0c0" w:sz="6"/>
                    <w:bottom w:val="single" w:color="c0c0c0" w:sz="6"/>
                    <w:right w:val="single" w:color="c0c0c0" w:sz="6"/>
                  </w:tcBorders>
                  <w:shd w:color="auto" w:fill="auto" w:val="clear"/>
                  <w:tcMar>
                    <w:left w:w="108" w:type="dxa"/>
                    <w:right w:w="108" w:type="dxa"/>
                  </w:tcMar>
                  <w:vAlign w:val="top"/>
                </w:tcPr>
                <w:p>
                  <w:pPr>
                    <w:numPr>
                      <w:ilvl w:val="0"/>
                      <w:numId w:val="78"/>
                    </w:numPr>
                    <w:spacing w:before="0" w:after="0" w:line="240"/>
                    <w:ind w:right="0" w:left="720" w:hanging="360"/>
                    <w:jc w:val="left"/>
                    <w:rPr>
                      <w:rFonts w:ascii="Verdana" w:hAnsi="Verdana" w:cs="Verdana" w:eastAsia="Verdana"/>
                      <w:color w:val="auto"/>
                      <w:spacing w:val="0"/>
                      <w:position w:val="0"/>
                      <w:sz w:val="20"/>
                      <w:shd w:fill="auto" w:val="clear"/>
                    </w:rPr>
                  </w:pPr>
                  <w:r>
                    <w:rPr>
                      <w:rFonts w:ascii="Calibri" w:hAnsi="Calibri" w:cs="Calibri" w:eastAsia="Calibri"/>
                      <w:color w:val="auto"/>
                      <w:spacing w:val="0"/>
                      <w:position w:val="0"/>
                      <w:sz w:val="22"/>
                      <w:shd w:fill="auto" w:val="clear"/>
                    </w:rPr>
                    <w:t xml:space="preserve">An Edible oil Manufacturing Company having turnover more than Rs.6000 Crore.</w:t>
                  </w:r>
                </w:p>
                <w:p>
                  <w:pPr>
                    <w:numPr>
                      <w:ilvl w:val="0"/>
                      <w:numId w:val="78"/>
                    </w:numPr>
                    <w:spacing w:before="0" w:after="0" w:line="240"/>
                    <w:ind w:right="0" w:left="720" w:hanging="360"/>
                    <w:jc w:val="left"/>
                    <w:rPr>
                      <w:rFonts w:ascii="Calibri" w:hAnsi="Calibri" w:cs="Calibri" w:eastAsia="Calibri"/>
                      <w:color w:val="auto"/>
                      <w:spacing w:val="0"/>
                      <w:position w:val="0"/>
                      <w:sz w:val="22"/>
                      <w:shd w:fill="auto" w:val="clear"/>
                    </w:rPr>
                  </w:pPr>
                  <w:r>
                    <w:rPr>
                      <w:rFonts w:ascii="Verdana" w:hAnsi="Verdana" w:cs="Verdana" w:eastAsia="Verdana"/>
                      <w:color w:val="auto"/>
                      <w:spacing w:val="0"/>
                      <w:position w:val="0"/>
                      <w:sz w:val="20"/>
                      <w:shd w:fill="auto" w:val="clear"/>
                    </w:rPr>
                    <w:t xml:space="preserve">Subsidiary of CABB HoldingGmbh, indulged in Chemical sector having global presence. </w:t>
                  </w:r>
                </w:p>
                <w:p>
                  <w:pPr>
                    <w:numPr>
                      <w:ilvl w:val="0"/>
                      <w:numId w:val="78"/>
                    </w:numPr>
                    <w:spacing w:before="0" w:after="0" w:line="240"/>
                    <w:ind w:right="0" w:left="720" w:hanging="360"/>
                    <w:jc w:val="left"/>
                    <w:rPr>
                      <w:rFonts w:ascii="Calibri" w:hAnsi="Calibri" w:cs="Calibri" w:eastAsia="Calibri"/>
                      <w:color w:val="auto"/>
                      <w:spacing w:val="0"/>
                      <w:position w:val="0"/>
                      <w:sz w:val="22"/>
                      <w:shd w:fill="auto" w:val="clear"/>
                    </w:rPr>
                  </w:pPr>
                  <w:r>
                    <w:rPr>
                      <w:rFonts w:ascii="Verdana" w:hAnsi="Verdana" w:cs="Verdana" w:eastAsia="Verdana"/>
                      <w:color w:val="auto"/>
                      <w:spacing w:val="0"/>
                      <w:position w:val="0"/>
                      <w:sz w:val="20"/>
                      <w:shd w:fill="auto" w:val="clear"/>
                    </w:rPr>
                    <w:t xml:space="preserve">A Company manufacturing Rang of Realon Air &amp; Pneumatic Hoses Products.</w:t>
                  </w:r>
                </w:p>
                <w:p>
                  <w:pPr>
                    <w:numPr>
                      <w:ilvl w:val="0"/>
                      <w:numId w:val="78"/>
                    </w:numPr>
                    <w:spacing w:before="0" w:after="0" w:line="240"/>
                    <w:ind w:right="0" w:left="720" w:hanging="360"/>
                    <w:jc w:val="left"/>
                    <w:rPr>
                      <w:color w:val="auto"/>
                      <w:spacing w:val="0"/>
                      <w:position w:val="0"/>
                    </w:rPr>
                  </w:pPr>
                  <w:r>
                    <w:rPr>
                      <w:rFonts w:ascii="Verdana" w:hAnsi="Verdana" w:cs="Verdana" w:eastAsia="Verdana"/>
                      <w:color w:val="auto"/>
                      <w:spacing w:val="0"/>
                      <w:position w:val="0"/>
                      <w:sz w:val="20"/>
                      <w:shd w:fill="auto" w:val="clear"/>
                    </w:rPr>
                    <w:t xml:space="preserve">A subsidiary of Empressaria Group Plc. Limited,a recruiting and staffing company having major clients from outside India.</w:t>
                  </w:r>
                </w:p>
              </w:tc>
            </w:tr>
          </w:tbl>
          <w:p>
            <w:pPr>
              <w:spacing w:before="0" w:after="0" w:line="240"/>
              <w:ind w:right="0" w:left="0" w:firstLine="0"/>
              <w:jc w:val="left"/>
              <w:rPr>
                <w:color w:val="auto"/>
                <w:spacing w:val="0"/>
                <w:position w:val="0"/>
              </w:rPr>
            </w:pPr>
          </w:p>
        </w:tc>
      </w:tr>
      <w:tr>
        <w:trPr>
          <w:trHeight w:val="1" w:hRule="atLeast"/>
          <w:jc w:val="left"/>
        </w:trPr>
        <w:tc>
          <w:tcPr>
            <w:tcW w:w="9143" w:type="dxa"/>
            <w:gridSpan w:val="4"/>
            <w:tcBorders>
              <w:top w:val="single" w:color="c0c0c0" w:sz="6"/>
              <w:left w:val="single" w:color="c0c0c0" w:sz="6"/>
              <w:bottom w:val="single" w:color="c0c0c0" w:sz="6"/>
              <w:right w:val="single" w:color="c0c0c0" w:sz="6"/>
            </w:tcBorders>
            <w:shd w:color="auto" w:fill="auto" w:val="pct12"/>
            <w:tcMar>
              <w:left w:w="108" w:type="dxa"/>
              <w:right w:w="108" w:type="dxa"/>
            </w:tcMar>
            <w:vAlign w:val="top"/>
          </w:tcPr>
          <w:p>
            <w:pPr>
              <w:spacing w:before="80" w:after="80" w:line="240"/>
              <w:ind w:right="0" w:left="0" w:firstLine="0"/>
              <w:jc w:val="left"/>
              <w:rPr>
                <w:color w:val="auto"/>
                <w:spacing w:val="0"/>
                <w:position w:val="0"/>
              </w:rPr>
            </w:pPr>
            <w:r>
              <w:rPr>
                <w:rFonts w:ascii="Cambria" w:hAnsi="Cambria" w:cs="Cambria" w:eastAsia="Cambria"/>
                <w:b/>
                <w:color w:val="auto"/>
                <w:spacing w:val="0"/>
                <w:position w:val="0"/>
                <w:sz w:val="24"/>
                <w:shd w:fill="auto" w:val="clear"/>
              </w:rPr>
              <w:t xml:space="preserve">Personal Profile:</w:t>
            </w:r>
          </w:p>
        </w:tc>
      </w:tr>
      <w:tr>
        <w:trPr>
          <w:trHeight w:val="1" w:hRule="atLeast"/>
          <w:jc w:val="left"/>
        </w:trPr>
        <w:tc>
          <w:tcPr>
            <w:tcW w:w="9143" w:type="dxa"/>
            <w:gridSpan w:val="4"/>
            <w:tcBorders>
              <w:top w:val="single" w:color="c0c0c0" w:sz="6"/>
              <w:left w:val="single" w:color="c0c0c0" w:sz="6"/>
              <w:bottom w:val="single" w:color="c0c0c0" w:sz="6"/>
              <w:right w:val="single" w:color="c0c0c0" w:sz="6"/>
            </w:tcBorders>
            <w:shd w:color="auto" w:fill="auto" w:val="clear"/>
            <w:tcMar>
              <w:left w:w="108" w:type="dxa"/>
              <w:right w:w="108" w:type="dxa"/>
            </w:tcMar>
            <w:vAlign w:val="top"/>
          </w:tcPr>
          <w:p>
            <w:pPr>
              <w:tabs>
                <w:tab w:val="left" w:pos="2342" w:leader="none"/>
              </w:tabs>
              <w:spacing w:before="60" w:after="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 of Birth :                      7</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 February,  1993 </w:t>
            </w:r>
          </w:p>
          <w:p>
            <w:pPr>
              <w:tabs>
                <w:tab w:val="left" w:pos="2342" w:leader="none"/>
              </w:tabs>
              <w:spacing w:before="60" w:after="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Gender :                                 Female </w:t>
            </w:r>
          </w:p>
          <w:p>
            <w:pPr>
              <w:tabs>
                <w:tab w:val="left" w:pos="2342" w:leader="none"/>
              </w:tabs>
              <w:spacing w:before="60" w:after="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Marital status :                     Single</w:t>
            </w:r>
          </w:p>
          <w:p>
            <w:pPr>
              <w:spacing w:before="0" w:after="0" w:line="240"/>
              <w:ind w:right="0" w:left="-18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Address:                                 4, Darshan Flats, Kailash Society,</w:t>
            </w:r>
          </w:p>
          <w:p>
            <w:pPr>
              <w:spacing w:before="0" w:after="0" w:line="240"/>
              <w:ind w:right="0" w:left="-18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Mahalaxmi  5 roads, Paldi , Ahmedabad – 380007</w:t>
            </w:r>
          </w:p>
          <w:p>
            <w:pPr>
              <w:tabs>
                <w:tab w:val="left" w:pos="2342" w:leader="none"/>
              </w:tabs>
              <w:spacing w:before="60" w:after="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Languages known :            English, Gujarati, Hindi</w:t>
            </w:r>
          </w:p>
          <w:p>
            <w:pPr>
              <w:tabs>
                <w:tab w:val="left" w:pos="2342" w:leader="none"/>
              </w:tabs>
              <w:spacing w:before="60" w:after="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Hobbies:                                 Playing Badminton, Dancing and Reading.</w:t>
            </w:r>
          </w:p>
          <w:p>
            <w:pPr>
              <w:tabs>
                <w:tab w:val="left" w:pos="2342" w:leader="none"/>
              </w:tabs>
              <w:spacing w:before="60" w:after="6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Personal Interest:              To work in the financial management related field. </w:t>
            </w:r>
          </w:p>
        </w:tc>
      </w:tr>
      <w:tr>
        <w:trPr>
          <w:trHeight w:val="1" w:hRule="atLeast"/>
          <w:jc w:val="left"/>
        </w:trPr>
        <w:tc>
          <w:tcPr>
            <w:tcW w:w="9143" w:type="dxa"/>
            <w:gridSpan w:val="4"/>
            <w:tcBorders>
              <w:top w:val="single" w:color="c0c0c0" w:sz="6"/>
              <w:left w:val="single" w:color="c0c0c0" w:sz="6"/>
              <w:bottom w:val="single" w:color="c0c0c0" w:sz="6"/>
              <w:right w:val="single" w:color="c0c0c0" w:sz="6"/>
            </w:tcBorders>
            <w:shd w:color="auto" w:fill="auto" w:val="pct12"/>
            <w:tcMar>
              <w:left w:w="108" w:type="dxa"/>
              <w:right w:w="108" w:type="dxa"/>
            </w:tcMar>
            <w:vAlign w:val="top"/>
          </w:tcPr>
          <w:p>
            <w:pPr>
              <w:spacing w:before="80" w:after="80" w:line="240"/>
              <w:ind w:right="0" w:left="0" w:firstLine="0"/>
              <w:jc w:val="left"/>
              <w:rPr>
                <w:color w:val="auto"/>
                <w:spacing w:val="0"/>
                <w:position w:val="0"/>
              </w:rPr>
            </w:pPr>
            <w:r>
              <w:rPr>
                <w:rFonts w:ascii="Cambria" w:hAnsi="Cambria" w:cs="Cambria" w:eastAsia="Cambria"/>
                <w:b/>
                <w:color w:val="auto"/>
                <w:spacing w:val="0"/>
                <w:position w:val="0"/>
                <w:sz w:val="24"/>
                <w:shd w:fill="auto" w:val="clear"/>
              </w:rPr>
              <w:t xml:space="preserve">Computer Proficiency:</w:t>
            </w:r>
          </w:p>
        </w:tc>
      </w:tr>
      <w:tr>
        <w:trPr>
          <w:trHeight w:val="1" w:hRule="atLeast"/>
          <w:jc w:val="left"/>
        </w:trPr>
        <w:tc>
          <w:tcPr>
            <w:tcW w:w="9143" w:type="dxa"/>
            <w:gridSpan w:val="4"/>
            <w:tcBorders>
              <w:top w:val="single" w:color="c0c0c0" w:sz="6"/>
              <w:left w:val="single" w:color="c0c0c0" w:sz="6"/>
              <w:bottom w:val="single" w:color="c0c0c0" w:sz="6"/>
              <w:right w:val="single" w:color="c0c0c0" w:sz="6"/>
            </w:tcBorders>
            <w:shd w:color="auto" w:fill="auto" w:val="clear"/>
            <w:tcMar>
              <w:left w:w="108" w:type="dxa"/>
              <w:right w:w="108" w:type="dxa"/>
            </w:tcMar>
            <w:vAlign w:val="top"/>
          </w:tcPr>
          <w:p>
            <w:pPr>
              <w:numPr>
                <w:ilvl w:val="0"/>
                <w:numId w:val="94"/>
              </w:numPr>
              <w:tabs>
                <w:tab w:val="left" w:pos="432" w:leader="none"/>
              </w:tabs>
              <w:spacing w:before="60" w:after="60" w:line="240"/>
              <w:ind w:right="0" w:left="432" w:hanging="432"/>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Working knowledge accounting software – Tally ERP.</w:t>
            </w:r>
          </w:p>
          <w:p>
            <w:pPr>
              <w:numPr>
                <w:ilvl w:val="0"/>
                <w:numId w:val="94"/>
              </w:numPr>
              <w:tabs>
                <w:tab w:val="left" w:pos="432" w:leader="none"/>
              </w:tabs>
              <w:spacing w:before="60" w:after="60" w:line="240"/>
              <w:ind w:right="0" w:left="432" w:hanging="432"/>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Working knowledge of MS-Office.</w:t>
            </w:r>
          </w:p>
          <w:p>
            <w:pPr>
              <w:numPr>
                <w:ilvl w:val="0"/>
                <w:numId w:val="94"/>
              </w:numPr>
              <w:tabs>
                <w:tab w:val="left" w:pos="432" w:leader="none"/>
              </w:tabs>
              <w:spacing w:before="60" w:after="60" w:line="240"/>
              <w:ind w:right="0" w:left="432" w:hanging="432"/>
              <w:jc w:val="left"/>
              <w:rPr>
                <w:rFonts w:ascii="Calibri" w:hAnsi="Calibri" w:cs="Calibri" w:eastAsia="Calibri"/>
                <w:color w:val="auto"/>
                <w:spacing w:val="0"/>
                <w:position w:val="0"/>
                <w:sz w:val="22"/>
                <w:shd w:fill="auto" w:val="clear"/>
              </w:rPr>
            </w:pPr>
            <w:r>
              <w:rPr>
                <w:rFonts w:ascii="Verdana" w:hAnsi="Verdana" w:cs="Verdana" w:eastAsia="Verdana"/>
                <w:color w:val="000000"/>
                <w:spacing w:val="0"/>
                <w:position w:val="0"/>
                <w:sz w:val="20"/>
                <w:shd w:fill="auto" w:val="clear"/>
              </w:rPr>
              <w:t xml:space="preserve">Completed Information Technology Training Course (ITT) conducted by ICAI.</w:t>
            </w:r>
          </w:p>
          <w:p>
            <w:pPr>
              <w:numPr>
                <w:ilvl w:val="0"/>
                <w:numId w:val="94"/>
              </w:numPr>
              <w:tabs>
                <w:tab w:val="left" w:pos="432" w:leader="none"/>
              </w:tabs>
              <w:spacing w:before="60" w:after="60" w:line="240"/>
              <w:ind w:right="0" w:left="432" w:hanging="432"/>
              <w:jc w:val="left"/>
              <w:rPr>
                <w:spacing w:val="0"/>
                <w:position w:val="0"/>
              </w:rPr>
            </w:pPr>
            <w:r>
              <w:rPr>
                <w:rFonts w:ascii="Verdana" w:hAnsi="Verdana" w:cs="Verdana" w:eastAsia="Verdana"/>
                <w:color w:val="auto"/>
                <w:spacing w:val="0"/>
                <w:position w:val="0"/>
                <w:sz w:val="20"/>
                <w:shd w:fill="auto" w:val="clear"/>
              </w:rPr>
              <w:t xml:space="preserve">Basic knowledge of SAP.</w:t>
            </w:r>
          </w:p>
        </w:tc>
      </w:tr>
    </w:tbl>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52">
    <w:abstractNumId w:val="42"/>
  </w:num>
  <w:num w:numId="60">
    <w:abstractNumId w:val="36"/>
  </w:num>
  <w:num w:numId="70">
    <w:abstractNumId w:val="30"/>
  </w:num>
  <w:num w:numId="72">
    <w:abstractNumId w:val="24"/>
  </w:num>
  <w:num w:numId="74">
    <w:abstractNumId w:val="18"/>
  </w:num>
  <w:num w:numId="76">
    <w:abstractNumId w:val="12"/>
  </w:num>
  <w:num w:numId="78">
    <w:abstractNumId w:val="6"/>
  </w:num>
  <w:num w:numId="94">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