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1E5A" w14:textId="59603C16" w:rsidR="000967FE" w:rsidRPr="000967FE" w:rsidRDefault="000967FE" w:rsidP="000967FE">
      <w:pPr>
        <w:pStyle w:val="1"/>
        <w:jc w:val="center"/>
        <w:rPr>
          <w:rFonts w:ascii="Times New Roman" w:eastAsia="Arial" w:hAnsi="Times New Roman" w:cs="Times New Roman"/>
          <w:sz w:val="44"/>
          <w:szCs w:val="44"/>
        </w:rPr>
      </w:pPr>
      <w:r>
        <w:rPr>
          <w:rFonts w:ascii="Times New Roman" w:eastAsia="Arial" w:hAnsi="Times New Roman" w:cs="Times New Roman"/>
          <w:sz w:val="44"/>
          <w:szCs w:val="44"/>
        </w:rPr>
        <w:t>Самостоятельная работа</w:t>
      </w:r>
    </w:p>
    <w:p w14:paraId="12767E41" w14:textId="4CC98827" w:rsidR="000967FE" w:rsidRPr="000967FE" w:rsidRDefault="000967FE" w:rsidP="000967FE">
      <w:pPr>
        <w:pStyle w:val="1"/>
        <w:jc w:val="center"/>
        <w:rPr>
          <w:rFonts w:ascii="Times New Roman" w:eastAsia="Arial" w:hAnsi="Times New Roman" w:cs="Times New Roman"/>
          <w:sz w:val="44"/>
          <w:szCs w:val="44"/>
        </w:rPr>
      </w:pPr>
      <w:r w:rsidRPr="000967FE">
        <w:rPr>
          <w:rFonts w:ascii="Times New Roman" w:eastAsia="Arial" w:hAnsi="Times New Roman" w:cs="Times New Roman"/>
          <w:sz w:val="44"/>
          <w:szCs w:val="44"/>
        </w:rPr>
        <w:t>Сообщение и мастер-класс по эволюции стандартов PSR</w:t>
      </w:r>
    </w:p>
    <w:p w14:paraId="66D649BE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45D7FED3" w14:textId="77777777" w:rsidR="000967FE" w:rsidRPr="000967FE" w:rsidRDefault="000967FE" w:rsidP="000967FE">
      <w:pPr>
        <w:pStyle w:val="2"/>
        <w:keepNext w:val="0"/>
        <w:keepLines w:val="0"/>
        <w:spacing w:before="0" w:after="0" w:line="312" w:lineRule="auto"/>
        <w:rPr>
          <w:rFonts w:ascii="Times New Roman" w:eastAsia="Arial" w:hAnsi="Times New Roman" w:cs="Times New Roman"/>
          <w:color w:val="111111"/>
        </w:rPr>
      </w:pPr>
      <w:bookmarkStart w:id="0" w:name="_30j0zll"/>
      <w:bookmarkEnd w:id="0"/>
      <w:r w:rsidRPr="000967FE">
        <w:rPr>
          <w:rFonts w:ascii="Times New Roman" w:eastAsia="Arial" w:hAnsi="Times New Roman" w:cs="Times New Roman"/>
          <w:color w:val="111111"/>
        </w:rPr>
        <w:t>PHP-FIG и PSR</w:t>
      </w:r>
    </w:p>
    <w:p w14:paraId="0A57C7B6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64954989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sz w:val="28"/>
          <w:szCs w:val="28"/>
        </w:rPr>
        <w:t>PHP-FIG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(PHP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Framework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Interop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Group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) — организованная в 2009 году группа разработчиков, основная идея которой находить способы совместной работы, выделяя общие концепции в разработке проектов на PHP.</w:t>
      </w:r>
    </w:p>
    <w:p w14:paraId="4E33045B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163AED01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>Участники PHP-FIG</w:t>
      </w:r>
    </w:p>
    <w:p w14:paraId="6DA2FFF3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ReactPHP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Composer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Laminas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Project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(переименованный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Zend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Framework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),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Yii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framework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CakePHP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Slim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Joomla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Magento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Drupal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phpBB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phpDocumentor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r w:rsidRPr="000967FE">
        <w:rPr>
          <w:rFonts w:ascii="Times New Roman" w:hAnsi="Times New Roman" w:cs="Times New Roman"/>
          <w:color w:val="111111"/>
          <w:sz w:val="28"/>
          <w:szCs w:val="28"/>
        </w:rPr>
        <w:t>другие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</w:p>
    <w:p w14:paraId="2141FD26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7B99559F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PSR (PHP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Standards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Recommendations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) — описывает общие концепции, которые уже были проверены и отработаны. </w:t>
      </w:r>
      <w:proofErr w:type="gram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Вероятно</w:t>
      </w:r>
      <w:proofErr w:type="gram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при создании PSR, группа PHP-FIG вдохновлялась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Java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Community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Process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а первый стандарт был принят в </w:t>
      </w:r>
      <w:r w:rsidRPr="000967FE">
        <w:rPr>
          <w:rFonts w:ascii="Times New Roman" w:hAnsi="Times New Roman" w:cs="Times New Roman"/>
          <w:color w:val="111111"/>
          <w:sz w:val="28"/>
          <w:szCs w:val="28"/>
        </w:rPr>
        <w:t>2010 году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</w:p>
    <w:p w14:paraId="4476A527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16AAB4B1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5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Список PSR стандартов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расширяется новыми, а сами стандарты делятся на категории: </w:t>
      </w:r>
    </w:p>
    <w:p w14:paraId="2DE2B6E1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Автозагрузка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Интерфейсы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HTTP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Стиль кодирования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,</w:t>
      </w:r>
    </w:p>
    <w:p w14:paraId="6D8EA1A3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каждому из которых присваивается определенный статус: </w:t>
      </w:r>
    </w:p>
    <w:p w14:paraId="13DBEA7F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Принят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Устаревший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Черновик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r w:rsidRPr="000967FE">
        <w:rPr>
          <w:rFonts w:ascii="Times New Roman" w:hAnsi="Times New Roman" w:cs="Times New Roman"/>
          <w:color w:val="111111"/>
          <w:sz w:val="28"/>
          <w:szCs w:val="28"/>
          <w:u w:val="single"/>
        </w:rPr>
        <w:t>Заброшенный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</w:p>
    <w:p w14:paraId="76BFBC69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34AC03C7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Далее мы рассмотрим принятые PSR стандарты по категориям</w:t>
      </w:r>
    </w:p>
    <w:p w14:paraId="4619B80B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</w:p>
    <w:p w14:paraId="63B65429" w14:textId="77777777" w:rsidR="000967FE" w:rsidRPr="000967FE" w:rsidRDefault="000967FE" w:rsidP="000967FE">
      <w:pPr>
        <w:pStyle w:val="2"/>
        <w:rPr>
          <w:rFonts w:ascii="Times New Roman" w:eastAsia="Arial" w:hAnsi="Times New Roman" w:cs="Times New Roman"/>
          <w:sz w:val="36"/>
          <w:szCs w:val="36"/>
        </w:rPr>
      </w:pPr>
      <w:bookmarkStart w:id="1" w:name="_1fob9te"/>
      <w:bookmarkEnd w:id="1"/>
      <w:r w:rsidRPr="000967FE">
        <w:rPr>
          <w:rFonts w:ascii="Times New Roman" w:eastAsia="Arial" w:hAnsi="Times New Roman" w:cs="Times New Roman"/>
          <w:sz w:val="36"/>
          <w:szCs w:val="36"/>
        </w:rPr>
        <w:t>Автозагрузка</w:t>
      </w:r>
    </w:p>
    <w:p w14:paraId="64C7A4C0" w14:textId="77777777" w:rsidR="000967FE" w:rsidRPr="000967FE" w:rsidRDefault="000967FE" w:rsidP="000967FE">
      <w:pPr>
        <w:numPr>
          <w:ilvl w:val="0"/>
          <w:numId w:val="5"/>
        </w:numPr>
        <w:spacing w:before="240" w:line="384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PSR-0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—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Autoloading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Standard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- </w:t>
      </w:r>
      <w:r w:rsidRPr="000967FE">
        <w:rPr>
          <w:rFonts w:ascii="Times New Roman" w:hAnsi="Times New Roman" w:cs="Times New Roman"/>
          <w:color w:val="808080"/>
          <w:sz w:val="28"/>
          <w:szCs w:val="28"/>
        </w:rPr>
        <w:t>Устарел</w:t>
      </w:r>
      <w:r w:rsidRPr="000967FE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После релиза пространства имен в 2009 году, в 2010 году был опубликован первый стандарт, который стал революцией в решении </w:t>
      </w:r>
      <w:r w:rsidRPr="000967FE">
        <w:rPr>
          <w:rFonts w:ascii="Times New Roman" w:hAnsi="Times New Roman" w:cs="Times New Roman"/>
          <w:color w:val="111111"/>
          <w:sz w:val="28"/>
          <w:szCs w:val="28"/>
        </w:rPr>
        <w:lastRenderedPageBreak/>
        <w:t>проблем автозагрузки классов и стал первым шагом на пути объединения фреймворков — наличие общей структуры директорий.</w:t>
      </w:r>
    </w:p>
    <w:p w14:paraId="5A083D41" w14:textId="77777777" w:rsidR="000967FE" w:rsidRPr="000967FE" w:rsidRDefault="000967FE" w:rsidP="000967FE">
      <w:pPr>
        <w:numPr>
          <w:ilvl w:val="0"/>
          <w:numId w:val="5"/>
        </w:numPr>
        <w:spacing w:after="240" w:line="384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PSR-4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—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Autoloading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Standard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br/>
        <w:t xml:space="preserve">Прогресс не стоит на месте и в конце 2013 года PHP-FIG публикуют новый стандарт автозагрузки классов. Он может использоваться в дополнение к PSR-0, а также любой другой спецификации автозагрузки. Стандарт также описывает, где размещать файлы, которые будут автоматически загружаться в соответствии со спецификацией. Данный стандарт решает некоторые проблемы/ограничения PSR-0 и используется по умолчанию в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Composer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0922C8D9" w14:textId="77777777" w:rsidR="000967FE" w:rsidRPr="000967FE" w:rsidRDefault="000967FE" w:rsidP="000967FE">
      <w:pPr>
        <w:pStyle w:val="2"/>
        <w:spacing w:before="340" w:after="240" w:line="384" w:lineRule="auto"/>
        <w:rPr>
          <w:rFonts w:ascii="Times New Roman" w:eastAsia="Arial" w:hAnsi="Times New Roman" w:cs="Times New Roman"/>
          <w:color w:val="111111"/>
          <w:sz w:val="28"/>
          <w:szCs w:val="28"/>
        </w:rPr>
      </w:pPr>
      <w:bookmarkStart w:id="2" w:name="_3znysh7"/>
      <w:bookmarkEnd w:id="2"/>
      <w:r w:rsidRPr="000967FE">
        <w:rPr>
          <w:rFonts w:ascii="Times New Roman" w:eastAsia="Arial" w:hAnsi="Times New Roman" w:cs="Times New Roman"/>
          <w:sz w:val="36"/>
          <w:szCs w:val="36"/>
        </w:rPr>
        <w:t>Интерфейсы</w:t>
      </w:r>
    </w:p>
    <w:p w14:paraId="167FE555" w14:textId="77777777" w:rsidR="000967FE" w:rsidRPr="000967FE" w:rsidRDefault="000967FE" w:rsidP="000967FE">
      <w:pPr>
        <w:spacing w:after="10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8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PSR-3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Logger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Interface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Основная цель данного интерфейса – простым и универсальным способом стандартизировать реализацию логирования. К данному интерфейсу прилагается спецификация, которая описывает в каких случаях какой из методов рекомендуется использовать.</w:t>
      </w:r>
      <w:r w:rsidRPr="000967FE">
        <w:rPr>
          <w:rFonts w:ascii="Times New Roman" w:hAnsi="Times New Roman" w:cs="Times New Roman"/>
          <w:color w:val="548EAA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Если Ваш проект нуждается в расширенном функционале, МОЖНО расширять данный интерфейс, но СЛЕДУЕТ сохранять совместимость с описанными в данном стандарте правилами. Это позволит сторонним библиотекам, применяемых при разработке приложения, использовать централизованную систему логирования.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На сегодняшний день нет необходимости самостоятельно реализовывать данный интерфейс (разве что в целях обучения), так-как существует отличное решение </w:t>
      </w:r>
      <w:hyperlink r:id="rId9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Monolog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для реализации логирования, которое используется во многих проектах. </w:t>
      </w:r>
    </w:p>
    <w:p w14:paraId="438D9FB5" w14:textId="77777777" w:rsidR="000967FE" w:rsidRPr="000967FE" w:rsidRDefault="000967FE" w:rsidP="000967FE">
      <w:pPr>
        <w:spacing w:before="100" w:after="10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10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PSR-6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Caching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Interface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Кэширование широко используется для повышения производительности любого проекта.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Кэширование также является одной из наиболее распространенных функций многих CMS, фреймворков и библиотек. 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Это привело к ситуации, когда многие библиотеки реализуют свои собственные системы кэширования с различными уровнями функциональности. Эти различия заставляют разработчиков изучать несколько систем, которые могут предоставлять или не предоставлять необходимую им функциональность. Кроме того, разработчики кеширующих библиотек сами сталкиваются с выбором между поддержкой только ограниченного числа платформ или созданием большого количества классов адаптеров.</w:t>
      </w:r>
    </w:p>
    <w:p w14:paraId="2B34B494" w14:textId="77777777" w:rsidR="000967FE" w:rsidRPr="000967FE" w:rsidRDefault="000967FE" w:rsidP="000967FE">
      <w:pPr>
        <w:spacing w:before="100" w:after="10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11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PSR-11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Container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Interface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Основная цель стандартизировать, как фреймворки и библиотеки будут использовать (DIC) контейнер для доступа к объектам и параметрам. Для этого был описан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ContainerInterface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  <w:r w:rsidRPr="000967FE">
        <w:rPr>
          <w:rFonts w:ascii="Times New Roman" w:hAnsi="Times New Roman" w:cs="Times New Roman"/>
          <w:color w:val="548EAA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Спецификация PSR-11 не описывает то, как необходимо регистрировать зависимости в проекте, однако дает четкую рекомендацию как делать не нужно: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Пользователи НЕ ДОЛЖНЫ передавать контейнер в объект, чтобы объект мог получить свои собственные зависимости. Это означает, что контейнер используется в качестве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Service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Locator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, который обычно не рекомендуется использовать.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Отсюда, возникает простой вопрос: «Как это вообще работает»?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На самом деле все просто, на помощь приходит паттерн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Factory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который возьмет на себя задачу создания объекта. А вот сам класс фабрики уже может принимать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ContainerInterface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передавать в создаваемый объект 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lastRenderedPageBreak/>
        <w:t xml:space="preserve">необходимые зависимости. </w:t>
      </w:r>
      <w:r w:rsidRPr="000967FE">
        <w:rPr>
          <w:rFonts w:ascii="Times New Roman" w:hAnsi="Times New Roman" w:cs="Times New Roman"/>
          <w:color w:val="548EAA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Данный подход использует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middleware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framework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hyperlink r:id="rId12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Mezzio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(это бывший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Zend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Expressive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), что позволяет соблюдать принципы SOLID и получить дополнительную гибкость при создании объектов.</w:t>
      </w:r>
    </w:p>
    <w:p w14:paraId="200052BB" w14:textId="77777777" w:rsidR="000967FE" w:rsidRPr="000967FE" w:rsidRDefault="000967FE" w:rsidP="000967FE">
      <w:pPr>
        <w:spacing w:before="100" w:after="10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13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PSR-13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Hypermedia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Links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Не самый популярный стандарт, который предоставляет несколько интерфейсов, чтобы унифицировать общий формат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hypermedia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ссылок. 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В качестве примера, можно рассмотреть использование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hypermedia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ссылок в контексте HTML и в различных форматах API. При этом, если контекст использования ссылок в HTML понятен, то с API поможет разобраться статья "</w:t>
      </w:r>
      <w:proofErr w:type="spellStart"/>
      <w:r w:rsidRPr="000967FE">
        <w:rPr>
          <w:rFonts w:ascii="Times New Roman" w:hAnsi="Times New Roman" w:cs="Times New Roman"/>
          <w:sz w:val="24"/>
          <w:szCs w:val="24"/>
        </w:rPr>
        <w:fldChar w:fldCharType="begin"/>
      </w:r>
      <w:r w:rsidRPr="000967FE">
        <w:rPr>
          <w:rFonts w:ascii="Times New Roman" w:hAnsi="Times New Roman" w:cs="Times New Roman"/>
          <w:sz w:val="24"/>
          <w:szCs w:val="24"/>
        </w:rPr>
        <w:instrText xml:space="preserve"> HYPERLINK "https://habr.com/ru/company/aligntechnology/blog/281206/" </w:instrText>
      </w:r>
      <w:r w:rsidRPr="000967FE">
        <w:rPr>
          <w:rFonts w:ascii="Times New Roman" w:hAnsi="Times New Roman" w:cs="Times New Roman"/>
          <w:sz w:val="24"/>
          <w:szCs w:val="24"/>
        </w:rPr>
        <w:fldChar w:fldCharType="separate"/>
      </w:r>
      <w:r w:rsidRPr="000967FE">
        <w:rPr>
          <w:rStyle w:val="a3"/>
          <w:rFonts w:ascii="Times New Roman" w:hAnsi="Times New Roman" w:cs="Times New Roman"/>
          <w:color w:val="992298"/>
          <w:sz w:val="28"/>
          <w:szCs w:val="28"/>
          <w:highlight w:val="white"/>
        </w:rPr>
        <w:t>Hypermedia</w:t>
      </w:r>
      <w:proofErr w:type="spellEnd"/>
      <w:r w:rsidRPr="000967FE">
        <w:rPr>
          <w:rStyle w:val="a3"/>
          <w:rFonts w:ascii="Times New Roman" w:hAnsi="Times New Roman" w:cs="Times New Roman"/>
          <w:color w:val="992298"/>
          <w:sz w:val="28"/>
          <w:szCs w:val="28"/>
          <w:highlight w:val="white"/>
        </w:rPr>
        <w:t xml:space="preserve"> — то без чего Ваше API не совсем REST</w:t>
      </w:r>
      <w:r w:rsidRPr="000967FE">
        <w:rPr>
          <w:rFonts w:ascii="Times New Roman" w:hAnsi="Times New Roman" w:cs="Times New Roman"/>
          <w:sz w:val="24"/>
          <w:szCs w:val="24"/>
        </w:rPr>
        <w:fldChar w:fldCharType="end"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".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Примеров использования данного стандарта не много: </w:t>
      </w:r>
      <w:hyperlink r:id="rId14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Symfony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Web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Link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hyperlink r:id="rId15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Html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Model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</w:p>
    <w:p w14:paraId="477295EB" w14:textId="77777777" w:rsidR="000967FE" w:rsidRPr="000967FE" w:rsidRDefault="000967FE" w:rsidP="000967FE">
      <w:pPr>
        <w:spacing w:before="100" w:after="10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16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PSR-14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Event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Dispatcher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Целью этого PSR является создание общего механизма для диспетчеризации событий, чтобы библиотеки и компоненты могли свободно использоваться в различных приложениях и средах. Для этого предоставляется несколько интерфейсов</w:t>
      </w:r>
      <w:r w:rsidRPr="000967FE">
        <w:rPr>
          <w:rFonts w:ascii="Times New Roman" w:hAnsi="Times New Roman" w:cs="Times New Roman"/>
          <w:color w:val="548EAA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Диспетчеризация событий — это распространенный и хорошо протестированный механизм, позволяющий разработчикам легко и последовательно расширять логику приложения. Детально данный стандарт хорошо описывает статья "</w:t>
      </w:r>
      <w:hyperlink r:id="rId17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PSR-14 — главное событие в PHP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".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Чтобы попробовать в действии, предлагаю взглянуть на реализацию </w:t>
      </w:r>
      <w:hyperlink r:id="rId18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Symfony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Event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Dispatcher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hyperlink r:id="rId19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YiiSoft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Event</w:t>
        </w:r>
        <w:proofErr w:type="spellEnd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 xml:space="preserve"> </w:t>
        </w:r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Dispatcher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hyperlink r:id="rId20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другие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</w:p>
    <w:p w14:paraId="11EE24E0" w14:textId="77777777" w:rsidR="000967FE" w:rsidRPr="000967FE" w:rsidRDefault="000967FE" w:rsidP="000967FE">
      <w:pPr>
        <w:spacing w:before="10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21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PSR-16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Simple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Cache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Обратите внимание на PSR-6, это действительно «мощная» спецификация для реализации системы кеширования, однако в большинстве проектов такая реализация может оказаться избыточной. 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lastRenderedPageBreak/>
        <w:t>Поэтому был принят PSR-16. Этот более простой подход направлен на создание стандартизированного оптимизированного интерфейса для общих случаев.</w:t>
      </w:r>
    </w:p>
    <w:p w14:paraId="78096A4E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</w:rPr>
      </w:pPr>
    </w:p>
    <w:p w14:paraId="1C4036BD" w14:textId="77777777" w:rsidR="000967FE" w:rsidRPr="000967FE" w:rsidRDefault="000967FE" w:rsidP="000967FE">
      <w:pPr>
        <w:pStyle w:val="2"/>
        <w:rPr>
          <w:rFonts w:ascii="Times New Roman" w:eastAsia="Arial" w:hAnsi="Times New Roman" w:cs="Times New Roman"/>
          <w:sz w:val="36"/>
          <w:szCs w:val="36"/>
        </w:rPr>
      </w:pPr>
      <w:bookmarkStart w:id="3" w:name="_2et92p0"/>
      <w:bookmarkEnd w:id="3"/>
      <w:r w:rsidRPr="000967FE">
        <w:rPr>
          <w:rFonts w:ascii="Times New Roman" w:eastAsia="Arial" w:hAnsi="Times New Roman" w:cs="Times New Roman"/>
          <w:sz w:val="36"/>
          <w:szCs w:val="36"/>
        </w:rPr>
        <w:t>HTTP</w:t>
      </w:r>
    </w:p>
    <w:p w14:paraId="6680A2A3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Пожалуй, одной из самых сложных задач, которая нередко возникает является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переиспользование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кода между различными проектами. Если хорошо абстрагированные участки бизнес логики, некоторые компоненты и модули перенести возможно (с минимальными затратами), то с переносом более высокого уровня фреймворков (например контроллеров) возникают сложности.</w:t>
      </w:r>
    </w:p>
    <w:p w14:paraId="6FEC26F8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Группа PHP-FIG пытается исправить данную проблему и предоставляет стандарты абстракции над HTTP.</w:t>
      </w:r>
    </w:p>
    <w:p w14:paraId="519FFD8A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</w:p>
    <w:p w14:paraId="01CE844F" w14:textId="77777777" w:rsidR="000967FE" w:rsidRPr="000967FE" w:rsidRDefault="000967FE" w:rsidP="000967FE">
      <w:pPr>
        <w:spacing w:before="240" w:after="34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22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PSR-7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HTTP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Message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Interfaces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Цель данного стандарта, предоставить общий набор интерфейсов для фреймворков, чтобы последние могли использовать одинаковые абстракции над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Request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Response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объектами. Это позволит разработчикам писать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переиспользуемый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, независимый от фреймворка код. Спецификация данного стандарта достаточно объемна</w:t>
      </w:r>
    </w:p>
    <w:p w14:paraId="6AB670C3" w14:textId="77777777" w:rsidR="000967FE" w:rsidRPr="000967FE" w:rsidRDefault="000967FE" w:rsidP="000967FE">
      <w:pPr>
        <w:spacing w:before="340" w:after="34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23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PSR-15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HTTP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Handlers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Спецификация данного стандарта описывает интерфейсы для обработчиков HTTP-запросов и компонентов промежуточного программного обеспечения HTTP-сервера.</w:t>
      </w:r>
      <w:r w:rsidRPr="000967FE">
        <w:rPr>
          <w:rFonts w:ascii="Times New Roman" w:hAnsi="Times New Roman" w:cs="Times New Roman"/>
          <w:color w:val="548EAA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Если не вдаваться во все тонкости, </w:t>
      </w:r>
      <w:proofErr w:type="gram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то по сути</w:t>
      </w:r>
      <w:proofErr w:type="gram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это возможность писать некие абстрактные контроллеры для последующего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переиспользования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между различными проектами. 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Middleware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framework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hyperlink r:id="rId24" w:history="1">
        <w:proofErr w:type="spellStart"/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Mezzio</w:t>
        </w:r>
        <w:proofErr w:type="spellEnd"/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(бывший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Zend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Expressie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) отлично демонстрирует примеры реализации PSR-15.</w:t>
      </w:r>
    </w:p>
    <w:p w14:paraId="7410CD2B" w14:textId="77777777" w:rsidR="000967FE" w:rsidRPr="000967FE" w:rsidRDefault="000967FE" w:rsidP="000967FE">
      <w:pPr>
        <w:spacing w:before="340" w:after="34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25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PSR-17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HTTP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Factories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PSR-17 описывает общий стандарт для фабрик, которые создают HTTP-объекты, совместимые с PSR-7.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PSR-7 не содержит рекомендации о том, как создавать HTTP-объекты. Это может приводить к трудностям при необходимости их создания внутри компонентов, которые не привязаны к конкретной реализации PSR-7.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Интерфейсы, описанные в этой спецификации, описывают методы, с помощью которых можно создавать PSR-7 объекты. Посмотреть пример использования PSR-17 можно в простой </w:t>
      </w:r>
      <w:hyperlink r:id="rId26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реализации PSR-7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.</w:t>
      </w:r>
    </w:p>
    <w:p w14:paraId="439BE3C8" w14:textId="77777777" w:rsidR="000967FE" w:rsidRPr="000967FE" w:rsidRDefault="000967FE" w:rsidP="000967FE">
      <w:pPr>
        <w:spacing w:before="340" w:after="240" w:line="384" w:lineRule="auto"/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hyperlink r:id="rId27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  <w:highlight w:val="white"/>
          </w:rPr>
          <w:t>PSR-18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: HTTP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Client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 xml:space="preserve">PSR-18 описывает общие интерфейсы для отправки PSR-7 HTTP-запросов и получения HTTP-ответов. </w:t>
      </w:r>
      <w:r w:rsidRPr="000967FE">
        <w:rPr>
          <w:rFonts w:ascii="Times New Roman" w:hAnsi="Times New Roman" w:cs="Times New Roman"/>
          <w:color w:val="548EAA"/>
          <w:sz w:val="28"/>
          <w:szCs w:val="28"/>
          <w:highlight w:val="white"/>
        </w:rPr>
        <w:br/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Это может сделать библиотеки более пригодными для повторного использования, так как уменьшает количество зависимостей и снижает вероятность конфликтов версий.</w:t>
      </w: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br/>
        <w:t>Также в спецификации указано, что HTTP-клиенты могут быть заменены согласно принципу подстановки Лисков. Это означает, что все клиенты ДОЛЖНЫ вести себя одинаково при отправке запроса.</w:t>
      </w:r>
    </w:p>
    <w:p w14:paraId="4E7E3E8E" w14:textId="77777777" w:rsidR="000967FE" w:rsidRPr="000967FE" w:rsidRDefault="000967FE" w:rsidP="000967FE">
      <w:pPr>
        <w:pStyle w:val="2"/>
        <w:rPr>
          <w:rFonts w:ascii="Times New Roman" w:eastAsia="Arial" w:hAnsi="Times New Roman" w:cs="Times New Roman"/>
          <w:sz w:val="36"/>
          <w:szCs w:val="36"/>
        </w:rPr>
      </w:pPr>
      <w:bookmarkStart w:id="4" w:name="_tyjcwt"/>
      <w:bookmarkEnd w:id="4"/>
      <w:r w:rsidRPr="000967FE">
        <w:rPr>
          <w:rFonts w:ascii="Times New Roman" w:eastAsia="Arial" w:hAnsi="Times New Roman" w:cs="Times New Roman"/>
          <w:sz w:val="36"/>
          <w:szCs w:val="36"/>
        </w:rPr>
        <w:t>Стиль кодирования</w:t>
      </w:r>
    </w:p>
    <w:p w14:paraId="5C32B1B0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1FD7A08E" w14:textId="77777777" w:rsidR="000967FE" w:rsidRPr="000967FE" w:rsidRDefault="000967FE" w:rsidP="000967FE">
      <w:pPr>
        <w:numPr>
          <w:ilvl w:val="0"/>
          <w:numId w:val="6"/>
        </w:numPr>
        <w:spacing w:before="240" w:line="384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PSR-1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Basic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Coding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Standard</w:t>
      </w:r>
      <w:proofErr w:type="spellEnd"/>
    </w:p>
    <w:p w14:paraId="2E37257A" w14:textId="77777777" w:rsidR="000967FE" w:rsidRPr="000967FE" w:rsidRDefault="000967FE" w:rsidP="000967FE">
      <w:pPr>
        <w:numPr>
          <w:ilvl w:val="0"/>
          <w:numId w:val="6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PSR-2</w:t>
        </w:r>
      </w:hyperlink>
      <w:r w:rsidRPr="000967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67FE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09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FE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09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FE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0967FE">
        <w:rPr>
          <w:rFonts w:ascii="Times New Roman" w:hAnsi="Times New Roman" w:cs="Times New Roman"/>
          <w:color w:val="808080"/>
          <w:sz w:val="28"/>
          <w:szCs w:val="28"/>
        </w:rPr>
        <w:t>Устарел</w:t>
      </w:r>
    </w:p>
    <w:p w14:paraId="14A59483" w14:textId="77777777" w:rsidR="000967FE" w:rsidRPr="000967FE" w:rsidRDefault="000967FE" w:rsidP="000967FE">
      <w:pPr>
        <w:numPr>
          <w:ilvl w:val="0"/>
          <w:numId w:val="6"/>
        </w:numPr>
        <w:spacing w:after="240" w:line="384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0967FE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PSR-12</w:t>
        </w:r>
      </w:hyperlink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: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Extended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Coding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Style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Guide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</w:p>
    <w:p w14:paraId="2F3F1B3D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2304CF19" w14:textId="77777777" w:rsidR="000967FE" w:rsidRPr="000967FE" w:rsidRDefault="000967FE" w:rsidP="000967FE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Описанные выше спецификации достаточно объемные, поэтому мы рассмотрим только базовые из PSR-1:</w:t>
      </w:r>
    </w:p>
    <w:p w14:paraId="0A89C70E" w14:textId="77777777" w:rsidR="000967FE" w:rsidRPr="000967FE" w:rsidRDefault="000967FE" w:rsidP="000967FE">
      <w:pPr>
        <w:rPr>
          <w:rFonts w:ascii="Times New Roman" w:hAnsi="Times New Roman" w:cs="Times New Roman"/>
          <w:sz w:val="24"/>
          <w:szCs w:val="24"/>
        </w:rPr>
      </w:pPr>
    </w:p>
    <w:p w14:paraId="62A616D0" w14:textId="77777777" w:rsidR="000967FE" w:rsidRPr="000967FE" w:rsidRDefault="000967FE" w:rsidP="000967FE">
      <w:pPr>
        <w:numPr>
          <w:ilvl w:val="0"/>
          <w:numId w:val="7"/>
        </w:numPr>
        <w:spacing w:before="240"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lastRenderedPageBreak/>
        <w:t>Использование только тэгов &lt;?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php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и </w:t>
      </w:r>
      <w:proofErr w:type="gram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&lt;?=</w:t>
      </w:r>
      <w:proofErr w:type="gramEnd"/>
    </w:p>
    <w:p w14:paraId="18C60248" w14:textId="77777777" w:rsidR="000967FE" w:rsidRPr="000967FE" w:rsidRDefault="000967FE" w:rsidP="000967FE">
      <w:pPr>
        <w:numPr>
          <w:ilvl w:val="0"/>
          <w:numId w:val="7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Только UTF-8 без BOM для 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php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 xml:space="preserve"> кода</w:t>
      </w:r>
    </w:p>
    <w:p w14:paraId="7F523A07" w14:textId="77777777" w:rsidR="000967FE" w:rsidRPr="000967FE" w:rsidRDefault="000967FE" w:rsidP="000967FE">
      <w:pPr>
        <w:numPr>
          <w:ilvl w:val="0"/>
          <w:numId w:val="7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>Не стоит мешать разный функционал в одном файле (1 файл = 1 класс)</w:t>
      </w:r>
    </w:p>
    <w:p w14:paraId="10890F63" w14:textId="77777777" w:rsidR="000967FE" w:rsidRPr="000967FE" w:rsidRDefault="000967FE" w:rsidP="000967FE">
      <w:pPr>
        <w:numPr>
          <w:ilvl w:val="0"/>
          <w:numId w:val="7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>Пространство имен и классы должны следовать [</w:t>
      </w:r>
      <w:r w:rsidRPr="000967FE">
        <w:rPr>
          <w:rFonts w:ascii="Times New Roman" w:hAnsi="Times New Roman" w:cs="Times New Roman"/>
          <w:strike/>
          <w:color w:val="111111"/>
          <w:sz w:val="28"/>
          <w:szCs w:val="28"/>
        </w:rPr>
        <w:t>PSR-0</w:t>
      </w:r>
      <w:r w:rsidRPr="000967FE">
        <w:rPr>
          <w:rFonts w:ascii="Times New Roman" w:hAnsi="Times New Roman" w:cs="Times New Roman"/>
          <w:color w:val="111111"/>
          <w:sz w:val="28"/>
          <w:szCs w:val="28"/>
        </w:rPr>
        <w:t>, PSR-4]</w:t>
      </w:r>
    </w:p>
    <w:p w14:paraId="752011B8" w14:textId="77777777" w:rsidR="000967FE" w:rsidRPr="000967FE" w:rsidRDefault="000967FE" w:rsidP="000967FE">
      <w:pPr>
        <w:numPr>
          <w:ilvl w:val="0"/>
          <w:numId w:val="7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>Классы объявляются в `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StudlyCase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>`</w:t>
      </w:r>
    </w:p>
    <w:p w14:paraId="6A54A7FE" w14:textId="77777777" w:rsidR="000967FE" w:rsidRPr="000967FE" w:rsidRDefault="000967FE" w:rsidP="000967FE">
      <w:pPr>
        <w:numPr>
          <w:ilvl w:val="0"/>
          <w:numId w:val="7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>Константы объявляются в ТАКОМ_ВИДЕ</w:t>
      </w:r>
    </w:p>
    <w:p w14:paraId="4CBDA7B2" w14:textId="77777777" w:rsidR="000967FE" w:rsidRPr="000967FE" w:rsidRDefault="000967FE" w:rsidP="000967FE">
      <w:pPr>
        <w:numPr>
          <w:ilvl w:val="0"/>
          <w:numId w:val="7"/>
        </w:numPr>
        <w:spacing w:after="240" w:line="384" w:lineRule="auto"/>
        <w:rPr>
          <w:rFonts w:ascii="Times New Roman" w:hAnsi="Times New Roman" w:cs="Times New Roman"/>
          <w:sz w:val="24"/>
          <w:szCs w:val="24"/>
        </w:rPr>
      </w:pPr>
      <w:r w:rsidRPr="000967FE">
        <w:rPr>
          <w:rFonts w:ascii="Times New Roman" w:hAnsi="Times New Roman" w:cs="Times New Roman"/>
          <w:color w:val="111111"/>
          <w:sz w:val="28"/>
          <w:szCs w:val="28"/>
        </w:rPr>
        <w:t>Методы объявляются в `</w:t>
      </w:r>
      <w:proofErr w:type="spellStart"/>
      <w:r w:rsidRPr="000967FE">
        <w:rPr>
          <w:rFonts w:ascii="Times New Roman" w:hAnsi="Times New Roman" w:cs="Times New Roman"/>
          <w:color w:val="111111"/>
          <w:sz w:val="28"/>
          <w:szCs w:val="28"/>
        </w:rPr>
        <w:t>camelCase</w:t>
      </w:r>
      <w:proofErr w:type="spellEnd"/>
      <w:r w:rsidRPr="000967FE">
        <w:rPr>
          <w:rFonts w:ascii="Times New Roman" w:hAnsi="Times New Roman" w:cs="Times New Roman"/>
          <w:color w:val="111111"/>
          <w:sz w:val="28"/>
          <w:szCs w:val="28"/>
        </w:rPr>
        <w:t>`</w:t>
      </w:r>
    </w:p>
    <w:p w14:paraId="21AAB92F" w14:textId="11DCFB1E" w:rsidR="0009037E" w:rsidRPr="000967FE" w:rsidRDefault="0009037E" w:rsidP="000967FE">
      <w:pPr>
        <w:rPr>
          <w:rFonts w:ascii="Times New Roman" w:hAnsi="Times New Roman" w:cs="Times New Roman"/>
          <w:sz w:val="24"/>
          <w:szCs w:val="24"/>
        </w:rPr>
      </w:pPr>
    </w:p>
    <w:sectPr w:rsidR="0009037E" w:rsidRPr="0009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CEB"/>
    <w:multiLevelType w:val="multilevel"/>
    <w:tmpl w:val="3676D0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1111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33443B"/>
    <w:multiLevelType w:val="multilevel"/>
    <w:tmpl w:val="BE80ED8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D2B6219"/>
    <w:multiLevelType w:val="multilevel"/>
    <w:tmpl w:val="3B64F7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1111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813C77"/>
    <w:multiLevelType w:val="multilevel"/>
    <w:tmpl w:val="B3C4E8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1111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836064E"/>
    <w:multiLevelType w:val="multilevel"/>
    <w:tmpl w:val="2A8241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8FC4972"/>
    <w:multiLevelType w:val="multilevel"/>
    <w:tmpl w:val="99283A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1111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DA5E79"/>
    <w:multiLevelType w:val="multilevel"/>
    <w:tmpl w:val="119CFCA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0"/>
    <w:rsid w:val="0009037E"/>
    <w:rsid w:val="000967FE"/>
    <w:rsid w:val="00162387"/>
    <w:rsid w:val="00166713"/>
    <w:rsid w:val="00234F50"/>
    <w:rsid w:val="003E64CD"/>
    <w:rsid w:val="005B7974"/>
    <w:rsid w:val="00734940"/>
    <w:rsid w:val="00A131A0"/>
    <w:rsid w:val="00A87782"/>
    <w:rsid w:val="00AC7A3A"/>
    <w:rsid w:val="00E26340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87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64C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4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4CD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64CD"/>
    <w:rPr>
      <w:rFonts w:ascii="Arial" w:eastAsia="Times New Roman" w:hAnsi="Arial" w:cs="Arial"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096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-fig.org/psr/psr-3/" TargetMode="External"/><Relationship Id="rId13" Type="http://schemas.openxmlformats.org/officeDocument/2006/relationships/hyperlink" Target="https://www.php-fig.org/psr/psr-13/" TargetMode="External"/><Relationship Id="rId18" Type="http://schemas.openxmlformats.org/officeDocument/2006/relationships/hyperlink" Target="https://github.com/symfony/event-dispatcher" TargetMode="External"/><Relationship Id="rId26" Type="http://schemas.openxmlformats.org/officeDocument/2006/relationships/hyperlink" Target="https://github.com/Nyholm/psr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-fig.org/psr/psr-16/" TargetMode="External"/><Relationship Id="rId7" Type="http://schemas.openxmlformats.org/officeDocument/2006/relationships/hyperlink" Target="https://www.php-fig.org/psr/psr-4/" TargetMode="External"/><Relationship Id="rId12" Type="http://schemas.openxmlformats.org/officeDocument/2006/relationships/hyperlink" Target="https://docs.mezzio.dev/" TargetMode="External"/><Relationship Id="rId17" Type="http://schemas.openxmlformats.org/officeDocument/2006/relationships/hyperlink" Target="https://habr.com/ru/company/oleg-bunin/blog/450812/" TargetMode="External"/><Relationship Id="rId25" Type="http://schemas.openxmlformats.org/officeDocument/2006/relationships/hyperlink" Target="https://www.php-fig.org/psr/psr-1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-fig.org/psr/psr-14/" TargetMode="External"/><Relationship Id="rId20" Type="http://schemas.openxmlformats.org/officeDocument/2006/relationships/hyperlink" Target="https://github.com/search?l=PHP&amp;o=desc&amp;q=psr-14&amp;s=stars&amp;type=Repositories" TargetMode="External"/><Relationship Id="rId29" Type="http://schemas.openxmlformats.org/officeDocument/2006/relationships/hyperlink" Target="https://www.php-fig.org/psr/psr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psr-0/" TargetMode="External"/><Relationship Id="rId11" Type="http://schemas.openxmlformats.org/officeDocument/2006/relationships/hyperlink" Target="https://www.php-fig.org/psr/psr-11/" TargetMode="External"/><Relationship Id="rId24" Type="http://schemas.openxmlformats.org/officeDocument/2006/relationships/hyperlink" Target="https://github.com/mezzio/mezzio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hp-fig.org/psr/" TargetMode="External"/><Relationship Id="rId15" Type="http://schemas.openxmlformats.org/officeDocument/2006/relationships/hyperlink" Target="https://github.com/Crell/HtmlModel" TargetMode="External"/><Relationship Id="rId23" Type="http://schemas.openxmlformats.org/officeDocument/2006/relationships/hyperlink" Target="https://www.php-fig.org/psr/psr-15/" TargetMode="External"/><Relationship Id="rId28" Type="http://schemas.openxmlformats.org/officeDocument/2006/relationships/hyperlink" Target="https://www.php-fig.org/psr/psr-1/" TargetMode="External"/><Relationship Id="rId10" Type="http://schemas.openxmlformats.org/officeDocument/2006/relationships/hyperlink" Target="https://www.php-fig.org/psr/psr-6/" TargetMode="External"/><Relationship Id="rId19" Type="http://schemas.openxmlformats.org/officeDocument/2006/relationships/hyperlink" Target="https://github.com/yiisoft/event-dispatch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ldaek/monolog" TargetMode="External"/><Relationship Id="rId14" Type="http://schemas.openxmlformats.org/officeDocument/2006/relationships/hyperlink" Target="https://github.com/symfony/web-link" TargetMode="External"/><Relationship Id="rId22" Type="http://schemas.openxmlformats.org/officeDocument/2006/relationships/hyperlink" Target="https://www.php-fig.org/psr/psr-7/" TargetMode="External"/><Relationship Id="rId27" Type="http://schemas.openxmlformats.org/officeDocument/2006/relationships/hyperlink" Target="https://www.php-fig.org/psr/psr-18/" TargetMode="External"/><Relationship Id="rId30" Type="http://schemas.openxmlformats.org/officeDocument/2006/relationships/hyperlink" Target="https://www.php-fig.org/psr/psr-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cp:lastPrinted>2021-02-17T20:49:00Z</cp:lastPrinted>
  <dcterms:created xsi:type="dcterms:W3CDTF">2021-07-07T07:16:00Z</dcterms:created>
  <dcterms:modified xsi:type="dcterms:W3CDTF">2021-07-07T07:16:00Z</dcterms:modified>
</cp:coreProperties>
</file>