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1BE07" w14:textId="4F896CC3" w:rsidR="004842B0" w:rsidRDefault="00000000">
      <w:pPr>
        <w:jc w:val="center"/>
        <w:rPr>
          <w:rFonts w:hint="eastAsia"/>
        </w:rPr>
      </w:pPr>
      <w:r>
        <w:rPr>
          <w:b/>
          <w:sz w:val="48"/>
        </w:rPr>
        <w:t>TRAI TELECOM ANALYTICS</w:t>
      </w:r>
      <w:r>
        <w:rPr>
          <w:b/>
          <w:sz w:val="48"/>
        </w:rPr>
        <w:br/>
      </w:r>
      <w:r>
        <w:rPr>
          <w:sz w:val="32"/>
        </w:rPr>
        <w:t>0</w:t>
      </w:r>
      <w:r w:rsidR="0081200F">
        <w:rPr>
          <w:sz w:val="32"/>
        </w:rPr>
        <w:t>6</w:t>
      </w:r>
      <w:r>
        <w:rPr>
          <w:sz w:val="32"/>
        </w:rPr>
        <w:t>_Analysis — Findings, Insights &amp; Recommendations</w:t>
      </w:r>
    </w:p>
    <w:p w14:paraId="62B3E76F" w14:textId="77777777" w:rsidR="004842B0" w:rsidRDefault="00000000">
      <w:pPr>
        <w:jc w:val="center"/>
        <w:rPr>
          <w:rFonts w:hint="eastAsia"/>
        </w:rPr>
      </w:pPr>
      <w:r>
        <w:rPr>
          <w:i/>
        </w:rPr>
        <w:t>Reporting period: July 2025 – July 2026  |  22 LSAs  |  5 service providers</w:t>
      </w:r>
    </w:p>
    <w:p w14:paraId="2AC285CF" w14:textId="77777777" w:rsidR="004842B0" w:rsidRDefault="00000000">
      <w:pPr>
        <w:pStyle w:val="Heading1"/>
      </w:pPr>
      <w:r>
        <w:t>1. Executive Findings</w:t>
      </w:r>
    </w:p>
    <w:p w14:paraId="0394330A" w14:textId="77777777" w:rsidR="004842B0" w:rsidRDefault="00000000">
      <w:pPr>
        <w:rPr>
          <w:rFonts w:hint="eastAsia"/>
        </w:rPr>
      </w:pPr>
      <w:r>
        <w:t>This analysis evaluates telecom network quality, customer service performance, speed performance, licensed service area (LSA) variation and reporting completeness using the final project workbook. The findings below are derived from the underlying records rather than from visual interpretation alone.</w:t>
      </w:r>
    </w:p>
    <w:p w14:paraId="6776BC21" w14:textId="77777777" w:rsidR="004842B0" w:rsidRDefault="00000000">
      <w:pPr>
        <w:pStyle w:val="ListBullet"/>
        <w:rPr>
          <w:rFonts w:hint="eastAsia"/>
        </w:rPr>
      </w:pPr>
      <w:r>
        <w:t>Network quality is strong overall. Average network availability stayed close to 99.9% throughout the 13-month period, while average latency improved from 31.69 ms in July 2025 to 26.63 ms in July 2026.</w:t>
      </w:r>
    </w:p>
    <w:p w14:paraId="511C325A" w14:textId="77777777" w:rsidR="004842B0" w:rsidRDefault="00000000">
      <w:pPr>
        <w:pStyle w:val="ListBullet"/>
        <w:rPr>
          <w:rFonts w:hint="eastAsia"/>
        </w:rPr>
      </w:pPr>
      <w:r>
        <w:t>Network reliability improved over time. Average packet drop declined from 0.76% to 0.50%, a reduction of about 34%, while remaining comfortably below the 3% benchmark used in the project.</w:t>
      </w:r>
    </w:p>
    <w:p w14:paraId="41C483E8" w14:textId="77777777" w:rsidR="004842B0" w:rsidRDefault="00000000">
      <w:pPr>
        <w:pStyle w:val="ListBullet"/>
        <w:rPr>
          <w:rFonts w:hint="eastAsia"/>
        </w:rPr>
      </w:pPr>
      <w:r>
        <w:t>Provider performance differs materially on speed. RJIL has the highest average typical download speed at 28.21 Mbps, followed by AIRTEL at 18.34 Mbps and VIL at 15.00 Mbps. BSNL and MTNL are substantially lower.</w:t>
      </w:r>
    </w:p>
    <w:p w14:paraId="2B0533A0" w14:textId="77777777" w:rsidR="004842B0" w:rsidRDefault="00000000">
      <w:pPr>
        <w:pStyle w:val="ListBullet"/>
        <w:rPr>
          <w:rFonts w:hint="eastAsia"/>
        </w:rPr>
      </w:pPr>
      <w:r>
        <w:t>Customer service performance is generally strong. Average billing complaints are at or below 0.02% for every provider, and provider-average customer-care accessibility remains above the 95% benchmark.</w:t>
      </w:r>
    </w:p>
    <w:p w14:paraId="019A3A86" w14:textId="77777777" w:rsidR="004842B0" w:rsidRDefault="00000000">
      <w:pPr>
        <w:pStyle w:val="ListBullet"/>
        <w:rPr>
          <w:rFonts w:hint="eastAsia"/>
        </w:rPr>
      </w:pPr>
      <w:r>
        <w:t>Call-answering performance is strongest for VIL at 99.90% and weakest for BSNL at 95.67%. BSNL also accounts for most below-benchmark individual observations in this metric, indicating a service-consistency opportunity despite its aggregate result remaining above 95%.</w:t>
      </w:r>
    </w:p>
    <w:p w14:paraId="14C3DF67" w14:textId="77777777" w:rsidR="004842B0" w:rsidRDefault="00000000">
      <w:pPr>
        <w:pStyle w:val="ListBullet"/>
        <w:rPr>
          <w:rFonts w:hint="eastAsia"/>
        </w:rPr>
      </w:pPr>
      <w:r>
        <w:t>LSA-level results show that regional conditions matter. NE, AS and WB have the highest average latency, while BR, UPE and GJ lead typical download speed.</w:t>
      </w:r>
    </w:p>
    <w:p w14:paraId="395E3927" w14:textId="77777777" w:rsidR="004842B0" w:rsidRDefault="00000000">
      <w:pPr>
        <w:pStyle w:val="ListBullet"/>
        <w:rPr>
          <w:rFonts w:hint="eastAsia"/>
        </w:rPr>
      </w:pPr>
      <w:r>
        <w:t>Reporting completeness is the clearest data-quality issue. DCR-CS is missing for all RJIL network records, producing 75% overall reporting completeness for this metric. MTNL also lacks DCR-PS, latency and packet-drop values in the source data.</w:t>
      </w:r>
    </w:p>
    <w:p w14:paraId="6EC35E20" w14:textId="77777777" w:rsidR="004842B0" w:rsidRDefault="00000000">
      <w:pPr>
        <w:pStyle w:val="Heading1"/>
      </w:pPr>
      <w:r>
        <w:t>2. Network Performance Analysis</w:t>
      </w:r>
    </w:p>
    <w:p w14:paraId="57FEE8C3" w14:textId="77777777" w:rsidR="004842B0" w:rsidRDefault="00000000">
      <w:pPr>
        <w:pStyle w:val="Heading2"/>
      </w:pPr>
      <w:r>
        <w:t>2.1 Monthly network trend</w:t>
      </w:r>
    </w:p>
    <w:p w14:paraId="6934537C" w14:textId="77777777" w:rsidR="004842B0" w:rsidRDefault="00000000">
      <w:pPr>
        <w:rPr>
          <w:rFonts w:hint="eastAsia"/>
        </w:rPr>
      </w:pPr>
      <w:r>
        <w:t>Across the 13 reporting months, average network availability ranged from 99.88% to 99.92%. Average latency fell from 31.69 ms at the start of the period to 26.63 ms at the end. Average packet drop moved from 0.76% to 0.50%.</w:t>
      </w:r>
    </w:p>
    <w:p w14:paraId="1773A34D" w14:textId="77777777" w:rsidR="004842B0" w:rsidRDefault="00000000">
      <w:pPr>
        <w:pStyle w:val="Heading2"/>
      </w:pPr>
      <w:r>
        <w:t>2.2 Provider network profile</w:t>
      </w:r>
    </w:p>
    <w:tbl>
      <w:tblPr>
        <w:tblStyle w:val="TableGrid"/>
        <w:tblW w:w="0" w:type="auto"/>
        <w:jc w:val="center"/>
        <w:tblLook w:val="04A0" w:firstRow="1" w:lastRow="0" w:firstColumn="1" w:lastColumn="0" w:noHBand="0" w:noVBand="1"/>
      </w:tblPr>
      <w:tblGrid>
        <w:gridCol w:w="1305"/>
        <w:gridCol w:w="2635"/>
        <w:gridCol w:w="1474"/>
        <w:gridCol w:w="2012"/>
        <w:gridCol w:w="1513"/>
        <w:gridCol w:w="1501"/>
      </w:tblGrid>
      <w:tr w:rsidR="004842B0" w14:paraId="3D6EBF77" w14:textId="77777777">
        <w:trPr>
          <w:jc w:val="center"/>
        </w:trPr>
        <w:tc>
          <w:tcPr>
            <w:tcW w:w="1704" w:type="dxa"/>
            <w:vAlign w:val="center"/>
          </w:tcPr>
          <w:p w14:paraId="4A4C7FFD" w14:textId="77777777" w:rsidR="004842B0" w:rsidRDefault="00000000">
            <w:pPr>
              <w:rPr>
                <w:rFonts w:hint="eastAsia"/>
              </w:rPr>
            </w:pPr>
            <w:r>
              <w:t>Service Provider</w:t>
            </w:r>
          </w:p>
        </w:tc>
        <w:tc>
          <w:tcPr>
            <w:tcW w:w="1704" w:type="dxa"/>
            <w:vAlign w:val="center"/>
          </w:tcPr>
          <w:p w14:paraId="73D6DD88" w14:textId="77777777" w:rsidR="004842B0" w:rsidRDefault="00000000">
            <w:pPr>
              <w:rPr>
                <w:rFonts w:hint="eastAsia"/>
              </w:rPr>
            </w:pPr>
            <w:r>
              <w:t>NetworkMapAvailability_Pct</w:t>
            </w:r>
          </w:p>
        </w:tc>
        <w:tc>
          <w:tcPr>
            <w:tcW w:w="1704" w:type="dxa"/>
            <w:vAlign w:val="center"/>
          </w:tcPr>
          <w:p w14:paraId="14FD9555" w14:textId="77777777" w:rsidR="004842B0" w:rsidRDefault="00000000">
            <w:pPr>
              <w:rPr>
                <w:rFonts w:hint="eastAsia"/>
              </w:rPr>
            </w:pPr>
            <w:r>
              <w:t>Latency_ms</w:t>
            </w:r>
          </w:p>
        </w:tc>
        <w:tc>
          <w:tcPr>
            <w:tcW w:w="1704" w:type="dxa"/>
            <w:vAlign w:val="center"/>
          </w:tcPr>
          <w:p w14:paraId="5F569925" w14:textId="77777777" w:rsidR="004842B0" w:rsidRDefault="00000000">
            <w:pPr>
              <w:rPr>
                <w:rFonts w:hint="eastAsia"/>
              </w:rPr>
            </w:pPr>
            <w:r>
              <w:t>PacketDropRate_Pct</w:t>
            </w:r>
          </w:p>
        </w:tc>
        <w:tc>
          <w:tcPr>
            <w:tcW w:w="1704" w:type="dxa"/>
            <w:vAlign w:val="center"/>
          </w:tcPr>
          <w:p w14:paraId="183E1449" w14:textId="77777777" w:rsidR="004842B0" w:rsidRDefault="00000000">
            <w:pPr>
              <w:rPr>
                <w:rFonts w:hint="eastAsia"/>
              </w:rPr>
            </w:pPr>
            <w:r>
              <w:t>DCR_CS_Pct</w:t>
            </w:r>
          </w:p>
        </w:tc>
        <w:tc>
          <w:tcPr>
            <w:tcW w:w="1704" w:type="dxa"/>
            <w:vAlign w:val="center"/>
          </w:tcPr>
          <w:p w14:paraId="209CE0F4" w14:textId="77777777" w:rsidR="004842B0" w:rsidRDefault="00000000">
            <w:pPr>
              <w:rPr>
                <w:rFonts w:hint="eastAsia"/>
              </w:rPr>
            </w:pPr>
            <w:r>
              <w:t>DCR_PS_Pct</w:t>
            </w:r>
          </w:p>
        </w:tc>
      </w:tr>
      <w:tr w:rsidR="004842B0" w14:paraId="6B0272CC" w14:textId="77777777">
        <w:trPr>
          <w:jc w:val="center"/>
        </w:trPr>
        <w:tc>
          <w:tcPr>
            <w:tcW w:w="1704" w:type="dxa"/>
            <w:vAlign w:val="center"/>
          </w:tcPr>
          <w:p w14:paraId="5CB4155D" w14:textId="77777777" w:rsidR="004842B0" w:rsidRDefault="00000000">
            <w:pPr>
              <w:rPr>
                <w:rFonts w:hint="eastAsia"/>
              </w:rPr>
            </w:pPr>
            <w:r>
              <w:t>AIRTEL</w:t>
            </w:r>
          </w:p>
        </w:tc>
        <w:tc>
          <w:tcPr>
            <w:tcW w:w="1704" w:type="dxa"/>
            <w:vAlign w:val="center"/>
          </w:tcPr>
          <w:p w14:paraId="03A48886" w14:textId="4DE5C020" w:rsidR="004842B0" w:rsidRDefault="00000000">
            <w:pPr>
              <w:rPr>
                <w:rFonts w:hint="eastAsia"/>
              </w:rPr>
            </w:pPr>
            <w:r>
              <w:t>100.00</w:t>
            </w:r>
            <w:r w:rsidR="0081200F">
              <w:t>%</w:t>
            </w:r>
          </w:p>
        </w:tc>
        <w:tc>
          <w:tcPr>
            <w:tcW w:w="1704" w:type="dxa"/>
            <w:vAlign w:val="center"/>
          </w:tcPr>
          <w:p w14:paraId="5A163A32" w14:textId="77777777" w:rsidR="004842B0" w:rsidRDefault="00000000">
            <w:pPr>
              <w:rPr>
                <w:rFonts w:hint="eastAsia"/>
              </w:rPr>
            </w:pPr>
            <w:r>
              <w:t>27.82</w:t>
            </w:r>
          </w:p>
        </w:tc>
        <w:tc>
          <w:tcPr>
            <w:tcW w:w="1704" w:type="dxa"/>
            <w:vAlign w:val="center"/>
          </w:tcPr>
          <w:p w14:paraId="21C36EE0" w14:textId="57FB0140" w:rsidR="004842B0" w:rsidRDefault="00000000">
            <w:pPr>
              <w:rPr>
                <w:rFonts w:hint="eastAsia"/>
              </w:rPr>
            </w:pPr>
            <w:r>
              <w:t>1.36</w:t>
            </w:r>
            <w:r w:rsidR="0081200F">
              <w:t>%</w:t>
            </w:r>
          </w:p>
        </w:tc>
        <w:tc>
          <w:tcPr>
            <w:tcW w:w="1704" w:type="dxa"/>
            <w:vAlign w:val="center"/>
          </w:tcPr>
          <w:p w14:paraId="618151A1" w14:textId="605E2D38" w:rsidR="004842B0" w:rsidRDefault="00000000">
            <w:pPr>
              <w:rPr>
                <w:rFonts w:hint="eastAsia"/>
              </w:rPr>
            </w:pPr>
            <w:r>
              <w:t>1.35</w:t>
            </w:r>
            <w:r w:rsidR="0081200F">
              <w:t>%</w:t>
            </w:r>
          </w:p>
        </w:tc>
        <w:tc>
          <w:tcPr>
            <w:tcW w:w="1704" w:type="dxa"/>
            <w:vAlign w:val="center"/>
          </w:tcPr>
          <w:p w14:paraId="3925678E" w14:textId="1AF03E49" w:rsidR="004842B0" w:rsidRDefault="00000000">
            <w:pPr>
              <w:rPr>
                <w:rFonts w:hint="eastAsia"/>
              </w:rPr>
            </w:pPr>
            <w:r>
              <w:t>1.27</w:t>
            </w:r>
            <w:r w:rsidR="0081200F">
              <w:t>%</w:t>
            </w:r>
          </w:p>
        </w:tc>
      </w:tr>
      <w:tr w:rsidR="004842B0" w14:paraId="4F0A51A5" w14:textId="77777777">
        <w:trPr>
          <w:jc w:val="center"/>
        </w:trPr>
        <w:tc>
          <w:tcPr>
            <w:tcW w:w="1704" w:type="dxa"/>
            <w:vAlign w:val="center"/>
          </w:tcPr>
          <w:p w14:paraId="57FAEF7F" w14:textId="77777777" w:rsidR="004842B0" w:rsidRDefault="00000000">
            <w:pPr>
              <w:rPr>
                <w:rFonts w:hint="eastAsia"/>
              </w:rPr>
            </w:pPr>
            <w:r>
              <w:t>BSNL</w:t>
            </w:r>
          </w:p>
        </w:tc>
        <w:tc>
          <w:tcPr>
            <w:tcW w:w="1704" w:type="dxa"/>
            <w:vAlign w:val="center"/>
          </w:tcPr>
          <w:p w14:paraId="50C2D0D9" w14:textId="02087A00" w:rsidR="004842B0" w:rsidRDefault="00000000">
            <w:pPr>
              <w:rPr>
                <w:rFonts w:hint="eastAsia"/>
              </w:rPr>
            </w:pPr>
            <w:r>
              <w:t>99.54</w:t>
            </w:r>
            <w:r w:rsidR="0081200F">
              <w:t>%</w:t>
            </w:r>
          </w:p>
        </w:tc>
        <w:tc>
          <w:tcPr>
            <w:tcW w:w="1704" w:type="dxa"/>
            <w:vAlign w:val="center"/>
          </w:tcPr>
          <w:p w14:paraId="5CD2FC62" w14:textId="77777777" w:rsidR="004842B0" w:rsidRDefault="00000000">
            <w:pPr>
              <w:rPr>
                <w:rFonts w:hint="eastAsia"/>
              </w:rPr>
            </w:pPr>
            <w:r>
              <w:t>48.22</w:t>
            </w:r>
          </w:p>
        </w:tc>
        <w:tc>
          <w:tcPr>
            <w:tcW w:w="1704" w:type="dxa"/>
            <w:vAlign w:val="center"/>
          </w:tcPr>
          <w:p w14:paraId="2529167E" w14:textId="536BE0F8" w:rsidR="004842B0" w:rsidRDefault="00000000">
            <w:pPr>
              <w:rPr>
                <w:rFonts w:hint="eastAsia"/>
              </w:rPr>
            </w:pPr>
            <w:r>
              <w:t>1.17</w:t>
            </w:r>
            <w:r w:rsidR="0081200F">
              <w:t>%</w:t>
            </w:r>
          </w:p>
        </w:tc>
        <w:tc>
          <w:tcPr>
            <w:tcW w:w="1704" w:type="dxa"/>
            <w:vAlign w:val="center"/>
          </w:tcPr>
          <w:p w14:paraId="34509FEA" w14:textId="17F9B156" w:rsidR="004842B0" w:rsidRDefault="00000000">
            <w:pPr>
              <w:rPr>
                <w:rFonts w:hint="eastAsia"/>
              </w:rPr>
            </w:pPr>
            <w:r>
              <w:t>1.50</w:t>
            </w:r>
            <w:r w:rsidR="0081200F">
              <w:t>%</w:t>
            </w:r>
          </w:p>
        </w:tc>
        <w:tc>
          <w:tcPr>
            <w:tcW w:w="1704" w:type="dxa"/>
            <w:vAlign w:val="center"/>
          </w:tcPr>
          <w:p w14:paraId="14139A12" w14:textId="0D9240ED" w:rsidR="004842B0" w:rsidRDefault="00000000">
            <w:pPr>
              <w:rPr>
                <w:rFonts w:hint="eastAsia"/>
              </w:rPr>
            </w:pPr>
            <w:r>
              <w:t>1.08</w:t>
            </w:r>
            <w:r w:rsidR="0081200F">
              <w:t>%</w:t>
            </w:r>
          </w:p>
        </w:tc>
      </w:tr>
      <w:tr w:rsidR="004842B0" w14:paraId="40BE45A8" w14:textId="77777777">
        <w:trPr>
          <w:jc w:val="center"/>
        </w:trPr>
        <w:tc>
          <w:tcPr>
            <w:tcW w:w="1704" w:type="dxa"/>
            <w:vAlign w:val="center"/>
          </w:tcPr>
          <w:p w14:paraId="59EB0E1E" w14:textId="77777777" w:rsidR="004842B0" w:rsidRDefault="00000000">
            <w:pPr>
              <w:rPr>
                <w:rFonts w:hint="eastAsia"/>
              </w:rPr>
            </w:pPr>
            <w:r>
              <w:t>MTNL</w:t>
            </w:r>
          </w:p>
        </w:tc>
        <w:tc>
          <w:tcPr>
            <w:tcW w:w="1704" w:type="dxa"/>
            <w:vAlign w:val="center"/>
          </w:tcPr>
          <w:p w14:paraId="2989734F" w14:textId="1A3CF478" w:rsidR="004842B0" w:rsidRDefault="00000000">
            <w:pPr>
              <w:rPr>
                <w:rFonts w:hint="eastAsia"/>
              </w:rPr>
            </w:pPr>
            <w:r>
              <w:t>100.00</w:t>
            </w:r>
            <w:r w:rsidR="0081200F">
              <w:t>%</w:t>
            </w:r>
          </w:p>
        </w:tc>
        <w:tc>
          <w:tcPr>
            <w:tcW w:w="1704" w:type="dxa"/>
            <w:vAlign w:val="center"/>
          </w:tcPr>
          <w:p w14:paraId="19197272" w14:textId="77777777" w:rsidR="004842B0" w:rsidRDefault="004842B0">
            <w:pPr>
              <w:rPr>
                <w:rFonts w:hint="eastAsia"/>
              </w:rPr>
            </w:pPr>
          </w:p>
        </w:tc>
        <w:tc>
          <w:tcPr>
            <w:tcW w:w="1704" w:type="dxa"/>
            <w:vAlign w:val="center"/>
          </w:tcPr>
          <w:p w14:paraId="0048439A" w14:textId="77777777" w:rsidR="004842B0" w:rsidRDefault="004842B0">
            <w:pPr>
              <w:rPr>
                <w:rFonts w:hint="eastAsia"/>
              </w:rPr>
            </w:pPr>
          </w:p>
        </w:tc>
        <w:tc>
          <w:tcPr>
            <w:tcW w:w="1704" w:type="dxa"/>
            <w:vAlign w:val="center"/>
          </w:tcPr>
          <w:p w14:paraId="6F5629A8" w14:textId="6114EA9C" w:rsidR="004842B0" w:rsidRDefault="00000000">
            <w:pPr>
              <w:rPr>
                <w:rFonts w:hint="eastAsia"/>
              </w:rPr>
            </w:pPr>
            <w:r>
              <w:t>1.40</w:t>
            </w:r>
            <w:r w:rsidR="0081200F">
              <w:t>%</w:t>
            </w:r>
          </w:p>
        </w:tc>
        <w:tc>
          <w:tcPr>
            <w:tcW w:w="1704" w:type="dxa"/>
            <w:vAlign w:val="center"/>
          </w:tcPr>
          <w:p w14:paraId="57891382" w14:textId="77777777" w:rsidR="004842B0" w:rsidRDefault="004842B0">
            <w:pPr>
              <w:rPr>
                <w:rFonts w:hint="eastAsia"/>
              </w:rPr>
            </w:pPr>
          </w:p>
        </w:tc>
      </w:tr>
      <w:tr w:rsidR="004842B0" w14:paraId="27708FB3" w14:textId="77777777">
        <w:trPr>
          <w:jc w:val="center"/>
        </w:trPr>
        <w:tc>
          <w:tcPr>
            <w:tcW w:w="1704" w:type="dxa"/>
            <w:vAlign w:val="center"/>
          </w:tcPr>
          <w:p w14:paraId="5E83194B" w14:textId="77777777" w:rsidR="004842B0" w:rsidRDefault="00000000">
            <w:pPr>
              <w:rPr>
                <w:rFonts w:hint="eastAsia"/>
              </w:rPr>
            </w:pPr>
            <w:r>
              <w:t>RJIL</w:t>
            </w:r>
          </w:p>
        </w:tc>
        <w:tc>
          <w:tcPr>
            <w:tcW w:w="1704" w:type="dxa"/>
            <w:vAlign w:val="center"/>
          </w:tcPr>
          <w:p w14:paraId="666E3539" w14:textId="2F7B685A" w:rsidR="004842B0" w:rsidRDefault="00000000">
            <w:pPr>
              <w:rPr>
                <w:rFonts w:hint="eastAsia"/>
              </w:rPr>
            </w:pPr>
            <w:r>
              <w:t>100.00</w:t>
            </w:r>
            <w:r w:rsidR="0081200F">
              <w:t>%</w:t>
            </w:r>
          </w:p>
        </w:tc>
        <w:tc>
          <w:tcPr>
            <w:tcW w:w="1704" w:type="dxa"/>
            <w:vAlign w:val="center"/>
          </w:tcPr>
          <w:p w14:paraId="2CFCC9E3" w14:textId="77777777" w:rsidR="004842B0" w:rsidRDefault="00000000">
            <w:pPr>
              <w:rPr>
                <w:rFonts w:hint="eastAsia"/>
              </w:rPr>
            </w:pPr>
            <w:r>
              <w:t>10.40</w:t>
            </w:r>
          </w:p>
        </w:tc>
        <w:tc>
          <w:tcPr>
            <w:tcW w:w="1704" w:type="dxa"/>
            <w:vAlign w:val="center"/>
          </w:tcPr>
          <w:p w14:paraId="78D9DECE" w14:textId="6CA2796F" w:rsidR="004842B0" w:rsidRDefault="00000000">
            <w:pPr>
              <w:rPr>
                <w:rFonts w:hint="eastAsia"/>
              </w:rPr>
            </w:pPr>
            <w:r>
              <w:t>0.00</w:t>
            </w:r>
            <w:r w:rsidR="0081200F">
              <w:t>%</w:t>
            </w:r>
          </w:p>
        </w:tc>
        <w:tc>
          <w:tcPr>
            <w:tcW w:w="1704" w:type="dxa"/>
            <w:vAlign w:val="center"/>
          </w:tcPr>
          <w:p w14:paraId="594580C4" w14:textId="77777777" w:rsidR="004842B0" w:rsidRDefault="004842B0">
            <w:pPr>
              <w:rPr>
                <w:rFonts w:hint="eastAsia"/>
              </w:rPr>
            </w:pPr>
          </w:p>
        </w:tc>
        <w:tc>
          <w:tcPr>
            <w:tcW w:w="1704" w:type="dxa"/>
            <w:vAlign w:val="center"/>
          </w:tcPr>
          <w:p w14:paraId="5A69C9D3" w14:textId="3ED185BC" w:rsidR="004842B0" w:rsidRDefault="00000000">
            <w:pPr>
              <w:rPr>
                <w:rFonts w:hint="eastAsia"/>
              </w:rPr>
            </w:pPr>
            <w:r>
              <w:t>0.52</w:t>
            </w:r>
            <w:r w:rsidR="0081200F">
              <w:t>%</w:t>
            </w:r>
          </w:p>
        </w:tc>
      </w:tr>
      <w:tr w:rsidR="004842B0" w14:paraId="565252FC" w14:textId="77777777">
        <w:trPr>
          <w:jc w:val="center"/>
        </w:trPr>
        <w:tc>
          <w:tcPr>
            <w:tcW w:w="1704" w:type="dxa"/>
            <w:vAlign w:val="center"/>
          </w:tcPr>
          <w:p w14:paraId="24459D05" w14:textId="77777777" w:rsidR="004842B0" w:rsidRDefault="00000000">
            <w:pPr>
              <w:rPr>
                <w:rFonts w:hint="eastAsia"/>
              </w:rPr>
            </w:pPr>
            <w:r>
              <w:t>VIL</w:t>
            </w:r>
          </w:p>
        </w:tc>
        <w:tc>
          <w:tcPr>
            <w:tcW w:w="1704" w:type="dxa"/>
            <w:vAlign w:val="center"/>
          </w:tcPr>
          <w:p w14:paraId="1DA59E3D" w14:textId="2C5F1D7D" w:rsidR="004842B0" w:rsidRDefault="00000000">
            <w:pPr>
              <w:rPr>
                <w:rFonts w:hint="eastAsia"/>
              </w:rPr>
            </w:pPr>
            <w:r>
              <w:t>100.00</w:t>
            </w:r>
            <w:r w:rsidR="0081200F">
              <w:t>%</w:t>
            </w:r>
          </w:p>
        </w:tc>
        <w:tc>
          <w:tcPr>
            <w:tcW w:w="1704" w:type="dxa"/>
            <w:vAlign w:val="center"/>
          </w:tcPr>
          <w:p w14:paraId="75B44055" w14:textId="77777777" w:rsidR="004842B0" w:rsidRDefault="00000000">
            <w:pPr>
              <w:rPr>
                <w:rFonts w:hint="eastAsia"/>
              </w:rPr>
            </w:pPr>
            <w:r>
              <w:t>35.02</w:t>
            </w:r>
          </w:p>
        </w:tc>
        <w:tc>
          <w:tcPr>
            <w:tcW w:w="1704" w:type="dxa"/>
            <w:vAlign w:val="center"/>
          </w:tcPr>
          <w:p w14:paraId="1F14E33C" w14:textId="30199461" w:rsidR="004842B0" w:rsidRDefault="00000000">
            <w:pPr>
              <w:rPr>
                <w:rFonts w:hint="eastAsia"/>
              </w:rPr>
            </w:pPr>
            <w:r>
              <w:t>0.18</w:t>
            </w:r>
            <w:r w:rsidR="0081200F">
              <w:t>%</w:t>
            </w:r>
          </w:p>
        </w:tc>
        <w:tc>
          <w:tcPr>
            <w:tcW w:w="1704" w:type="dxa"/>
            <w:vAlign w:val="center"/>
          </w:tcPr>
          <w:p w14:paraId="7F5E2D11" w14:textId="7A794F9D" w:rsidR="004842B0" w:rsidRDefault="00000000">
            <w:pPr>
              <w:rPr>
                <w:rFonts w:hint="eastAsia"/>
              </w:rPr>
            </w:pPr>
            <w:r>
              <w:t>1.66</w:t>
            </w:r>
            <w:r w:rsidR="0081200F">
              <w:t>%</w:t>
            </w:r>
          </w:p>
        </w:tc>
        <w:tc>
          <w:tcPr>
            <w:tcW w:w="1704" w:type="dxa"/>
            <w:vAlign w:val="center"/>
          </w:tcPr>
          <w:p w14:paraId="5AF3CED3" w14:textId="07045BA3" w:rsidR="004842B0" w:rsidRDefault="00000000">
            <w:pPr>
              <w:rPr>
                <w:rFonts w:hint="eastAsia"/>
              </w:rPr>
            </w:pPr>
            <w:r>
              <w:t>1.34</w:t>
            </w:r>
            <w:r w:rsidR="0081200F">
              <w:t>%</w:t>
            </w:r>
          </w:p>
        </w:tc>
      </w:tr>
    </w:tbl>
    <w:p w14:paraId="2F4681B0" w14:textId="77777777" w:rsidR="004842B0" w:rsidRDefault="00000000">
      <w:pPr>
        <w:rPr>
          <w:rFonts w:hint="eastAsia"/>
        </w:rPr>
      </w:pPr>
      <w:r>
        <w:t>Lower is better for latency, packet drop and dropped-call rates; higher is better for availability and call-setup success. RJIL shows the strongest latency and packet-drop profile among providers with reported values, while VIL records the highest average DCR-CS among providers with complete DCR-CS reporting. BSNL has the highest average latency among providers with reported latency.</w:t>
      </w:r>
    </w:p>
    <w:p w14:paraId="3EEA053E" w14:textId="77777777" w:rsidR="004842B0" w:rsidRDefault="00000000">
      <w:pPr>
        <w:pStyle w:val="Heading2"/>
      </w:pPr>
      <w:r>
        <w:lastRenderedPageBreak/>
        <w:t>2.3 Benchmark assessment</w:t>
      </w:r>
    </w:p>
    <w:p w14:paraId="32D8003A" w14:textId="77777777" w:rsidR="004842B0" w:rsidRDefault="00000000">
      <w:pPr>
        <w:rPr>
          <w:rFonts w:hint="eastAsia"/>
        </w:rPr>
      </w:pPr>
      <w:r>
        <w:t>The project benchmarks are used as analytical reference points rather than as claims about every underlying regulatory rule. Network availability, latency and packet-drop averages remain within the selected thresholds. DCR-CS and DCR-PS provider averages also remain below the 2% benchmark where data is reported. Inter-provider call setup averages remain above the 95% benchmark.</w:t>
      </w:r>
    </w:p>
    <w:p w14:paraId="238D8FB5" w14:textId="77777777" w:rsidR="004842B0" w:rsidRDefault="00000000">
      <w:pPr>
        <w:pStyle w:val="Heading1"/>
      </w:pPr>
      <w:r>
        <w:t>3. Customer Experience Analysis</w:t>
      </w:r>
    </w:p>
    <w:p w14:paraId="08CED60B" w14:textId="77777777" w:rsidR="004842B0" w:rsidRDefault="00000000">
      <w:pPr>
        <w:pStyle w:val="Heading2"/>
      </w:pPr>
      <w:r>
        <w:t>3.1 Customer-service performance</w:t>
      </w:r>
    </w:p>
    <w:tbl>
      <w:tblPr>
        <w:tblStyle w:val="TableGrid"/>
        <w:tblW w:w="0" w:type="auto"/>
        <w:jc w:val="center"/>
        <w:tblLook w:val="04A0" w:firstRow="1" w:lastRow="0" w:firstColumn="1" w:lastColumn="0" w:noHBand="0" w:noVBand="1"/>
      </w:tblPr>
      <w:tblGrid>
        <w:gridCol w:w="2023"/>
        <w:gridCol w:w="2904"/>
        <w:gridCol w:w="2966"/>
        <w:gridCol w:w="2547"/>
      </w:tblGrid>
      <w:tr w:rsidR="004842B0" w14:paraId="45326B42" w14:textId="77777777">
        <w:trPr>
          <w:jc w:val="center"/>
        </w:trPr>
        <w:tc>
          <w:tcPr>
            <w:tcW w:w="2556" w:type="dxa"/>
            <w:vAlign w:val="center"/>
          </w:tcPr>
          <w:p w14:paraId="01F61BD2" w14:textId="77777777" w:rsidR="004842B0" w:rsidRDefault="00000000">
            <w:pPr>
              <w:rPr>
                <w:rFonts w:hint="eastAsia"/>
              </w:rPr>
            </w:pPr>
            <w:r>
              <w:t>Service Provider</w:t>
            </w:r>
          </w:p>
        </w:tc>
        <w:tc>
          <w:tcPr>
            <w:tcW w:w="2556" w:type="dxa"/>
            <w:vAlign w:val="center"/>
          </w:tcPr>
          <w:p w14:paraId="59960720" w14:textId="77777777" w:rsidR="004842B0" w:rsidRDefault="00000000">
            <w:pPr>
              <w:rPr>
                <w:rFonts w:hint="eastAsia"/>
              </w:rPr>
            </w:pPr>
            <w:r>
              <w:t>BillingChargingComplaints_Pct</w:t>
            </w:r>
          </w:p>
        </w:tc>
        <w:tc>
          <w:tcPr>
            <w:tcW w:w="2556" w:type="dxa"/>
            <w:vAlign w:val="center"/>
          </w:tcPr>
          <w:p w14:paraId="6B9C4D89" w14:textId="77777777" w:rsidR="004842B0" w:rsidRDefault="00000000">
            <w:pPr>
              <w:rPr>
                <w:rFonts w:hint="eastAsia"/>
              </w:rPr>
            </w:pPr>
            <w:r>
              <w:t>CustomerCareAccessibility_Pct</w:t>
            </w:r>
          </w:p>
        </w:tc>
        <w:tc>
          <w:tcPr>
            <w:tcW w:w="2556" w:type="dxa"/>
            <w:vAlign w:val="center"/>
          </w:tcPr>
          <w:p w14:paraId="66577BBA" w14:textId="77777777" w:rsidR="004842B0" w:rsidRDefault="00000000">
            <w:pPr>
              <w:rPr>
                <w:rFonts w:hint="eastAsia"/>
              </w:rPr>
            </w:pPr>
            <w:r>
              <w:t>CallsAnswered_90Sec_Pct</w:t>
            </w:r>
          </w:p>
        </w:tc>
      </w:tr>
      <w:tr w:rsidR="004842B0" w14:paraId="513FA8A8" w14:textId="77777777">
        <w:trPr>
          <w:jc w:val="center"/>
        </w:trPr>
        <w:tc>
          <w:tcPr>
            <w:tcW w:w="2556" w:type="dxa"/>
            <w:vAlign w:val="center"/>
          </w:tcPr>
          <w:p w14:paraId="3A4990E7" w14:textId="77777777" w:rsidR="004842B0" w:rsidRDefault="00000000">
            <w:pPr>
              <w:rPr>
                <w:rFonts w:hint="eastAsia"/>
              </w:rPr>
            </w:pPr>
            <w:r>
              <w:t>AIRTEL</w:t>
            </w:r>
          </w:p>
        </w:tc>
        <w:tc>
          <w:tcPr>
            <w:tcW w:w="2556" w:type="dxa"/>
            <w:vAlign w:val="center"/>
          </w:tcPr>
          <w:p w14:paraId="3348C429" w14:textId="4D3C23A0" w:rsidR="004842B0" w:rsidRDefault="00000000">
            <w:pPr>
              <w:rPr>
                <w:rFonts w:hint="eastAsia"/>
              </w:rPr>
            </w:pPr>
            <w:r>
              <w:t>0.01</w:t>
            </w:r>
            <w:r w:rsidR="0081200F">
              <w:t>%</w:t>
            </w:r>
          </w:p>
        </w:tc>
        <w:tc>
          <w:tcPr>
            <w:tcW w:w="2556" w:type="dxa"/>
            <w:vAlign w:val="center"/>
          </w:tcPr>
          <w:p w14:paraId="099A355C" w14:textId="641803EE" w:rsidR="004842B0" w:rsidRDefault="00000000">
            <w:pPr>
              <w:rPr>
                <w:rFonts w:hint="eastAsia"/>
              </w:rPr>
            </w:pPr>
            <w:r>
              <w:t>99.62</w:t>
            </w:r>
            <w:r w:rsidR="0081200F">
              <w:t>%</w:t>
            </w:r>
          </w:p>
        </w:tc>
        <w:tc>
          <w:tcPr>
            <w:tcW w:w="2556" w:type="dxa"/>
            <w:vAlign w:val="center"/>
          </w:tcPr>
          <w:p w14:paraId="7BFDC370" w14:textId="5C64E385" w:rsidR="004842B0" w:rsidRDefault="00000000">
            <w:pPr>
              <w:rPr>
                <w:rFonts w:hint="eastAsia"/>
              </w:rPr>
            </w:pPr>
            <w:r>
              <w:t>97.12</w:t>
            </w:r>
            <w:r w:rsidR="0081200F">
              <w:t>%</w:t>
            </w:r>
          </w:p>
        </w:tc>
      </w:tr>
      <w:tr w:rsidR="004842B0" w14:paraId="7662FF22" w14:textId="77777777">
        <w:trPr>
          <w:jc w:val="center"/>
        </w:trPr>
        <w:tc>
          <w:tcPr>
            <w:tcW w:w="2556" w:type="dxa"/>
            <w:vAlign w:val="center"/>
          </w:tcPr>
          <w:p w14:paraId="1236105F" w14:textId="77777777" w:rsidR="004842B0" w:rsidRDefault="00000000">
            <w:pPr>
              <w:rPr>
                <w:rFonts w:hint="eastAsia"/>
              </w:rPr>
            </w:pPr>
            <w:r>
              <w:t>BSNL</w:t>
            </w:r>
          </w:p>
        </w:tc>
        <w:tc>
          <w:tcPr>
            <w:tcW w:w="2556" w:type="dxa"/>
            <w:vAlign w:val="center"/>
          </w:tcPr>
          <w:p w14:paraId="3F1ED019" w14:textId="172F9FCC" w:rsidR="004842B0" w:rsidRDefault="00000000">
            <w:pPr>
              <w:rPr>
                <w:rFonts w:hint="eastAsia"/>
              </w:rPr>
            </w:pPr>
            <w:r>
              <w:t>0.02</w:t>
            </w:r>
            <w:r w:rsidR="0081200F">
              <w:t>%</w:t>
            </w:r>
          </w:p>
        </w:tc>
        <w:tc>
          <w:tcPr>
            <w:tcW w:w="2556" w:type="dxa"/>
            <w:vAlign w:val="center"/>
          </w:tcPr>
          <w:p w14:paraId="1C2222C8" w14:textId="085BA7AB" w:rsidR="004842B0" w:rsidRDefault="00000000">
            <w:pPr>
              <w:rPr>
                <w:rFonts w:hint="eastAsia"/>
              </w:rPr>
            </w:pPr>
            <w:r>
              <w:t>98.44</w:t>
            </w:r>
            <w:r w:rsidR="0081200F">
              <w:t>%</w:t>
            </w:r>
          </w:p>
        </w:tc>
        <w:tc>
          <w:tcPr>
            <w:tcW w:w="2556" w:type="dxa"/>
            <w:vAlign w:val="center"/>
          </w:tcPr>
          <w:p w14:paraId="649D0202" w14:textId="257946BA" w:rsidR="004842B0" w:rsidRDefault="00000000">
            <w:pPr>
              <w:rPr>
                <w:rFonts w:hint="eastAsia"/>
              </w:rPr>
            </w:pPr>
            <w:r>
              <w:t>95.67</w:t>
            </w:r>
            <w:r w:rsidR="0081200F">
              <w:t>%</w:t>
            </w:r>
          </w:p>
        </w:tc>
      </w:tr>
      <w:tr w:rsidR="004842B0" w14:paraId="70F19979" w14:textId="77777777">
        <w:trPr>
          <w:jc w:val="center"/>
        </w:trPr>
        <w:tc>
          <w:tcPr>
            <w:tcW w:w="2556" w:type="dxa"/>
            <w:vAlign w:val="center"/>
          </w:tcPr>
          <w:p w14:paraId="4EE2B795" w14:textId="77777777" w:rsidR="004842B0" w:rsidRDefault="00000000">
            <w:pPr>
              <w:rPr>
                <w:rFonts w:hint="eastAsia"/>
              </w:rPr>
            </w:pPr>
            <w:r>
              <w:t>MTNL</w:t>
            </w:r>
          </w:p>
        </w:tc>
        <w:tc>
          <w:tcPr>
            <w:tcW w:w="2556" w:type="dxa"/>
            <w:vAlign w:val="center"/>
          </w:tcPr>
          <w:p w14:paraId="6AA9AF42" w14:textId="19121374" w:rsidR="004842B0" w:rsidRDefault="00000000">
            <w:pPr>
              <w:rPr>
                <w:rFonts w:hint="eastAsia"/>
              </w:rPr>
            </w:pPr>
            <w:r>
              <w:t>0.01</w:t>
            </w:r>
            <w:r w:rsidR="0081200F">
              <w:t>%</w:t>
            </w:r>
          </w:p>
        </w:tc>
        <w:tc>
          <w:tcPr>
            <w:tcW w:w="2556" w:type="dxa"/>
            <w:vAlign w:val="center"/>
          </w:tcPr>
          <w:p w14:paraId="0AB578E8" w14:textId="3F3BF54E" w:rsidR="004842B0" w:rsidRDefault="00000000">
            <w:pPr>
              <w:rPr>
                <w:rFonts w:hint="eastAsia"/>
              </w:rPr>
            </w:pPr>
            <w:r>
              <w:t>99.62</w:t>
            </w:r>
            <w:r w:rsidR="0081200F">
              <w:t>%</w:t>
            </w:r>
          </w:p>
        </w:tc>
        <w:tc>
          <w:tcPr>
            <w:tcW w:w="2556" w:type="dxa"/>
            <w:vAlign w:val="center"/>
          </w:tcPr>
          <w:p w14:paraId="6EEC0E68" w14:textId="389B0624" w:rsidR="004842B0" w:rsidRDefault="00000000">
            <w:pPr>
              <w:rPr>
                <w:rFonts w:hint="eastAsia"/>
              </w:rPr>
            </w:pPr>
            <w:r>
              <w:t>96.83</w:t>
            </w:r>
            <w:r w:rsidR="0081200F">
              <w:t>%</w:t>
            </w:r>
          </w:p>
        </w:tc>
      </w:tr>
      <w:tr w:rsidR="004842B0" w14:paraId="5F956981" w14:textId="77777777">
        <w:trPr>
          <w:jc w:val="center"/>
        </w:trPr>
        <w:tc>
          <w:tcPr>
            <w:tcW w:w="2556" w:type="dxa"/>
            <w:vAlign w:val="center"/>
          </w:tcPr>
          <w:p w14:paraId="7F99B429" w14:textId="77777777" w:rsidR="004842B0" w:rsidRDefault="00000000">
            <w:pPr>
              <w:rPr>
                <w:rFonts w:hint="eastAsia"/>
              </w:rPr>
            </w:pPr>
            <w:r>
              <w:t>RJIL</w:t>
            </w:r>
          </w:p>
        </w:tc>
        <w:tc>
          <w:tcPr>
            <w:tcW w:w="2556" w:type="dxa"/>
            <w:vAlign w:val="center"/>
          </w:tcPr>
          <w:p w14:paraId="46A176D0" w14:textId="65810169" w:rsidR="004842B0" w:rsidRDefault="00000000">
            <w:pPr>
              <w:rPr>
                <w:rFonts w:hint="eastAsia"/>
              </w:rPr>
            </w:pPr>
            <w:r>
              <w:t>0.00</w:t>
            </w:r>
            <w:r w:rsidR="0081200F">
              <w:t>%</w:t>
            </w:r>
          </w:p>
        </w:tc>
        <w:tc>
          <w:tcPr>
            <w:tcW w:w="2556" w:type="dxa"/>
            <w:vAlign w:val="center"/>
          </w:tcPr>
          <w:p w14:paraId="3B57F563" w14:textId="7A3E9549" w:rsidR="004842B0" w:rsidRDefault="00000000">
            <w:pPr>
              <w:rPr>
                <w:rFonts w:hint="eastAsia"/>
              </w:rPr>
            </w:pPr>
            <w:r>
              <w:t>99.57</w:t>
            </w:r>
            <w:r w:rsidR="0081200F">
              <w:t>%</w:t>
            </w:r>
          </w:p>
        </w:tc>
        <w:tc>
          <w:tcPr>
            <w:tcW w:w="2556" w:type="dxa"/>
            <w:vAlign w:val="center"/>
          </w:tcPr>
          <w:p w14:paraId="386D990D" w14:textId="2E47723D" w:rsidR="004842B0" w:rsidRDefault="00000000">
            <w:pPr>
              <w:rPr>
                <w:rFonts w:hint="eastAsia"/>
              </w:rPr>
            </w:pPr>
            <w:r>
              <w:t>99.36</w:t>
            </w:r>
            <w:r w:rsidR="0081200F">
              <w:t>%</w:t>
            </w:r>
          </w:p>
        </w:tc>
      </w:tr>
      <w:tr w:rsidR="004842B0" w14:paraId="6BFA13A4" w14:textId="77777777">
        <w:trPr>
          <w:jc w:val="center"/>
        </w:trPr>
        <w:tc>
          <w:tcPr>
            <w:tcW w:w="2556" w:type="dxa"/>
            <w:vAlign w:val="center"/>
          </w:tcPr>
          <w:p w14:paraId="01FD5548" w14:textId="77777777" w:rsidR="004842B0" w:rsidRDefault="00000000">
            <w:pPr>
              <w:rPr>
                <w:rFonts w:hint="eastAsia"/>
              </w:rPr>
            </w:pPr>
            <w:r>
              <w:t>VIL</w:t>
            </w:r>
          </w:p>
        </w:tc>
        <w:tc>
          <w:tcPr>
            <w:tcW w:w="2556" w:type="dxa"/>
            <w:vAlign w:val="center"/>
          </w:tcPr>
          <w:p w14:paraId="6EBD4F58" w14:textId="212002CC" w:rsidR="004842B0" w:rsidRDefault="00000000">
            <w:pPr>
              <w:rPr>
                <w:rFonts w:hint="eastAsia"/>
              </w:rPr>
            </w:pPr>
            <w:r>
              <w:t>0.01</w:t>
            </w:r>
            <w:r w:rsidR="0081200F">
              <w:t>%</w:t>
            </w:r>
          </w:p>
        </w:tc>
        <w:tc>
          <w:tcPr>
            <w:tcW w:w="2556" w:type="dxa"/>
            <w:vAlign w:val="center"/>
          </w:tcPr>
          <w:p w14:paraId="6F99D8E8" w14:textId="4DF21D8F" w:rsidR="004842B0" w:rsidRDefault="00000000">
            <w:pPr>
              <w:rPr>
                <w:rFonts w:hint="eastAsia"/>
              </w:rPr>
            </w:pPr>
            <w:r>
              <w:t>99.22</w:t>
            </w:r>
            <w:r w:rsidR="0081200F">
              <w:t>%</w:t>
            </w:r>
          </w:p>
        </w:tc>
        <w:tc>
          <w:tcPr>
            <w:tcW w:w="2556" w:type="dxa"/>
            <w:vAlign w:val="center"/>
          </w:tcPr>
          <w:p w14:paraId="7C232973" w14:textId="05F65BDD" w:rsidR="004842B0" w:rsidRDefault="00000000">
            <w:pPr>
              <w:rPr>
                <w:rFonts w:hint="eastAsia"/>
              </w:rPr>
            </w:pPr>
            <w:r>
              <w:t>99.90</w:t>
            </w:r>
            <w:r w:rsidR="0081200F">
              <w:t>%</w:t>
            </w:r>
          </w:p>
        </w:tc>
      </w:tr>
    </w:tbl>
    <w:p w14:paraId="73D065F3" w14:textId="77777777" w:rsidR="004842B0" w:rsidRDefault="00000000">
      <w:pPr>
        <w:rPr>
          <w:rFonts w:hint="eastAsia"/>
        </w:rPr>
      </w:pPr>
      <w:r>
        <w:t>Billing complaint rates are very low across the dataset, with provider averages between 0.00% and 0.02%. Customer-care accessibility averages range from 97.42% to 99.90% by provider. The overall service picture is therefore positive, but aggregate averages should not hide isolated low observations.</w:t>
      </w:r>
    </w:p>
    <w:p w14:paraId="1CE4005C" w14:textId="77777777" w:rsidR="004842B0" w:rsidRDefault="00000000">
      <w:pPr>
        <w:pStyle w:val="Heading2"/>
      </w:pPr>
      <w:r>
        <w:t>3.2 Call-answering consistency</w:t>
      </w:r>
    </w:p>
    <w:p w14:paraId="71EE7E3E" w14:textId="77777777" w:rsidR="004842B0" w:rsidRDefault="00000000">
      <w:pPr>
        <w:rPr>
          <w:rFonts w:hint="eastAsia"/>
        </w:rPr>
      </w:pPr>
      <w:r>
        <w:t>VIL has the highest provider-average calls-answered-within-90-seconds result at 99.90%, while BSNL is lowest at 95.67%. There are 18 individual observations below the 95% benchmark across the 1,144 customer records; 15 of these are BSNL observations. This makes BSNL the clearest candidate for investigating staffing, queue, or demand-related drivers.</w:t>
      </w:r>
    </w:p>
    <w:p w14:paraId="656E12E6" w14:textId="77777777" w:rsidR="004842B0" w:rsidRDefault="00000000">
      <w:pPr>
        <w:pStyle w:val="Heading1"/>
      </w:pPr>
      <w:r>
        <w:t>4. Speed &amp; Performance Analysis</w:t>
      </w:r>
    </w:p>
    <w:p w14:paraId="4AD7DD7E" w14:textId="77777777" w:rsidR="004842B0" w:rsidRDefault="00000000">
      <w:pPr>
        <w:pStyle w:val="Heading2"/>
      </w:pPr>
      <w:r>
        <w:t>4.1 Provider speed profile</w:t>
      </w:r>
    </w:p>
    <w:tbl>
      <w:tblPr>
        <w:tblStyle w:val="TableGrid"/>
        <w:tblW w:w="0" w:type="auto"/>
        <w:jc w:val="center"/>
        <w:tblLayout w:type="fixed"/>
        <w:tblLook w:val="04A0" w:firstRow="1" w:lastRow="0" w:firstColumn="1" w:lastColumn="0" w:noHBand="0" w:noVBand="1"/>
      </w:tblPr>
      <w:tblGrid>
        <w:gridCol w:w="979"/>
        <w:gridCol w:w="2410"/>
        <w:gridCol w:w="2268"/>
        <w:gridCol w:w="2126"/>
        <w:gridCol w:w="2410"/>
      </w:tblGrid>
      <w:tr w:rsidR="004842B0" w14:paraId="4AE7896F" w14:textId="77777777" w:rsidTr="0081200F">
        <w:trPr>
          <w:jc w:val="center"/>
        </w:trPr>
        <w:tc>
          <w:tcPr>
            <w:tcW w:w="979" w:type="dxa"/>
            <w:vAlign w:val="center"/>
          </w:tcPr>
          <w:p w14:paraId="5658FFBE" w14:textId="77777777" w:rsidR="004842B0" w:rsidRDefault="00000000">
            <w:pPr>
              <w:rPr>
                <w:rFonts w:hint="eastAsia"/>
              </w:rPr>
            </w:pPr>
            <w:r>
              <w:t>Service Provider</w:t>
            </w:r>
          </w:p>
        </w:tc>
        <w:tc>
          <w:tcPr>
            <w:tcW w:w="2410" w:type="dxa"/>
            <w:vAlign w:val="center"/>
          </w:tcPr>
          <w:p w14:paraId="2F57F51D" w14:textId="77777777" w:rsidR="004842B0" w:rsidRDefault="00000000">
            <w:pPr>
              <w:rPr>
                <w:rFonts w:hint="eastAsia"/>
              </w:rPr>
            </w:pPr>
            <w:r>
              <w:t>TypicalDownloadSpeed_Mbps</w:t>
            </w:r>
          </w:p>
        </w:tc>
        <w:tc>
          <w:tcPr>
            <w:tcW w:w="2268" w:type="dxa"/>
            <w:vAlign w:val="center"/>
          </w:tcPr>
          <w:p w14:paraId="5C633240" w14:textId="77777777" w:rsidR="004842B0" w:rsidRDefault="00000000">
            <w:pPr>
              <w:rPr>
                <w:rFonts w:hint="eastAsia"/>
              </w:rPr>
            </w:pPr>
            <w:r>
              <w:t>DownloadSpeed_P80_Mbps</w:t>
            </w:r>
          </w:p>
        </w:tc>
        <w:tc>
          <w:tcPr>
            <w:tcW w:w="2126" w:type="dxa"/>
            <w:vAlign w:val="center"/>
          </w:tcPr>
          <w:p w14:paraId="648B9D7C" w14:textId="77777777" w:rsidR="004842B0" w:rsidRDefault="00000000">
            <w:pPr>
              <w:rPr>
                <w:rFonts w:hint="eastAsia"/>
              </w:rPr>
            </w:pPr>
            <w:r>
              <w:t>TypicalUploadSpeed_Mbps</w:t>
            </w:r>
          </w:p>
        </w:tc>
        <w:tc>
          <w:tcPr>
            <w:tcW w:w="2410" w:type="dxa"/>
            <w:vAlign w:val="center"/>
          </w:tcPr>
          <w:p w14:paraId="5B258EE3" w14:textId="77777777" w:rsidR="004842B0" w:rsidRDefault="00000000">
            <w:pPr>
              <w:rPr>
                <w:rFonts w:hint="eastAsia"/>
              </w:rPr>
            </w:pPr>
            <w:r>
              <w:t>UploadSpeed_P80_Mbps</w:t>
            </w:r>
          </w:p>
        </w:tc>
      </w:tr>
      <w:tr w:rsidR="004842B0" w14:paraId="344E6F6C" w14:textId="77777777" w:rsidTr="0081200F">
        <w:trPr>
          <w:jc w:val="center"/>
        </w:trPr>
        <w:tc>
          <w:tcPr>
            <w:tcW w:w="979" w:type="dxa"/>
            <w:vAlign w:val="center"/>
          </w:tcPr>
          <w:p w14:paraId="2F90418A" w14:textId="77777777" w:rsidR="004842B0" w:rsidRDefault="00000000">
            <w:pPr>
              <w:rPr>
                <w:rFonts w:hint="eastAsia"/>
              </w:rPr>
            </w:pPr>
            <w:r>
              <w:t>AIRTEL</w:t>
            </w:r>
          </w:p>
        </w:tc>
        <w:tc>
          <w:tcPr>
            <w:tcW w:w="2410" w:type="dxa"/>
            <w:vAlign w:val="center"/>
          </w:tcPr>
          <w:p w14:paraId="4C2F1948" w14:textId="77777777" w:rsidR="004842B0" w:rsidRDefault="00000000">
            <w:pPr>
              <w:rPr>
                <w:rFonts w:hint="eastAsia"/>
              </w:rPr>
            </w:pPr>
            <w:r>
              <w:t>18.34</w:t>
            </w:r>
          </w:p>
        </w:tc>
        <w:tc>
          <w:tcPr>
            <w:tcW w:w="2268" w:type="dxa"/>
            <w:vAlign w:val="center"/>
          </w:tcPr>
          <w:p w14:paraId="45E9CA4E" w14:textId="77777777" w:rsidR="004842B0" w:rsidRDefault="00000000">
            <w:pPr>
              <w:rPr>
                <w:rFonts w:hint="eastAsia"/>
              </w:rPr>
            </w:pPr>
            <w:r>
              <w:t>181.67</w:t>
            </w:r>
          </w:p>
        </w:tc>
        <w:tc>
          <w:tcPr>
            <w:tcW w:w="2126" w:type="dxa"/>
            <w:vAlign w:val="center"/>
          </w:tcPr>
          <w:p w14:paraId="3502E26F" w14:textId="77777777" w:rsidR="004842B0" w:rsidRDefault="00000000">
            <w:pPr>
              <w:rPr>
                <w:rFonts w:hint="eastAsia"/>
              </w:rPr>
            </w:pPr>
            <w:r>
              <w:t>6.44</w:t>
            </w:r>
          </w:p>
        </w:tc>
        <w:tc>
          <w:tcPr>
            <w:tcW w:w="2410" w:type="dxa"/>
            <w:vAlign w:val="center"/>
          </w:tcPr>
          <w:p w14:paraId="4AB59CD5" w14:textId="77777777" w:rsidR="004842B0" w:rsidRDefault="00000000">
            <w:pPr>
              <w:rPr>
                <w:rFonts w:hint="eastAsia"/>
              </w:rPr>
            </w:pPr>
            <w:r>
              <w:t>38.99</w:t>
            </w:r>
          </w:p>
        </w:tc>
      </w:tr>
      <w:tr w:rsidR="004842B0" w14:paraId="6B9F9301" w14:textId="77777777" w:rsidTr="0081200F">
        <w:trPr>
          <w:jc w:val="center"/>
        </w:trPr>
        <w:tc>
          <w:tcPr>
            <w:tcW w:w="979" w:type="dxa"/>
            <w:vAlign w:val="center"/>
          </w:tcPr>
          <w:p w14:paraId="4015461F" w14:textId="77777777" w:rsidR="004842B0" w:rsidRDefault="00000000">
            <w:pPr>
              <w:rPr>
                <w:rFonts w:hint="eastAsia"/>
              </w:rPr>
            </w:pPr>
            <w:r>
              <w:t>BSNL</w:t>
            </w:r>
          </w:p>
        </w:tc>
        <w:tc>
          <w:tcPr>
            <w:tcW w:w="2410" w:type="dxa"/>
            <w:vAlign w:val="center"/>
          </w:tcPr>
          <w:p w14:paraId="0B2FDC78" w14:textId="77777777" w:rsidR="004842B0" w:rsidRDefault="00000000">
            <w:pPr>
              <w:rPr>
                <w:rFonts w:hint="eastAsia"/>
              </w:rPr>
            </w:pPr>
            <w:r>
              <w:t>5.19</w:t>
            </w:r>
          </w:p>
        </w:tc>
        <w:tc>
          <w:tcPr>
            <w:tcW w:w="2268" w:type="dxa"/>
            <w:vAlign w:val="center"/>
          </w:tcPr>
          <w:p w14:paraId="4629ACD4" w14:textId="77777777" w:rsidR="004842B0" w:rsidRDefault="00000000">
            <w:pPr>
              <w:rPr>
                <w:rFonts w:hint="eastAsia"/>
              </w:rPr>
            </w:pPr>
            <w:r>
              <w:t>12.89</w:t>
            </w:r>
          </w:p>
        </w:tc>
        <w:tc>
          <w:tcPr>
            <w:tcW w:w="2126" w:type="dxa"/>
            <w:vAlign w:val="center"/>
          </w:tcPr>
          <w:p w14:paraId="47D8148F" w14:textId="77777777" w:rsidR="004842B0" w:rsidRDefault="00000000">
            <w:pPr>
              <w:rPr>
                <w:rFonts w:hint="eastAsia"/>
              </w:rPr>
            </w:pPr>
            <w:r>
              <w:t>3.24</w:t>
            </w:r>
          </w:p>
        </w:tc>
        <w:tc>
          <w:tcPr>
            <w:tcW w:w="2410" w:type="dxa"/>
            <w:vAlign w:val="center"/>
          </w:tcPr>
          <w:p w14:paraId="4799A018" w14:textId="77777777" w:rsidR="004842B0" w:rsidRDefault="00000000">
            <w:pPr>
              <w:rPr>
                <w:rFonts w:hint="eastAsia"/>
              </w:rPr>
            </w:pPr>
            <w:r>
              <w:t>7.65</w:t>
            </w:r>
          </w:p>
        </w:tc>
      </w:tr>
      <w:tr w:rsidR="004842B0" w14:paraId="50440923" w14:textId="77777777" w:rsidTr="0081200F">
        <w:trPr>
          <w:jc w:val="center"/>
        </w:trPr>
        <w:tc>
          <w:tcPr>
            <w:tcW w:w="979" w:type="dxa"/>
            <w:vAlign w:val="center"/>
          </w:tcPr>
          <w:p w14:paraId="63D788D8" w14:textId="77777777" w:rsidR="004842B0" w:rsidRDefault="00000000">
            <w:pPr>
              <w:rPr>
                <w:rFonts w:hint="eastAsia"/>
              </w:rPr>
            </w:pPr>
            <w:r>
              <w:t>MTNL</w:t>
            </w:r>
          </w:p>
        </w:tc>
        <w:tc>
          <w:tcPr>
            <w:tcW w:w="2410" w:type="dxa"/>
            <w:vAlign w:val="center"/>
          </w:tcPr>
          <w:p w14:paraId="5EA9AD7E" w14:textId="77777777" w:rsidR="004842B0" w:rsidRDefault="00000000">
            <w:pPr>
              <w:rPr>
                <w:rFonts w:hint="eastAsia"/>
              </w:rPr>
            </w:pPr>
            <w:r>
              <w:t>2.94</w:t>
            </w:r>
          </w:p>
        </w:tc>
        <w:tc>
          <w:tcPr>
            <w:tcW w:w="2268" w:type="dxa"/>
            <w:vAlign w:val="center"/>
          </w:tcPr>
          <w:p w14:paraId="2E71B19C" w14:textId="77777777" w:rsidR="004842B0" w:rsidRDefault="00000000">
            <w:pPr>
              <w:rPr>
                <w:rFonts w:hint="eastAsia"/>
              </w:rPr>
            </w:pPr>
            <w:r>
              <w:t>5.47</w:t>
            </w:r>
          </w:p>
        </w:tc>
        <w:tc>
          <w:tcPr>
            <w:tcW w:w="2126" w:type="dxa"/>
            <w:vAlign w:val="center"/>
          </w:tcPr>
          <w:p w14:paraId="5AB78AA8" w14:textId="77777777" w:rsidR="004842B0" w:rsidRDefault="00000000">
            <w:pPr>
              <w:rPr>
                <w:rFonts w:hint="eastAsia"/>
              </w:rPr>
            </w:pPr>
            <w:r>
              <w:t>0.33</w:t>
            </w:r>
          </w:p>
        </w:tc>
        <w:tc>
          <w:tcPr>
            <w:tcW w:w="2410" w:type="dxa"/>
            <w:vAlign w:val="center"/>
          </w:tcPr>
          <w:p w14:paraId="4E4F38D4" w14:textId="77777777" w:rsidR="004842B0" w:rsidRDefault="00000000">
            <w:pPr>
              <w:rPr>
                <w:rFonts w:hint="eastAsia"/>
              </w:rPr>
            </w:pPr>
            <w:r>
              <w:t>0.97</w:t>
            </w:r>
          </w:p>
        </w:tc>
      </w:tr>
      <w:tr w:rsidR="004842B0" w14:paraId="4E963952" w14:textId="77777777" w:rsidTr="0081200F">
        <w:trPr>
          <w:jc w:val="center"/>
        </w:trPr>
        <w:tc>
          <w:tcPr>
            <w:tcW w:w="979" w:type="dxa"/>
            <w:vAlign w:val="center"/>
          </w:tcPr>
          <w:p w14:paraId="5D1F61AC" w14:textId="77777777" w:rsidR="004842B0" w:rsidRDefault="00000000">
            <w:pPr>
              <w:rPr>
                <w:rFonts w:hint="eastAsia"/>
              </w:rPr>
            </w:pPr>
            <w:r>
              <w:t>RJIL</w:t>
            </w:r>
          </w:p>
        </w:tc>
        <w:tc>
          <w:tcPr>
            <w:tcW w:w="2410" w:type="dxa"/>
            <w:vAlign w:val="center"/>
          </w:tcPr>
          <w:p w14:paraId="17F2FB26" w14:textId="77777777" w:rsidR="004842B0" w:rsidRDefault="00000000">
            <w:pPr>
              <w:rPr>
                <w:rFonts w:hint="eastAsia"/>
              </w:rPr>
            </w:pPr>
            <w:r>
              <w:t>28.21</w:t>
            </w:r>
          </w:p>
        </w:tc>
        <w:tc>
          <w:tcPr>
            <w:tcW w:w="2268" w:type="dxa"/>
            <w:vAlign w:val="center"/>
          </w:tcPr>
          <w:p w14:paraId="5F99975A" w14:textId="77777777" w:rsidR="004842B0" w:rsidRDefault="00000000">
            <w:pPr>
              <w:rPr>
                <w:rFonts w:hint="eastAsia"/>
              </w:rPr>
            </w:pPr>
            <w:r>
              <w:t>277.92</w:t>
            </w:r>
          </w:p>
        </w:tc>
        <w:tc>
          <w:tcPr>
            <w:tcW w:w="2126" w:type="dxa"/>
            <w:vAlign w:val="center"/>
          </w:tcPr>
          <w:p w14:paraId="22503A87" w14:textId="77777777" w:rsidR="004842B0" w:rsidRDefault="00000000">
            <w:pPr>
              <w:rPr>
                <w:rFonts w:hint="eastAsia"/>
              </w:rPr>
            </w:pPr>
            <w:r>
              <w:t>8.64</w:t>
            </w:r>
          </w:p>
        </w:tc>
        <w:tc>
          <w:tcPr>
            <w:tcW w:w="2410" w:type="dxa"/>
            <w:vAlign w:val="center"/>
          </w:tcPr>
          <w:p w14:paraId="7AE216EB" w14:textId="77777777" w:rsidR="004842B0" w:rsidRDefault="00000000">
            <w:pPr>
              <w:rPr>
                <w:rFonts w:hint="eastAsia"/>
              </w:rPr>
            </w:pPr>
            <w:r>
              <w:t>38.93</w:t>
            </w:r>
          </w:p>
        </w:tc>
      </w:tr>
      <w:tr w:rsidR="004842B0" w14:paraId="2FD87E3B" w14:textId="77777777" w:rsidTr="0081200F">
        <w:trPr>
          <w:jc w:val="center"/>
        </w:trPr>
        <w:tc>
          <w:tcPr>
            <w:tcW w:w="979" w:type="dxa"/>
            <w:vAlign w:val="center"/>
          </w:tcPr>
          <w:p w14:paraId="7421D3AE" w14:textId="77777777" w:rsidR="004842B0" w:rsidRDefault="00000000">
            <w:pPr>
              <w:rPr>
                <w:rFonts w:hint="eastAsia"/>
              </w:rPr>
            </w:pPr>
            <w:r>
              <w:t>VIL</w:t>
            </w:r>
          </w:p>
        </w:tc>
        <w:tc>
          <w:tcPr>
            <w:tcW w:w="2410" w:type="dxa"/>
            <w:vAlign w:val="center"/>
          </w:tcPr>
          <w:p w14:paraId="50C2B2B2" w14:textId="77777777" w:rsidR="004842B0" w:rsidRDefault="00000000">
            <w:pPr>
              <w:rPr>
                <w:rFonts w:hint="eastAsia"/>
              </w:rPr>
            </w:pPr>
            <w:r>
              <w:t>15.00</w:t>
            </w:r>
          </w:p>
        </w:tc>
        <w:tc>
          <w:tcPr>
            <w:tcW w:w="2268" w:type="dxa"/>
            <w:vAlign w:val="center"/>
          </w:tcPr>
          <w:p w14:paraId="584E3380" w14:textId="77777777" w:rsidR="004842B0" w:rsidRDefault="00000000">
            <w:pPr>
              <w:rPr>
                <w:rFonts w:hint="eastAsia"/>
              </w:rPr>
            </w:pPr>
            <w:r>
              <w:t>60.75</w:t>
            </w:r>
          </w:p>
        </w:tc>
        <w:tc>
          <w:tcPr>
            <w:tcW w:w="2126" w:type="dxa"/>
            <w:vAlign w:val="center"/>
          </w:tcPr>
          <w:p w14:paraId="4B1A915D" w14:textId="77777777" w:rsidR="004842B0" w:rsidRDefault="00000000">
            <w:pPr>
              <w:rPr>
                <w:rFonts w:hint="eastAsia"/>
              </w:rPr>
            </w:pPr>
            <w:r>
              <w:t>8.00</w:t>
            </w:r>
          </w:p>
        </w:tc>
        <w:tc>
          <w:tcPr>
            <w:tcW w:w="2410" w:type="dxa"/>
            <w:vAlign w:val="center"/>
          </w:tcPr>
          <w:p w14:paraId="55476AC9" w14:textId="77777777" w:rsidR="004842B0" w:rsidRDefault="00000000">
            <w:pPr>
              <w:rPr>
                <w:rFonts w:hint="eastAsia"/>
              </w:rPr>
            </w:pPr>
            <w:r>
              <w:t>28.15</w:t>
            </w:r>
          </w:p>
        </w:tc>
      </w:tr>
    </w:tbl>
    <w:p w14:paraId="1F6F75C7" w14:textId="77777777" w:rsidR="004842B0" w:rsidRDefault="00000000">
      <w:pPr>
        <w:rPr>
          <w:rFonts w:hint="eastAsia"/>
        </w:rPr>
      </w:pPr>
      <w:r>
        <w:t>RJIL leads typical download performance at 28.21 Mbps and also has the highest average P80 download speed at 277.92 Mbps. AIRTEL follows on typical download speed at 18.34 Mbps. BSNL and MTNL show much lower typical download performance, suggesting a substantial provider-level difference in the observed tariff/network performance mix.</w:t>
      </w:r>
    </w:p>
    <w:p w14:paraId="12060CB1" w14:textId="77777777" w:rsidR="004842B0" w:rsidRDefault="00000000">
      <w:pPr>
        <w:pStyle w:val="Heading2"/>
      </w:pPr>
      <w:r>
        <w:t>4.2 Monthly speed movement</w:t>
      </w:r>
    </w:p>
    <w:p w14:paraId="0D219B06" w14:textId="77777777" w:rsidR="004842B0" w:rsidRDefault="00000000">
      <w:pPr>
        <w:rPr>
          <w:rFonts w:hint="eastAsia"/>
        </w:rPr>
      </w:pPr>
      <w:r>
        <w:t>Average typical download speed was 26.12 Mbps in July 2025 and 10.43 Mbps in July 2026. The series contains a notably high July 2025 value followed by lower values in subsequent months, so this should not be presented as a simple continuous improvement trend. The more defensible observation is that typical download performance strengthened again in June–July 2026.</w:t>
      </w:r>
    </w:p>
    <w:p w14:paraId="5D44FBE9" w14:textId="77777777" w:rsidR="004842B0" w:rsidRDefault="00000000">
      <w:pPr>
        <w:pStyle w:val="Heading1"/>
      </w:pPr>
      <w:r>
        <w:lastRenderedPageBreak/>
        <w:t>5. LSA / Geographic Analysis</w:t>
      </w:r>
    </w:p>
    <w:p w14:paraId="3A810578" w14:textId="77777777" w:rsidR="004842B0" w:rsidRDefault="00000000">
      <w:pPr>
        <w:pStyle w:val="Heading2"/>
      </w:pPr>
      <w:r>
        <w:t>5.1 Highest-latency LSAs</w:t>
      </w:r>
    </w:p>
    <w:p w14:paraId="02BB8EAF" w14:textId="77777777" w:rsidR="004842B0" w:rsidRDefault="00000000">
      <w:pPr>
        <w:pStyle w:val="ListBullet"/>
        <w:rPr>
          <w:rFonts w:hint="eastAsia"/>
        </w:rPr>
      </w:pPr>
      <w:r>
        <w:t>NE: 37.70 ms average latency.</w:t>
      </w:r>
    </w:p>
    <w:p w14:paraId="705D8AFD" w14:textId="77777777" w:rsidR="004842B0" w:rsidRDefault="00000000">
      <w:pPr>
        <w:pStyle w:val="ListBullet"/>
        <w:rPr>
          <w:rFonts w:hint="eastAsia"/>
        </w:rPr>
      </w:pPr>
      <w:r>
        <w:t>AS: 35.77 ms average latency.</w:t>
      </w:r>
    </w:p>
    <w:p w14:paraId="4FAA0DB0" w14:textId="77777777" w:rsidR="004842B0" w:rsidRDefault="00000000">
      <w:pPr>
        <w:pStyle w:val="ListBullet"/>
        <w:rPr>
          <w:rFonts w:hint="eastAsia"/>
        </w:rPr>
      </w:pPr>
      <w:r>
        <w:t>WB: 35.63 ms average latency.</w:t>
      </w:r>
    </w:p>
    <w:p w14:paraId="49DBFA92" w14:textId="77777777" w:rsidR="004842B0" w:rsidRDefault="00000000">
      <w:pPr>
        <w:pStyle w:val="ListBullet"/>
        <w:rPr>
          <w:rFonts w:hint="eastAsia"/>
        </w:rPr>
      </w:pPr>
      <w:r>
        <w:t>MP: 33.35 ms average latency.</w:t>
      </w:r>
    </w:p>
    <w:p w14:paraId="17288085" w14:textId="77777777" w:rsidR="004842B0" w:rsidRDefault="00000000">
      <w:pPr>
        <w:pStyle w:val="ListBullet"/>
        <w:rPr>
          <w:rFonts w:hint="eastAsia"/>
        </w:rPr>
      </w:pPr>
      <w:r>
        <w:t>OR: 33.24 ms average latency.</w:t>
      </w:r>
    </w:p>
    <w:p w14:paraId="07D71AC1" w14:textId="77777777" w:rsidR="004842B0" w:rsidRDefault="00000000">
      <w:pPr>
        <w:pStyle w:val="Heading2"/>
      </w:pPr>
      <w:r>
        <w:t>5.2 Lowest-latency LSAs</w:t>
      </w:r>
    </w:p>
    <w:p w14:paraId="622A0693" w14:textId="77777777" w:rsidR="004842B0" w:rsidRDefault="00000000">
      <w:pPr>
        <w:pStyle w:val="ListBullet"/>
        <w:rPr>
          <w:rFonts w:hint="eastAsia"/>
        </w:rPr>
      </w:pPr>
      <w:r>
        <w:t>DL: 18.86 ms average latency.</w:t>
      </w:r>
    </w:p>
    <w:p w14:paraId="014B128B" w14:textId="77777777" w:rsidR="004842B0" w:rsidRDefault="00000000">
      <w:pPr>
        <w:pStyle w:val="ListBullet"/>
        <w:rPr>
          <w:rFonts w:hint="eastAsia"/>
        </w:rPr>
      </w:pPr>
      <w:r>
        <w:t>MUM: 20.11 ms average latency.</w:t>
      </w:r>
    </w:p>
    <w:p w14:paraId="38130981" w14:textId="77777777" w:rsidR="004842B0" w:rsidRDefault="00000000">
      <w:pPr>
        <w:pStyle w:val="ListBullet"/>
        <w:rPr>
          <w:rFonts w:hint="eastAsia"/>
        </w:rPr>
      </w:pPr>
      <w:r>
        <w:t>KOL: 23.24 ms average latency.</w:t>
      </w:r>
    </w:p>
    <w:p w14:paraId="4D607DBE" w14:textId="77777777" w:rsidR="004842B0" w:rsidRDefault="00000000">
      <w:pPr>
        <w:pStyle w:val="ListBullet"/>
        <w:rPr>
          <w:rFonts w:hint="eastAsia"/>
        </w:rPr>
      </w:pPr>
      <w:r>
        <w:t>TN: 26.54 ms average latency.</w:t>
      </w:r>
    </w:p>
    <w:p w14:paraId="09C4CC33" w14:textId="77777777" w:rsidR="004842B0" w:rsidRDefault="00000000">
      <w:pPr>
        <w:pStyle w:val="ListBullet"/>
        <w:rPr>
          <w:rFonts w:hint="eastAsia"/>
        </w:rPr>
      </w:pPr>
      <w:r>
        <w:t>KR: 27.06 ms average latency.</w:t>
      </w:r>
    </w:p>
    <w:p w14:paraId="5DDA82C3" w14:textId="77777777" w:rsidR="004842B0" w:rsidRDefault="00000000">
      <w:pPr>
        <w:pStyle w:val="Heading2"/>
      </w:pPr>
      <w:r>
        <w:t>5.3 Highest typical download-speed LSAs</w:t>
      </w:r>
    </w:p>
    <w:p w14:paraId="22D7628F" w14:textId="77777777" w:rsidR="004842B0" w:rsidRDefault="00000000">
      <w:pPr>
        <w:pStyle w:val="ListBullet"/>
        <w:rPr>
          <w:rFonts w:hint="eastAsia"/>
        </w:rPr>
      </w:pPr>
      <w:r>
        <w:t>BR: 19.21 Mbps average typical download speed.</w:t>
      </w:r>
    </w:p>
    <w:p w14:paraId="3BECDB1F" w14:textId="77777777" w:rsidR="004842B0" w:rsidRDefault="00000000">
      <w:pPr>
        <w:pStyle w:val="ListBullet"/>
        <w:rPr>
          <w:rFonts w:hint="eastAsia"/>
        </w:rPr>
      </w:pPr>
      <w:r>
        <w:t>UPE: 18.91 Mbps average typical download speed.</w:t>
      </w:r>
    </w:p>
    <w:p w14:paraId="089EFF92" w14:textId="77777777" w:rsidR="004842B0" w:rsidRDefault="00000000">
      <w:pPr>
        <w:pStyle w:val="ListBullet"/>
        <w:rPr>
          <w:rFonts w:hint="eastAsia"/>
        </w:rPr>
      </w:pPr>
      <w:r>
        <w:t>GJ: 18.83 Mbps average typical download speed.</w:t>
      </w:r>
    </w:p>
    <w:p w14:paraId="56BF2635" w14:textId="77777777" w:rsidR="004842B0" w:rsidRDefault="00000000">
      <w:pPr>
        <w:pStyle w:val="ListBullet"/>
        <w:rPr>
          <w:rFonts w:hint="eastAsia"/>
        </w:rPr>
      </w:pPr>
      <w:r>
        <w:t>PB: 18.79 Mbps average typical download speed.</w:t>
      </w:r>
    </w:p>
    <w:p w14:paraId="7E29927F" w14:textId="77777777" w:rsidR="004842B0" w:rsidRDefault="00000000">
      <w:pPr>
        <w:pStyle w:val="ListBullet"/>
        <w:rPr>
          <w:rFonts w:hint="eastAsia"/>
        </w:rPr>
      </w:pPr>
      <w:r>
        <w:t>HR: 18.33 Mbps average typical download speed.</w:t>
      </w:r>
    </w:p>
    <w:p w14:paraId="1BE60AC6" w14:textId="77777777" w:rsidR="004842B0" w:rsidRDefault="00000000">
      <w:pPr>
        <w:pStyle w:val="Heading2"/>
      </w:pPr>
      <w:r>
        <w:t>5.4 Geographic interpretation</w:t>
      </w:r>
    </w:p>
    <w:p w14:paraId="6338127D" w14:textId="77777777" w:rsidR="004842B0" w:rsidRDefault="00000000">
      <w:pPr>
        <w:rPr>
          <w:rFonts w:hint="eastAsia"/>
        </w:rPr>
      </w:pPr>
      <w:r>
        <w:t>The LSA analysis shows that network quality and speed are not uniform across India. NE, AS and WB are the highest-latency areas in the dataset, while BR, UPE and GJ rank highest for typical download speed. These differences provide a basis for regional drill-down rather than treating provider performance as nationally uniform.</w:t>
      </w:r>
    </w:p>
    <w:p w14:paraId="792A26F7" w14:textId="77777777" w:rsidR="004842B0" w:rsidRDefault="00000000">
      <w:pPr>
        <w:pStyle w:val="Heading1"/>
      </w:pPr>
      <w:r>
        <w:t>6. Data Quality &amp; Reporting Completeness</w:t>
      </w:r>
    </w:p>
    <w:p w14:paraId="6125BE99" w14:textId="77777777" w:rsidR="004842B0" w:rsidRDefault="00000000">
      <w:pPr>
        <w:rPr>
          <w:rFonts w:hint="eastAsia"/>
        </w:rPr>
      </w:pPr>
      <w:r>
        <w:t>The Network_QoS sheet contains 1,144 records. DCR-CS is missing in 286 records (25%), and the missing DCR-CS records are entirely associated with RJIL. DCR-PS, latency and packet-drop each have 31 missing records (2.71%). These gaps were preserved as blanks/nulls rather than replaced with fabricated values, and the Power BI Data Quality dashboard makes the reporting completeness issue visible.</w:t>
      </w:r>
    </w:p>
    <w:p w14:paraId="000DF0F1" w14:textId="77777777" w:rsidR="004842B0" w:rsidRDefault="00000000">
      <w:pPr>
        <w:pStyle w:val="Heading1"/>
      </w:pPr>
      <w:r>
        <w:t>7. Business Insights</w:t>
      </w:r>
    </w:p>
    <w:p w14:paraId="31E0FC9B" w14:textId="77777777" w:rsidR="004842B0" w:rsidRDefault="00000000">
      <w:pPr>
        <w:pStyle w:val="ListBullet"/>
        <w:rPr>
          <w:rFonts w:hint="eastAsia"/>
        </w:rPr>
      </w:pPr>
      <w:r>
        <w:t>Network reliability is not the primary weakness in the observed period; the strongest positive movement is the reduction in latency and packet drop.</w:t>
      </w:r>
    </w:p>
    <w:p w14:paraId="1F47A2D9" w14:textId="77777777" w:rsidR="004842B0" w:rsidRDefault="00000000">
      <w:pPr>
        <w:pStyle w:val="ListBullet"/>
        <w:rPr>
          <w:rFonts w:hint="eastAsia"/>
        </w:rPr>
      </w:pPr>
      <w:r>
        <w:t>Speed is a major differentiator between providers, with RJIL materially ahead on typical and P80 download performance and BSNL/MTNL substantially lower.</w:t>
      </w:r>
    </w:p>
    <w:p w14:paraId="1A3F2C76" w14:textId="77777777" w:rsidR="004842B0" w:rsidRDefault="00000000">
      <w:pPr>
        <w:pStyle w:val="ListBullet"/>
        <w:rPr>
          <w:rFonts w:hint="eastAsia"/>
        </w:rPr>
      </w:pPr>
      <w:r>
        <w:t>BSNL deserves targeted customer-service investigation because its average 90-second answering performance is closest to the benchmark and it contributes most of the below-benchmark individual observations.</w:t>
      </w:r>
    </w:p>
    <w:p w14:paraId="0499653E" w14:textId="77777777" w:rsidR="004842B0" w:rsidRDefault="00000000">
      <w:pPr>
        <w:pStyle w:val="ListBullet"/>
        <w:rPr>
          <w:rFonts w:hint="eastAsia"/>
        </w:rPr>
      </w:pPr>
      <w:r>
        <w:t>Regional performance should be investigated alongside provider performance. High-latency LSAs may require different operational or network-capacity actions than low-speed LSAs.</w:t>
      </w:r>
    </w:p>
    <w:p w14:paraId="0BCD9BBF" w14:textId="77777777" w:rsidR="004842B0" w:rsidRDefault="00000000">
      <w:pPr>
        <w:pStyle w:val="ListBullet"/>
        <w:rPr>
          <w:rFonts w:hint="eastAsia"/>
        </w:rPr>
      </w:pPr>
      <w:r>
        <w:lastRenderedPageBreak/>
        <w:t>Data completeness must be considered before making provider-to-provider comparisons. RJIL's DCR-CS cannot be compared on equal reporting coverage with the other providers, and MTNL has additional missing network-quality metrics.</w:t>
      </w:r>
    </w:p>
    <w:p w14:paraId="69DCA5E8" w14:textId="77777777" w:rsidR="004842B0" w:rsidRDefault="00000000">
      <w:pPr>
        <w:pStyle w:val="Heading1"/>
      </w:pPr>
      <w:r>
        <w:t>8. Recommendations</w:t>
      </w:r>
    </w:p>
    <w:p w14:paraId="50D5A5F9" w14:textId="77777777" w:rsidR="004842B0" w:rsidRDefault="00000000">
      <w:pPr>
        <w:pStyle w:val="ListNumber"/>
        <w:rPr>
          <w:rFonts w:hint="eastAsia"/>
        </w:rPr>
      </w:pPr>
      <w:r>
        <w:t>Prioritize network investigation for higher-latency LSAs such as NE, AS and WB, using provider and monthly drill-downs to isolate recurring patterns.</w:t>
      </w:r>
    </w:p>
    <w:p w14:paraId="2F4D227E" w14:textId="77777777" w:rsidR="004842B0" w:rsidRDefault="00000000">
      <w:pPr>
        <w:pStyle w:val="ListNumber"/>
        <w:rPr>
          <w:rFonts w:hint="eastAsia"/>
        </w:rPr>
      </w:pPr>
      <w:r>
        <w:t>Review BSNL customer-care operations for queue, staffing and peak-period drivers behind below-benchmark 90-second answering observations.</w:t>
      </w:r>
    </w:p>
    <w:p w14:paraId="3D30F7DE" w14:textId="77777777" w:rsidR="004842B0" w:rsidRDefault="00000000">
      <w:pPr>
        <w:pStyle w:val="ListNumber"/>
        <w:rPr>
          <w:rFonts w:hint="eastAsia"/>
        </w:rPr>
      </w:pPr>
      <w:r>
        <w:t>Use provider-level speed differences to identify where network capacity, tariff mix or service-plan composition may warrant deeper investigation.</w:t>
      </w:r>
    </w:p>
    <w:p w14:paraId="1AA1CD0D" w14:textId="77777777" w:rsidR="004842B0" w:rsidRDefault="00000000">
      <w:pPr>
        <w:pStyle w:val="ListNumber"/>
        <w:rPr>
          <w:rFonts w:hint="eastAsia"/>
        </w:rPr>
      </w:pPr>
      <w:r>
        <w:t>Treat reporting completeness as a governance KPI. Require investigation of recurring missing metrics before using them for direct provider benchmarking.</w:t>
      </w:r>
    </w:p>
    <w:p w14:paraId="4C44378D" w14:textId="77777777" w:rsidR="004842B0" w:rsidRDefault="00000000">
      <w:pPr>
        <w:pStyle w:val="ListNumber"/>
        <w:rPr>
          <w:rFonts w:hint="eastAsia"/>
        </w:rPr>
      </w:pPr>
      <w:r>
        <w:t>For RJIL, resolve or explain the missing DCR-CS reporting rather than imputing values. For MTNL, investigate the missing DCR-PS, latency and packet-drop records.</w:t>
      </w:r>
    </w:p>
    <w:p w14:paraId="7013EF2A" w14:textId="77777777" w:rsidR="004842B0" w:rsidRDefault="00000000">
      <w:pPr>
        <w:pStyle w:val="ListNumber"/>
        <w:rPr>
          <w:rFonts w:hint="eastAsia"/>
        </w:rPr>
      </w:pPr>
      <w:r>
        <w:t>Use the Power BI dashboard for monitoring and drill-down, while retaining SQL and Excel layers as the auditable transformation and validation trail.</w:t>
      </w:r>
    </w:p>
    <w:p w14:paraId="47CB2162" w14:textId="77777777" w:rsidR="004842B0" w:rsidRDefault="00000000">
      <w:pPr>
        <w:pStyle w:val="Heading1"/>
      </w:pPr>
      <w:r>
        <w:t>9. Analysis Limitations</w:t>
      </w:r>
    </w:p>
    <w:p w14:paraId="56CC81A5" w14:textId="77777777" w:rsidR="004842B0" w:rsidRDefault="00000000">
      <w:pPr>
        <w:pStyle w:val="ListBullet"/>
        <w:rPr>
          <w:rFonts w:hint="eastAsia"/>
        </w:rPr>
      </w:pPr>
      <w:r>
        <w:t>The dataset represents the reporting period July 2025–July 2026 and should not be interpreted as a complete historical view of telecom performance.</w:t>
      </w:r>
    </w:p>
    <w:p w14:paraId="7E9676FF" w14:textId="77777777" w:rsidR="004842B0" w:rsidRDefault="00000000">
      <w:pPr>
        <w:pStyle w:val="ListBullet"/>
        <w:rPr>
          <w:rFonts w:hint="eastAsia"/>
        </w:rPr>
      </w:pPr>
      <w:r>
        <w:t>Typical and P80 speed measures are descriptive observations from the supplied reporting data; they are not treated as a single regulatory benchmark.</w:t>
      </w:r>
    </w:p>
    <w:p w14:paraId="6D600F97" w14:textId="77777777" w:rsidR="004842B0" w:rsidRDefault="00000000">
      <w:pPr>
        <w:pStyle w:val="ListBullet"/>
        <w:rPr>
          <w:rFonts w:hint="eastAsia"/>
        </w:rPr>
      </w:pPr>
      <w:r>
        <w:t>Missing values are reported as missing. No attempt has been made to estimate or impute absent telecom KPI values.</w:t>
      </w:r>
    </w:p>
    <w:p w14:paraId="194316E8" w14:textId="77777777" w:rsidR="004842B0" w:rsidRDefault="00000000">
      <w:pPr>
        <w:pStyle w:val="ListBullet"/>
        <w:rPr>
          <w:rFonts w:hint="eastAsia"/>
        </w:rPr>
      </w:pPr>
      <w:r>
        <w:t>Provider and LSA averages can mask individual-month or individual-LSA variation; the Power BI report should be used for drill-down before operational decisions are made.</w:t>
      </w:r>
    </w:p>
    <w:p w14:paraId="3DD29048" w14:textId="77777777" w:rsidR="004842B0" w:rsidRDefault="00000000">
      <w:pPr>
        <w:pStyle w:val="Heading1"/>
      </w:pPr>
      <w:r>
        <w:t>10. Portfolio-Ready Summary</w:t>
      </w:r>
    </w:p>
    <w:p w14:paraId="51F5F75E" w14:textId="77777777" w:rsidR="004842B0" w:rsidRDefault="00000000">
      <w:pPr>
        <w:rPr>
          <w:rFonts w:hint="eastAsia"/>
        </w:rPr>
      </w:pPr>
      <w:r>
        <w:t>The project demonstrates an end-to-end telecom analytics workflow: extraction and cleaning of TRAI PMR data in Excel/Power Query, SQL-based transformation and analytical views, and Power BI reporting across executive network performance, customer experience, LSA/geographic performance and data quality. The analysis identifies measurable network improvement, material provider speed differences, customer-service consistency opportunities and important reporting-completeness gaps.</w:t>
      </w:r>
    </w:p>
    <w:sectPr w:rsidR="004842B0"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EED39" w14:textId="77777777" w:rsidR="00B37675" w:rsidRDefault="00B37675">
      <w:pPr>
        <w:spacing w:after="0" w:line="240" w:lineRule="auto"/>
        <w:rPr>
          <w:rFonts w:hint="eastAsia"/>
        </w:rPr>
      </w:pPr>
      <w:r>
        <w:separator/>
      </w:r>
    </w:p>
  </w:endnote>
  <w:endnote w:type="continuationSeparator" w:id="0">
    <w:p w14:paraId="5E8CF623" w14:textId="77777777" w:rsidR="00B37675" w:rsidRDefault="00B3767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E59FF" w14:textId="77777777" w:rsidR="0081200F" w:rsidRDefault="008120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1C50" w14:textId="135FCB1A" w:rsidR="004842B0" w:rsidRDefault="00000000">
    <w:pPr>
      <w:pStyle w:val="Footer"/>
      <w:jc w:val="center"/>
      <w:rPr>
        <w:rFonts w:hint="eastAsia"/>
      </w:rPr>
    </w:pPr>
    <w:r>
      <w:rPr>
        <w:sz w:val="16"/>
      </w:rPr>
      <w:t>TRAI Telecom Analytics Project | 0</w:t>
    </w:r>
    <w:r w:rsidR="0081200F">
      <w:rPr>
        <w:sz w:val="16"/>
      </w:rPr>
      <w:t>6</w:t>
    </w:r>
    <w:r>
      <w:rPr>
        <w:sz w:val="16"/>
      </w:rPr>
      <w:t>_Analysis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BFA6" w14:textId="77777777" w:rsidR="0081200F" w:rsidRDefault="008120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7F8A5" w14:textId="77777777" w:rsidR="00B37675" w:rsidRDefault="00B37675">
      <w:pPr>
        <w:spacing w:after="0" w:line="240" w:lineRule="auto"/>
        <w:rPr>
          <w:rFonts w:hint="eastAsia"/>
        </w:rPr>
      </w:pPr>
      <w:r>
        <w:separator/>
      </w:r>
    </w:p>
  </w:footnote>
  <w:footnote w:type="continuationSeparator" w:id="0">
    <w:p w14:paraId="719283B5" w14:textId="77777777" w:rsidR="00B37675" w:rsidRDefault="00B3767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78BB2" w14:textId="77777777" w:rsidR="0081200F" w:rsidRDefault="008120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5FAA3" w14:textId="77777777" w:rsidR="0081200F" w:rsidRDefault="008120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2415" w14:textId="77777777" w:rsidR="0081200F" w:rsidRDefault="008120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230281">
    <w:abstractNumId w:val="8"/>
  </w:num>
  <w:num w:numId="2" w16cid:durableId="1748385467">
    <w:abstractNumId w:val="6"/>
  </w:num>
  <w:num w:numId="3" w16cid:durableId="935331407">
    <w:abstractNumId w:val="5"/>
  </w:num>
  <w:num w:numId="4" w16cid:durableId="1320769018">
    <w:abstractNumId w:val="4"/>
  </w:num>
  <w:num w:numId="5" w16cid:durableId="1278757881">
    <w:abstractNumId w:val="7"/>
  </w:num>
  <w:num w:numId="6" w16cid:durableId="246310460">
    <w:abstractNumId w:val="3"/>
  </w:num>
  <w:num w:numId="7" w16cid:durableId="1997608670">
    <w:abstractNumId w:val="2"/>
  </w:num>
  <w:num w:numId="8" w16cid:durableId="1975283451">
    <w:abstractNumId w:val="1"/>
  </w:num>
  <w:num w:numId="9" w16cid:durableId="937253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2B0"/>
    <w:rsid w:val="00487613"/>
    <w:rsid w:val="0081200F"/>
    <w:rsid w:val="00AA1D8D"/>
    <w:rsid w:val="00B3767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AAD3F"/>
  <w14:defaultImageDpi w14:val="300"/>
  <w15:docId w15:val="{B6BF6B28-F7E9-4FF4-BC56-7DDBBC634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1457</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Rizwan Ansari</cp:lastModifiedBy>
  <cp:revision>2</cp:revision>
  <dcterms:created xsi:type="dcterms:W3CDTF">2013-12-23T23:15:00Z</dcterms:created>
  <dcterms:modified xsi:type="dcterms:W3CDTF">2026-09-12T14:48:00Z</dcterms:modified>
  <cp:category/>
</cp:coreProperties>
</file>