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200"/>
        <w:jc w:val="center"/>
      </w:pPr>
      <w:r>
        <w:rPr>
          <w:rFonts w:ascii="Arial" w:cs="Arial" w:eastAsia="Arial" w:hAnsi="Arial"/>
          <w:b/>
          <w:bCs/>
          <w:color w:val="D4AF37"/>
          <w:sz w:val="52"/>
          <w:szCs w:val="52"/>
        </w:rPr>
        <w:t xml:space="preserve">TIA INFO TOAMASINA</w:t>
      </w:r>
    </w:p>
    <w:p>
      <w:pPr>
        <w:spacing w:after="600"/>
        <w:jc w:val="center"/>
      </w:pPr>
      <w:r>
        <w:rPr>
          <w:rFonts w:ascii="Arial" w:cs="Arial" w:eastAsia="Arial" w:hAnsi="Arial"/>
          <w:color w:val="555555"/>
          <w:sz w:val="28"/>
          <w:szCs w:val="28"/>
        </w:rPr>
        <w:t xml:space="preserve">Centre de Formation Professionnelle</w:t>
      </w:r>
    </w:p>
    <w:p>
      <w:pPr>
        <w:pBdr>
          <w:top w:val="single" w:color="D4AF37" w:sz="6"/>
          <w:bottom w:val="single" w:color="D4AF37" w:sz="6"/>
        </w:pBdr>
        <w:spacing w:before="240" w:after="240"/>
        <w:jc w:val="center"/>
      </w:pPr>
      <w:r>
        <w:rPr>
          <w:rFonts w:ascii="Arial" w:cs="Arial" w:eastAsia="Arial" w:hAnsi="Arial"/>
          <w:b/>
          <w:bCs/>
          <w:color w:val="0A0A0A"/>
          <w:sz w:val="48"/>
          <w:szCs w:val="48"/>
        </w:rPr>
        <w:br/>
        <w:t xml:space="preserve">CAHIER DES CHARGES</w:t>
      </w:r>
      <w:r>
        <w:rPr>
          <w:rFonts w:ascii="Arial" w:cs="Arial" w:eastAsia="Arial" w:hAnsi="Arial"/>
          <w:color w:val="D4AF37"/>
          <w:sz w:val="32"/>
          <w:szCs w:val="32"/>
        </w:rPr>
        <w:br/>
        <w:t xml:space="preserve">Plateforme Numérique Complète</w:t>
      </w:r>
      <w:r>
        <w:rPr>
          <w:rFonts w:ascii="Arial" w:cs="Arial" w:eastAsia="Arial" w:hAnsi="Arial"/>
          <w:color w:val="555555"/>
          <w:sz w:val="24"/>
          <w:szCs w:val="24"/>
        </w:rPr>
        <w:br/>
        <w:t xml:space="preserve">Application Web, Mobile &amp; Offline</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r>
              <w:rPr>
                <w:rFonts w:ascii="Arial" w:cs="Arial" w:eastAsia="Arial" w:hAnsi="Arial"/>
                <w:b/>
                <w:bCs/>
                <w:sz w:val="20"/>
                <w:szCs w:val="20"/>
              </w:rPr>
              <w:t xml:space="preserve">Version</w:t>
            </w:r>
          </w:p>
        </w:tc>
        <w:tc>
          <w:tcPr>
            <w:tcW w:type="dxa" w:w="468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20"/>
                <w:szCs w:val="20"/>
              </w:rPr>
              <w:t xml:space="preserve">1.0 — Mars 2026</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r>
              <w:rPr>
                <w:rFonts w:ascii="Arial" w:cs="Arial" w:eastAsia="Arial" w:hAnsi="Arial"/>
                <w:b/>
                <w:bCs/>
                <w:sz w:val="20"/>
                <w:szCs w:val="20"/>
              </w:rPr>
              <w:t xml:space="preserve">Client</w:t>
            </w:r>
          </w:p>
        </w:tc>
        <w:tc>
          <w:tcPr>
            <w:tcW w:type="dxa" w:w="468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sz w:val="20"/>
                <w:szCs w:val="20"/>
              </w:rPr>
              <w:t xml:space="preserve">TIA INFO Toamasina</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r>
              <w:rPr>
                <w:rFonts w:ascii="Arial" w:cs="Arial" w:eastAsia="Arial" w:hAnsi="Arial"/>
                <w:b/>
                <w:bCs/>
                <w:sz w:val="20"/>
                <w:szCs w:val="20"/>
              </w:rPr>
              <w:t xml:space="preserve">Statut</w:t>
            </w:r>
          </w:p>
        </w:tc>
        <w:tc>
          <w:tcPr>
            <w:tcW w:type="dxa" w:w="468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color w:val="CC0000"/>
                <w:sz w:val="20"/>
                <w:szCs w:val="20"/>
              </w:rPr>
              <w:t xml:space="preserve">Confidentiel — Usage Interne</w:t>
            </w:r>
          </w:p>
        </w:tc>
      </w:tr>
    </w:tbl>
    <w:p>
      <w:r>
        <w:br w:type="page"/>
      </w:r>
    </w:p>
    <w:p>
      <w:pPr>
        <w:pStyle w:val="Heading1"/>
        <w:pBdr>
          <w:bottom w:val="single" w:color="D4AF37" w:sz="4"/>
        </w:pBdr>
        <w:spacing w:before="480" w:after="240"/>
      </w:pPr>
      <w:r>
        <w:rPr>
          <w:rFonts w:ascii="Arial" w:cs="Arial" w:eastAsia="Arial" w:hAnsi="Arial"/>
          <w:b/>
          <w:bCs/>
          <w:color w:val="D4AF37"/>
          <w:sz w:val="36"/>
          <w:szCs w:val="36"/>
        </w:rPr>
        <w:t xml:space="preserve">1. PRÉSENTATION DU PROJET</w:t>
      </w:r>
    </w:p>
    <w:p>
      <w:pPr>
        <w:pStyle w:val="Heading2"/>
        <w:spacing w:before="360" w:after="180"/>
      </w:pPr>
      <w:r>
        <w:rPr>
          <w:rFonts w:ascii="Arial" w:cs="Arial" w:eastAsia="Arial" w:hAnsi="Arial"/>
          <w:b/>
          <w:bCs/>
          <w:color w:val="0A0A0A"/>
          <w:sz w:val="28"/>
          <w:szCs w:val="28"/>
        </w:rPr>
        <w:t xml:space="preserve">1.1 Contexte et Cadre du Projet</w:t>
      </w:r>
    </w:p>
    <w:p>
      <w:pPr>
        <w:spacing w:after="160"/>
      </w:pPr>
      <w:r>
        <w:rPr>
          <w:rFonts w:ascii="Arial" w:cs="Arial" w:eastAsia="Arial" w:hAnsi="Arial"/>
          <w:color w:val="0A0A0A"/>
          <w:sz w:val="22"/>
          <w:szCs w:val="22"/>
        </w:rPr>
        <w:t xml:space="preserve">TIA INFO Toamasina est un centre de formation professionnelle spécialisé dans les technologies numériques, les langues étrangères et la gestion des entreprises. Fondé en 2020, le centre propose actuellement 16 formations certifiantes et accueille plus de 500 diplômés dans la région de Toamasina, capitale économique de Madagascar.</w:t>
      </w:r>
    </w:p>
    <w:p>
      <w:pPr>
        <w:spacing w:after="160"/>
      </w:pPr>
      <w:r>
        <w:rPr>
          <w:rFonts w:ascii="Arial" w:cs="Arial" w:eastAsia="Arial" w:hAnsi="Arial"/>
          <w:color w:val="0A0A0A"/>
          <w:sz w:val="22"/>
          <w:szCs w:val="22"/>
        </w:rPr>
        <w:t xml:space="preserve">Face à la transformation digitale accélérée du secteur éducatif et aux nouvelles habitudes des apprenants (mobile-first, apprentissage à distance, flexibilité horaire), TIA INFO souhaite moderniser et digitaliser l'ensemble de son écosystème de formation.</w:t>
      </w:r>
    </w:p>
    <w:p>
      <w:pPr>
        <w:pStyle w:val="Heading2"/>
        <w:spacing w:before="360" w:after="180"/>
      </w:pPr>
      <w:r>
        <w:rPr>
          <w:rFonts w:ascii="Arial" w:cs="Arial" w:eastAsia="Arial" w:hAnsi="Arial"/>
          <w:b/>
          <w:bCs/>
          <w:color w:val="0A0A0A"/>
          <w:sz w:val="28"/>
          <w:szCs w:val="28"/>
        </w:rPr>
        <w:t xml:space="preserve">1.2 Objectifs Généraux</w:t>
      </w:r>
    </w:p>
    <w:p>
      <w:pPr>
        <w:pStyle w:val="ListParagraph"/>
        <w:numPr>
          <w:ilvl w:val="0"/>
          <w:numId w:val="2"/>
        </w:numPr>
        <w:spacing w:after="100"/>
      </w:pPr>
      <w:r>
        <w:rPr>
          <w:rFonts w:ascii="Arial" w:cs="Arial" w:eastAsia="Arial" w:hAnsi="Arial"/>
          <w:color w:val="0A0A0A"/>
          <w:sz w:val="21"/>
          <w:szCs w:val="21"/>
        </w:rPr>
        <w:t xml:space="preserve">Créer une plateforme numérique complète accessible sur Web, Mobile (iOS &amp; Android) et en mode hors-ligne</w:t>
      </w:r>
    </w:p>
    <w:p>
      <w:pPr>
        <w:pStyle w:val="ListParagraph"/>
        <w:numPr>
          <w:ilvl w:val="0"/>
          <w:numId w:val="2"/>
        </w:numPr>
        <w:spacing w:after="100"/>
      </w:pPr>
      <w:r>
        <w:rPr>
          <w:rFonts w:ascii="Arial" w:cs="Arial" w:eastAsia="Arial" w:hAnsi="Arial"/>
          <w:color w:val="0A0A0A"/>
          <w:sz w:val="21"/>
          <w:szCs w:val="21"/>
        </w:rPr>
        <w:t xml:space="preserve">Centraliser la gestion des formations, inscriptions, paiements et suivi pédagogique</w:t>
      </w:r>
    </w:p>
    <w:p>
      <w:pPr>
        <w:pStyle w:val="ListParagraph"/>
        <w:numPr>
          <w:ilvl w:val="0"/>
          <w:numId w:val="2"/>
        </w:numPr>
        <w:spacing w:after="100"/>
      </w:pPr>
      <w:r>
        <w:rPr>
          <w:rFonts w:ascii="Arial" w:cs="Arial" w:eastAsia="Arial" w:hAnsi="Arial"/>
          <w:color w:val="0A0A0A"/>
          <w:sz w:val="21"/>
          <w:szCs w:val="21"/>
        </w:rPr>
        <w:t xml:space="preserve">Améliorer l'expérience utilisateur pour les étudiants, formateurs et l'administration</w:t>
      </w:r>
    </w:p>
    <w:p>
      <w:pPr>
        <w:pStyle w:val="ListParagraph"/>
        <w:numPr>
          <w:ilvl w:val="0"/>
          <w:numId w:val="2"/>
        </w:numPr>
        <w:spacing w:after="100"/>
      </w:pPr>
      <w:r>
        <w:rPr>
          <w:rFonts w:ascii="Arial" w:cs="Arial" w:eastAsia="Arial" w:hAnsi="Arial"/>
          <w:color w:val="0A0A0A"/>
          <w:sz w:val="21"/>
          <w:szCs w:val="21"/>
        </w:rPr>
        <w:t xml:space="preserve">Permettre une gestion autonome du contenu sans compétences techniques avancées</w:t>
      </w:r>
    </w:p>
    <w:p>
      <w:pPr>
        <w:pStyle w:val="ListParagraph"/>
        <w:numPr>
          <w:ilvl w:val="0"/>
          <w:numId w:val="2"/>
        </w:numPr>
        <w:spacing w:after="100"/>
      </w:pPr>
      <w:r>
        <w:rPr>
          <w:rFonts w:ascii="Arial" w:cs="Arial" w:eastAsia="Arial" w:hAnsi="Arial"/>
          <w:color w:val="0A0A0A"/>
          <w:sz w:val="21"/>
          <w:szCs w:val="21"/>
        </w:rPr>
        <w:t xml:space="preserve">Intégrer des méthodes de paiement locales malgaches (MVola, Orange Money, Airtel Money)</w:t>
      </w:r>
    </w:p>
    <w:p>
      <w:pPr>
        <w:pStyle w:val="ListParagraph"/>
        <w:numPr>
          <w:ilvl w:val="0"/>
          <w:numId w:val="2"/>
        </w:numPr>
        <w:spacing w:after="100"/>
      </w:pPr>
      <w:r>
        <w:rPr>
          <w:rFonts w:ascii="Arial" w:cs="Arial" w:eastAsia="Arial" w:hAnsi="Arial"/>
          <w:color w:val="0A0A0A"/>
          <w:sz w:val="21"/>
          <w:szCs w:val="21"/>
        </w:rPr>
        <w:t xml:space="preserve">Générer des certificats numériques vérifiables à la fin de chaque formation</w:t>
      </w:r>
    </w:p>
    <w:p>
      <w:pPr>
        <w:pStyle w:val="Heading2"/>
        <w:spacing w:before="360" w:after="180"/>
      </w:pPr>
      <w:r>
        <w:rPr>
          <w:rFonts w:ascii="Arial" w:cs="Arial" w:eastAsia="Arial" w:hAnsi="Arial"/>
          <w:b/>
          <w:bCs/>
          <w:color w:val="0A0A0A"/>
          <w:sz w:val="28"/>
          <w:szCs w:val="28"/>
        </w:rPr>
        <w:t xml:space="preserve">1.3 Périmètre du Projet</w:t>
      </w:r>
    </w:p>
    <w:p>
      <w:pPr>
        <w:spacing w:after="160"/>
      </w:pPr>
      <w:r>
        <w:rPr>
          <w:rFonts w:ascii="Arial" w:cs="Arial" w:eastAsia="Arial" w:hAnsi="Arial"/>
          <w:color w:val="0A0A0A"/>
          <w:sz w:val="22"/>
          <w:szCs w:val="22"/>
        </w:rPr>
        <w:t xml:space="preserve">Le projet couvre la conception, le développement, le déploiement et la maintenance d'une plateforme e-learning complète incluant : un site web public, une application mobile Progressive Web App (PWA), un espace étudiant sécurisé, un espace formateur, un panel d'administration avancé, et un système de paiement intégré.</w:t>
      </w:r>
    </w:p>
    <w:p>
      <w:r>
        <w:br w:type="page"/>
      </w:r>
    </w:p>
    <w:p>
      <w:pPr>
        <w:pStyle w:val="Heading1"/>
        <w:pBdr>
          <w:bottom w:val="single" w:color="D4AF37" w:sz="4"/>
        </w:pBdr>
        <w:spacing w:before="480" w:after="240"/>
      </w:pPr>
      <w:r>
        <w:rPr>
          <w:rFonts w:ascii="Arial" w:cs="Arial" w:eastAsia="Arial" w:hAnsi="Arial"/>
          <w:b/>
          <w:bCs/>
          <w:color w:val="D4AF37"/>
          <w:sz w:val="36"/>
          <w:szCs w:val="36"/>
        </w:rPr>
        <w:t xml:space="preserve">2. ANALYSE DES BESOINS</w:t>
      </w:r>
    </w:p>
    <w:p>
      <w:pPr>
        <w:pStyle w:val="Heading2"/>
        <w:spacing w:before="360" w:after="180"/>
      </w:pPr>
      <w:r>
        <w:rPr>
          <w:rFonts w:ascii="Arial" w:cs="Arial" w:eastAsia="Arial" w:hAnsi="Arial"/>
          <w:b/>
          <w:bCs/>
          <w:color w:val="0A0A0A"/>
          <w:sz w:val="28"/>
          <w:szCs w:val="28"/>
        </w:rPr>
        <w:t xml:space="preserve">2.1 Parties Prenantes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Acteur</w:t>
            </w:r>
          </w:p>
        </w:tc>
        <w:tc>
          <w:tcPr>
            <w:tcW w:type="dxa" w:w="350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Rôle</w:t>
            </w:r>
          </w:p>
        </w:tc>
        <w:tc>
          <w:tcPr>
            <w:tcW w:type="dxa" w:w="336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Besoins Principaux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Étudiant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Apprenant inscrit à une ou plusieurs formations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Accès aux cours, suivi de progression, certificats, paiement en ligne</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Formateur</w:t>
            </w:r>
          </w:p>
        </w:tc>
        <w:tc>
          <w:tcPr>
            <w:tcW w:type="dxa" w:w="3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Expert métier dispensant les cours</w:t>
            </w:r>
          </w:p>
        </w:tc>
        <w:tc>
          <w:tcPr>
            <w:tcW w:type="dxa" w:w="3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Publication de contenu, suivi des apprenants, messagerie, agenda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Gérant / Admin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Directeur du centre TIA INFO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Tableau de bord global, statistiques, gestion RH, rapports financiers</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Secrétaire</w:t>
            </w:r>
          </w:p>
        </w:tc>
        <w:tc>
          <w:tcPr>
            <w:tcW w:type="dxa" w:w="3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Personnel administratif</w:t>
            </w:r>
          </w:p>
        </w:tc>
        <w:tc>
          <w:tcPr>
            <w:tcW w:type="dxa" w:w="3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Gestion des inscriptions physiques, paiements, planning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Visiteur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Prospect non inscrit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Consulter le catalogue, s'inscrire, contacter le centre</w:t>
            </w:r>
          </w:p>
        </w:tc>
      </w:tr>
    </w:tbl>
    <w:p/>
    <w:p>
      <w:pPr>
        <w:pStyle w:val="Heading2"/>
        <w:spacing w:before="360" w:after="180"/>
      </w:pPr>
      <w:r>
        <w:rPr>
          <w:rFonts w:ascii="Arial" w:cs="Arial" w:eastAsia="Arial" w:hAnsi="Arial"/>
          <w:b/>
          <w:bCs/>
          <w:color w:val="0A0A0A"/>
          <w:sz w:val="28"/>
          <w:szCs w:val="28"/>
        </w:rPr>
        <w:t xml:space="preserve">2.2 Besoins Fonctionnels Détaillés</w:t>
      </w:r>
    </w:p>
    <w:p>
      <w:pPr>
        <w:pStyle w:val="Heading3"/>
        <w:spacing w:before="240" w:after="120"/>
      </w:pPr>
      <w:r>
        <w:rPr>
          <w:rFonts w:ascii="Arial" w:cs="Arial" w:eastAsia="Arial" w:hAnsi="Arial"/>
          <w:b/>
          <w:bCs/>
          <w:color w:val="555555"/>
          <w:sz w:val="24"/>
          <w:szCs w:val="24"/>
        </w:rPr>
        <w:t xml:space="preserve">2.2.1 Module Étudiant</w:t>
      </w:r>
    </w:p>
    <w:p>
      <w:pPr>
        <w:pStyle w:val="ListParagraph"/>
        <w:numPr>
          <w:ilvl w:val="0"/>
          <w:numId w:val="2"/>
        </w:numPr>
        <w:spacing w:after="100"/>
      </w:pPr>
      <w:r>
        <w:rPr>
          <w:rFonts w:ascii="Arial" w:cs="Arial" w:eastAsia="Arial" w:hAnsi="Arial"/>
          <w:color w:val="0A0A0A"/>
          <w:sz w:val="21"/>
          <w:szCs w:val="21"/>
        </w:rPr>
        <w:t xml:space="preserve">Création et gestion de compte (inscription, connexion, récupération mot de passe)</w:t>
      </w:r>
    </w:p>
    <w:p>
      <w:pPr>
        <w:pStyle w:val="ListParagraph"/>
        <w:numPr>
          <w:ilvl w:val="0"/>
          <w:numId w:val="2"/>
        </w:numPr>
        <w:spacing w:after="100"/>
      </w:pPr>
      <w:r>
        <w:rPr>
          <w:rFonts w:ascii="Arial" w:cs="Arial" w:eastAsia="Arial" w:hAnsi="Arial"/>
          <w:color w:val="0A0A0A"/>
          <w:sz w:val="21"/>
          <w:szCs w:val="21"/>
        </w:rPr>
        <w:t xml:space="preserve">Tableau de bord personnalisé avec progression par cours</w:t>
      </w:r>
    </w:p>
    <w:p>
      <w:pPr>
        <w:pStyle w:val="ListParagraph"/>
        <w:numPr>
          <w:ilvl w:val="0"/>
          <w:numId w:val="2"/>
        </w:numPr>
        <w:spacing w:after="100"/>
      </w:pPr>
      <w:r>
        <w:rPr>
          <w:rFonts w:ascii="Arial" w:cs="Arial" w:eastAsia="Arial" w:hAnsi="Arial"/>
          <w:color w:val="0A0A0A"/>
          <w:sz w:val="21"/>
          <w:szCs w:val="21"/>
        </w:rPr>
        <w:t xml:space="preserve">Accès aux cours en vidéo, PDF, Quiz interactifs</w:t>
      </w:r>
    </w:p>
    <w:p>
      <w:pPr>
        <w:pStyle w:val="ListParagraph"/>
        <w:numPr>
          <w:ilvl w:val="0"/>
          <w:numId w:val="2"/>
        </w:numPr>
        <w:spacing w:after="100"/>
      </w:pPr>
      <w:r>
        <w:rPr>
          <w:rFonts w:ascii="Arial" w:cs="Arial" w:eastAsia="Arial" w:hAnsi="Arial"/>
          <w:color w:val="0A0A0A"/>
          <w:sz w:val="21"/>
          <w:szCs w:val="21"/>
        </w:rPr>
        <w:t xml:space="preserve">Système de messagerie avec les formateurs et l'administration</w:t>
      </w:r>
    </w:p>
    <w:p>
      <w:pPr>
        <w:pStyle w:val="ListParagraph"/>
        <w:numPr>
          <w:ilvl w:val="0"/>
          <w:numId w:val="2"/>
        </w:numPr>
        <w:spacing w:after="100"/>
      </w:pPr>
      <w:r>
        <w:rPr>
          <w:rFonts w:ascii="Arial" w:cs="Arial" w:eastAsia="Arial" w:hAnsi="Arial"/>
          <w:color w:val="0A0A0A"/>
          <w:sz w:val="21"/>
          <w:szCs w:val="21"/>
        </w:rPr>
        <w:t xml:space="preserve">Téléchargement et génération de certificats avec QR code de vérification</w:t>
      </w:r>
    </w:p>
    <w:p>
      <w:pPr>
        <w:pStyle w:val="ListParagraph"/>
        <w:numPr>
          <w:ilvl w:val="0"/>
          <w:numId w:val="2"/>
        </w:numPr>
        <w:spacing w:after="100"/>
      </w:pPr>
      <w:r>
        <w:rPr>
          <w:rFonts w:ascii="Arial" w:cs="Arial" w:eastAsia="Arial" w:hAnsi="Arial"/>
          <w:color w:val="0A0A0A"/>
          <w:sz w:val="21"/>
          <w:szCs w:val="21"/>
        </w:rPr>
        <w:t xml:space="preserve">Notifications push (nouvelles leçons, événements, échéances de paiement)</w:t>
      </w:r>
    </w:p>
    <w:p>
      <w:pPr>
        <w:pStyle w:val="ListParagraph"/>
        <w:numPr>
          <w:ilvl w:val="0"/>
          <w:numId w:val="2"/>
        </w:numPr>
        <w:spacing w:after="100"/>
      </w:pPr>
      <w:r>
        <w:rPr>
          <w:rFonts w:ascii="Arial" w:cs="Arial" w:eastAsia="Arial" w:hAnsi="Arial"/>
          <w:color w:val="0A0A0A"/>
          <w:sz w:val="21"/>
          <w:szCs w:val="21"/>
        </w:rPr>
        <w:t xml:space="preserve">Mode hors-ligne : accès aux cours téléchargés sans connexion internet</w:t>
      </w:r>
    </w:p>
    <w:p>
      <w:pPr>
        <w:pStyle w:val="ListParagraph"/>
        <w:numPr>
          <w:ilvl w:val="0"/>
          <w:numId w:val="2"/>
        </w:numPr>
        <w:spacing w:after="100"/>
      </w:pPr>
      <w:r>
        <w:rPr>
          <w:rFonts w:ascii="Arial" w:cs="Arial" w:eastAsia="Arial" w:hAnsi="Arial"/>
          <w:color w:val="0A0A0A"/>
          <w:sz w:val="21"/>
          <w:szCs w:val="21"/>
        </w:rPr>
        <w:t xml:space="preserve">Historique des paiements et factures téléchargeables</w:t>
      </w:r>
    </w:p>
    <w:p>
      <w:pPr>
        <w:pStyle w:val="Heading3"/>
        <w:spacing w:before="240" w:after="120"/>
      </w:pPr>
      <w:r>
        <w:rPr>
          <w:rFonts w:ascii="Arial" w:cs="Arial" w:eastAsia="Arial" w:hAnsi="Arial"/>
          <w:b/>
          <w:bCs/>
          <w:color w:val="555555"/>
          <w:sz w:val="24"/>
          <w:szCs w:val="24"/>
        </w:rPr>
        <w:t xml:space="preserve">2.2.2 Module Formateur</w:t>
      </w:r>
    </w:p>
    <w:p>
      <w:pPr>
        <w:pStyle w:val="ListParagraph"/>
        <w:numPr>
          <w:ilvl w:val="0"/>
          <w:numId w:val="2"/>
        </w:numPr>
        <w:spacing w:after="100"/>
      </w:pPr>
      <w:r>
        <w:rPr>
          <w:rFonts w:ascii="Arial" w:cs="Arial" w:eastAsia="Arial" w:hAnsi="Arial"/>
          <w:color w:val="0A0A0A"/>
          <w:sz w:val="21"/>
          <w:szCs w:val="21"/>
        </w:rPr>
        <w:t xml:space="preserve">Espace de création de cours (texte, vidéo, PDF, quiz, devoirs)</w:t>
      </w:r>
    </w:p>
    <w:p>
      <w:pPr>
        <w:pStyle w:val="ListParagraph"/>
        <w:numPr>
          <w:ilvl w:val="0"/>
          <w:numId w:val="2"/>
        </w:numPr>
        <w:spacing w:after="100"/>
      </w:pPr>
      <w:r>
        <w:rPr>
          <w:rFonts w:ascii="Arial" w:cs="Arial" w:eastAsia="Arial" w:hAnsi="Arial"/>
          <w:color w:val="0A0A0A"/>
          <w:sz w:val="21"/>
          <w:szCs w:val="21"/>
        </w:rPr>
        <w:t xml:space="preserve">Suivi de la progression de chaque étudiant inscrit</w:t>
      </w:r>
    </w:p>
    <w:p>
      <w:pPr>
        <w:pStyle w:val="ListParagraph"/>
        <w:numPr>
          <w:ilvl w:val="0"/>
          <w:numId w:val="2"/>
        </w:numPr>
        <w:spacing w:after="100"/>
      </w:pPr>
      <w:r>
        <w:rPr>
          <w:rFonts w:ascii="Arial" w:cs="Arial" w:eastAsia="Arial" w:hAnsi="Arial"/>
          <w:color w:val="0A0A0A"/>
          <w:sz w:val="21"/>
          <w:szCs w:val="21"/>
        </w:rPr>
        <w:t xml:space="preserve">Système de notation et de commentaires sur les devoirs</w:t>
      </w:r>
    </w:p>
    <w:p>
      <w:pPr>
        <w:pStyle w:val="ListParagraph"/>
        <w:numPr>
          <w:ilvl w:val="0"/>
          <w:numId w:val="2"/>
        </w:numPr>
        <w:spacing w:after="100"/>
      </w:pPr>
      <w:r>
        <w:rPr>
          <w:rFonts w:ascii="Arial" w:cs="Arial" w:eastAsia="Arial" w:hAnsi="Arial"/>
          <w:color w:val="0A0A0A"/>
          <w:sz w:val="21"/>
          <w:szCs w:val="21"/>
        </w:rPr>
        <w:t xml:space="preserve">Agenda personnel et planning des sessions</w:t>
      </w:r>
    </w:p>
    <w:p>
      <w:pPr>
        <w:pStyle w:val="ListParagraph"/>
        <w:numPr>
          <w:ilvl w:val="0"/>
          <w:numId w:val="2"/>
        </w:numPr>
        <w:spacing w:after="100"/>
      </w:pPr>
      <w:r>
        <w:rPr>
          <w:rFonts w:ascii="Arial" w:cs="Arial" w:eastAsia="Arial" w:hAnsi="Arial"/>
          <w:color w:val="0A0A0A"/>
          <w:sz w:val="21"/>
          <w:szCs w:val="21"/>
        </w:rPr>
        <w:t xml:space="preserve">Statistiques d'engagement par cours (vues, taux de complétion)</w:t>
      </w:r>
    </w:p>
    <w:p>
      <w:pPr>
        <w:pStyle w:val="ListParagraph"/>
        <w:numPr>
          <w:ilvl w:val="0"/>
          <w:numId w:val="2"/>
        </w:numPr>
        <w:spacing w:after="100"/>
      </w:pPr>
      <w:r>
        <w:rPr>
          <w:rFonts w:ascii="Arial" w:cs="Arial" w:eastAsia="Arial" w:hAnsi="Arial"/>
          <w:color w:val="0A0A0A"/>
          <w:sz w:val="21"/>
          <w:szCs w:val="21"/>
        </w:rPr>
        <w:t xml:space="preserve">Messagerie intégrée avec les étudiants</w:t>
      </w:r>
    </w:p>
    <w:p>
      <w:pPr>
        <w:pStyle w:val="Heading3"/>
        <w:spacing w:before="240" w:after="120"/>
      </w:pPr>
      <w:r>
        <w:rPr>
          <w:rFonts w:ascii="Arial" w:cs="Arial" w:eastAsia="Arial" w:hAnsi="Arial"/>
          <w:b/>
          <w:bCs/>
          <w:color w:val="555555"/>
          <w:sz w:val="24"/>
          <w:szCs w:val="24"/>
        </w:rPr>
        <w:t xml:space="preserve">2.2.3 Module Administration</w:t>
      </w:r>
    </w:p>
    <w:p>
      <w:pPr>
        <w:pStyle w:val="ListParagraph"/>
        <w:numPr>
          <w:ilvl w:val="0"/>
          <w:numId w:val="2"/>
        </w:numPr>
        <w:spacing w:after="100"/>
      </w:pPr>
      <w:r>
        <w:rPr>
          <w:rFonts w:ascii="Arial" w:cs="Arial" w:eastAsia="Arial" w:hAnsi="Arial"/>
          <w:color w:val="0A0A0A"/>
          <w:sz w:val="21"/>
          <w:szCs w:val="21"/>
        </w:rPr>
        <w:t xml:space="preserve">Dashboard exécutif : KPIs clés (revenus, inscriptions, taux de complétion)</w:t>
      </w:r>
    </w:p>
    <w:p>
      <w:pPr>
        <w:pStyle w:val="ListParagraph"/>
        <w:numPr>
          <w:ilvl w:val="0"/>
          <w:numId w:val="2"/>
        </w:numPr>
        <w:spacing w:after="100"/>
      </w:pPr>
      <w:r>
        <w:rPr>
          <w:rFonts w:ascii="Arial" w:cs="Arial" w:eastAsia="Arial" w:hAnsi="Arial"/>
          <w:color w:val="0A0A0A"/>
          <w:sz w:val="21"/>
          <w:szCs w:val="21"/>
        </w:rPr>
        <w:t xml:space="preserve">Gestion complète du catalogue de formations (CRUD)</w:t>
      </w:r>
    </w:p>
    <w:p>
      <w:pPr>
        <w:pStyle w:val="ListParagraph"/>
        <w:numPr>
          <w:ilvl w:val="0"/>
          <w:numId w:val="2"/>
        </w:numPr>
        <w:spacing w:after="100"/>
      </w:pPr>
      <w:r>
        <w:rPr>
          <w:rFonts w:ascii="Arial" w:cs="Arial" w:eastAsia="Arial" w:hAnsi="Arial"/>
          <w:color w:val="0A0A0A"/>
          <w:sz w:val="21"/>
          <w:szCs w:val="21"/>
        </w:rPr>
        <w:t xml:space="preserve">Gestion des utilisateurs (étudiants, formateurs, staff)</w:t>
      </w:r>
    </w:p>
    <w:p>
      <w:pPr>
        <w:pStyle w:val="ListParagraph"/>
        <w:numPr>
          <w:ilvl w:val="0"/>
          <w:numId w:val="2"/>
        </w:numPr>
        <w:spacing w:after="100"/>
      </w:pPr>
      <w:r>
        <w:rPr>
          <w:rFonts w:ascii="Arial" w:cs="Arial" w:eastAsia="Arial" w:hAnsi="Arial"/>
          <w:color w:val="0A0A0A"/>
          <w:sz w:val="21"/>
          <w:szCs w:val="21"/>
        </w:rPr>
        <w:t xml:space="preserve">Validation et suivi des paiements (MVola, Orange Money, Airtel Money, Espèces)</w:t>
      </w:r>
    </w:p>
    <w:p>
      <w:pPr>
        <w:pStyle w:val="ListParagraph"/>
        <w:numPr>
          <w:ilvl w:val="0"/>
          <w:numId w:val="2"/>
        </w:numPr>
        <w:spacing w:after="100"/>
      </w:pPr>
      <w:r>
        <w:rPr>
          <w:rFonts w:ascii="Arial" w:cs="Arial" w:eastAsia="Arial" w:hAnsi="Arial"/>
          <w:color w:val="0A0A0A"/>
          <w:sz w:val="21"/>
          <w:szCs w:val="21"/>
        </w:rPr>
        <w:t xml:space="preserve">Génération de rapports financiers et pédagogiques (PDF, Excel)</w:t>
      </w:r>
    </w:p>
    <w:p>
      <w:pPr>
        <w:pStyle w:val="ListParagraph"/>
        <w:numPr>
          <w:ilvl w:val="0"/>
          <w:numId w:val="2"/>
        </w:numPr>
        <w:spacing w:after="100"/>
      </w:pPr>
      <w:r>
        <w:rPr>
          <w:rFonts w:ascii="Arial" w:cs="Arial" w:eastAsia="Arial" w:hAnsi="Arial"/>
          <w:color w:val="0A0A0A"/>
          <w:sz w:val="21"/>
          <w:szCs w:val="21"/>
        </w:rPr>
        <w:t xml:space="preserve">Gestion des événements et masterclasses</w:t>
      </w:r>
    </w:p>
    <w:p>
      <w:pPr>
        <w:pStyle w:val="ListParagraph"/>
        <w:numPr>
          <w:ilvl w:val="0"/>
          <w:numId w:val="2"/>
        </w:numPr>
        <w:spacing w:after="100"/>
      </w:pPr>
      <w:r>
        <w:rPr>
          <w:rFonts w:ascii="Arial" w:cs="Arial" w:eastAsia="Arial" w:hAnsi="Arial"/>
          <w:color w:val="0A0A0A"/>
          <w:sz w:val="21"/>
          <w:szCs w:val="21"/>
        </w:rPr>
        <w:t xml:space="preserve">Newsletter et système de communication de masse</w:t>
      </w:r>
    </w:p>
    <w:p>
      <w:pPr>
        <w:pStyle w:val="ListParagraph"/>
        <w:numPr>
          <w:ilvl w:val="0"/>
          <w:numId w:val="2"/>
        </w:numPr>
        <w:spacing w:after="100"/>
      </w:pPr>
      <w:r>
        <w:rPr>
          <w:rFonts w:ascii="Arial" w:cs="Arial" w:eastAsia="Arial" w:hAnsi="Arial"/>
          <w:color w:val="0A0A0A"/>
          <w:sz w:val="21"/>
          <w:szCs w:val="21"/>
        </w:rPr>
        <w:t xml:space="preserve">Paramètres système (tarifs, horaires, informations du centre)</w:t>
      </w:r>
    </w:p>
    <w:p>
      <w:pPr>
        <w:pStyle w:val="Heading3"/>
        <w:spacing w:before="240" w:after="120"/>
      </w:pPr>
      <w:r>
        <w:rPr>
          <w:rFonts w:ascii="Arial" w:cs="Arial" w:eastAsia="Arial" w:hAnsi="Arial"/>
          <w:b/>
          <w:bCs/>
          <w:color w:val="555555"/>
          <w:sz w:val="24"/>
          <w:szCs w:val="24"/>
        </w:rPr>
        <w:t xml:space="preserve">2.2.4 Module Site Vitrine Public</w:t>
      </w:r>
    </w:p>
    <w:p>
      <w:pPr>
        <w:pStyle w:val="ListParagraph"/>
        <w:numPr>
          <w:ilvl w:val="0"/>
          <w:numId w:val="2"/>
        </w:numPr>
        <w:spacing w:after="100"/>
      </w:pPr>
      <w:r>
        <w:rPr>
          <w:rFonts w:ascii="Arial" w:cs="Arial" w:eastAsia="Arial" w:hAnsi="Arial"/>
          <w:color w:val="0A0A0A"/>
          <w:sz w:val="21"/>
          <w:szCs w:val="21"/>
        </w:rPr>
        <w:t xml:space="preserve">Page d'accueil dynamique avec actualités et formations mises en avant</w:t>
      </w:r>
    </w:p>
    <w:p>
      <w:pPr>
        <w:pStyle w:val="ListParagraph"/>
        <w:numPr>
          <w:ilvl w:val="0"/>
          <w:numId w:val="2"/>
        </w:numPr>
        <w:spacing w:after="100"/>
      </w:pPr>
      <w:r>
        <w:rPr>
          <w:rFonts w:ascii="Arial" w:cs="Arial" w:eastAsia="Arial" w:hAnsi="Arial"/>
          <w:color w:val="0A0A0A"/>
          <w:sz w:val="21"/>
          <w:szCs w:val="21"/>
        </w:rPr>
        <w:t xml:space="preserve">Catalogue complet des 16 formations avec filtres par catégorie</w:t>
      </w:r>
    </w:p>
    <w:p>
      <w:pPr>
        <w:pStyle w:val="ListParagraph"/>
        <w:numPr>
          <w:ilvl w:val="0"/>
          <w:numId w:val="2"/>
        </w:numPr>
        <w:spacing w:after="100"/>
      </w:pPr>
      <w:r>
        <w:rPr>
          <w:rFonts w:ascii="Arial" w:cs="Arial" w:eastAsia="Arial" w:hAnsi="Arial"/>
          <w:color w:val="0A0A0A"/>
          <w:sz w:val="21"/>
          <w:szCs w:val="21"/>
        </w:rPr>
        <w:t xml:space="preserve">Pages de détail formation (programme, prérequis, tarif, formateur)</w:t>
      </w:r>
    </w:p>
    <w:p>
      <w:pPr>
        <w:pStyle w:val="ListParagraph"/>
        <w:numPr>
          <w:ilvl w:val="0"/>
          <w:numId w:val="2"/>
        </w:numPr>
        <w:spacing w:after="100"/>
      </w:pPr>
      <w:r>
        <w:rPr>
          <w:rFonts w:ascii="Arial" w:cs="Arial" w:eastAsia="Arial" w:hAnsi="Arial"/>
          <w:color w:val="0A0A0A"/>
          <w:sz w:val="21"/>
          <w:szCs w:val="21"/>
        </w:rPr>
        <w:t xml:space="preserve">Page événements avec système d'inscription en ligne</w:t>
      </w:r>
    </w:p>
    <w:p>
      <w:pPr>
        <w:pStyle w:val="ListParagraph"/>
        <w:numPr>
          <w:ilvl w:val="0"/>
          <w:numId w:val="2"/>
        </w:numPr>
        <w:spacing w:after="100"/>
      </w:pPr>
      <w:r>
        <w:rPr>
          <w:rFonts w:ascii="Arial" w:cs="Arial" w:eastAsia="Arial" w:hAnsi="Arial"/>
          <w:color w:val="0A0A0A"/>
          <w:sz w:val="21"/>
          <w:szCs w:val="21"/>
        </w:rPr>
        <w:t xml:space="preserve">Page contact avec formulaire, carte interactive et informations pratiques</w:t>
      </w:r>
    </w:p>
    <w:p>
      <w:pPr>
        <w:pStyle w:val="ListParagraph"/>
        <w:numPr>
          <w:ilvl w:val="0"/>
          <w:numId w:val="2"/>
        </w:numPr>
        <w:spacing w:after="100"/>
      </w:pPr>
      <w:r>
        <w:rPr>
          <w:rFonts w:ascii="Arial" w:cs="Arial" w:eastAsia="Arial" w:hAnsi="Arial"/>
          <w:color w:val="0A0A0A"/>
          <w:sz w:val="21"/>
          <w:szCs w:val="21"/>
        </w:rPr>
        <w:t xml:space="preserve">Page À Propos avec présentation de l'équipe et des partenaires</w:t>
      </w:r>
    </w:p>
    <w:p>
      <w:pPr>
        <w:pStyle w:val="ListParagraph"/>
        <w:numPr>
          <w:ilvl w:val="0"/>
          <w:numId w:val="2"/>
        </w:numPr>
        <w:spacing w:after="100"/>
      </w:pPr>
      <w:r>
        <w:rPr>
          <w:rFonts w:ascii="Arial" w:cs="Arial" w:eastAsia="Arial" w:hAnsi="Arial"/>
          <w:color w:val="0A0A0A"/>
          <w:sz w:val="21"/>
          <w:szCs w:val="21"/>
        </w:rPr>
        <w:t xml:space="preserve">Formulaire de préinscription en ligne</w:t>
      </w:r>
    </w:p>
    <w:p>
      <w:pPr>
        <w:pStyle w:val="Heading2"/>
        <w:spacing w:before="360" w:after="180"/>
      </w:pPr>
      <w:r>
        <w:rPr>
          <w:rFonts w:ascii="Arial" w:cs="Arial" w:eastAsia="Arial" w:hAnsi="Arial"/>
          <w:b/>
          <w:bCs/>
          <w:color w:val="0A0A0A"/>
          <w:sz w:val="28"/>
          <w:szCs w:val="28"/>
        </w:rPr>
        <w:t xml:space="preserve">2.3 Besoins Non-Fonctionnels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Critère</w:t>
            </w:r>
          </w:p>
        </w:tc>
        <w:tc>
          <w:tcPr>
            <w:tcW w:type="dxa" w:w="300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Exigence</w:t>
            </w:r>
          </w:p>
        </w:tc>
        <w:tc>
          <w:tcPr>
            <w:tcW w:type="dxa" w:w="416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Détail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Performance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Temps de chargement &lt; 3s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Optimisation images, CDN, lazy loading</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Disponibilité</w:t>
            </w:r>
          </w:p>
        </w:tc>
        <w:tc>
          <w:tcPr>
            <w:tcW w:type="dxa" w:w="3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99.5% uptime</w:t>
            </w:r>
          </w:p>
        </w:tc>
        <w:tc>
          <w:tcPr>
            <w:tcW w:type="dxa" w:w="41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Hébergement redondant, monitoring 24/7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Sécurité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HTTPS, chiffrement données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SSL/TLS, bcrypt passwords, CSRF protection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Accessibilité</w:t>
            </w:r>
          </w:p>
        </w:tc>
        <w:tc>
          <w:tcPr>
            <w:tcW w:type="dxa" w:w="3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WCAG 2.1 Niveau AA</w:t>
            </w:r>
          </w:p>
        </w:tc>
        <w:tc>
          <w:tcPr>
            <w:tcW w:type="dxa" w:w="41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Contraste, navigation clavier, lecteurs d'écran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Compatibilité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Tous navigateurs modernes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Chrome, Firefox, Safari, Edge + iOS/Android</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Offline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PWA / Service Worker</w:t>
            </w:r>
          </w:p>
        </w:tc>
        <w:tc>
          <w:tcPr>
            <w:tcW w:type="dxa" w:w="41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Cours téléchargés accessibles sans connexion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Scalabilité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500+ utilisateurs simultanés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Architecture microservices, load balancing</w:t>
            </w:r>
          </w:p>
        </w:tc>
      </w:tr>
    </w:tbl>
    <w:p>
      <w:r>
        <w:br w:type="page"/>
      </w:r>
    </w:p>
    <w:p>
      <w:pPr>
        <w:pStyle w:val="Heading1"/>
        <w:pBdr>
          <w:bottom w:val="single" w:color="D4AF37" w:sz="4"/>
        </w:pBdr>
        <w:spacing w:before="480" w:after="240"/>
      </w:pPr>
      <w:r>
        <w:rPr>
          <w:rFonts w:ascii="Arial" w:cs="Arial" w:eastAsia="Arial" w:hAnsi="Arial"/>
          <w:b/>
          <w:bCs/>
          <w:color w:val="D4AF37"/>
          <w:sz w:val="36"/>
          <w:szCs w:val="36"/>
        </w:rPr>
        <w:t xml:space="preserve">3. ARCHITECTURE TECHNIQUE</w:t>
      </w:r>
    </w:p>
    <w:p>
      <w:pPr>
        <w:pStyle w:val="Heading2"/>
        <w:spacing w:before="360" w:after="180"/>
      </w:pPr>
      <w:r>
        <w:rPr>
          <w:rFonts w:ascii="Arial" w:cs="Arial" w:eastAsia="Arial" w:hAnsi="Arial"/>
          <w:b/>
          <w:bCs/>
          <w:color w:val="0A0A0A"/>
          <w:sz w:val="28"/>
          <w:szCs w:val="28"/>
        </w:rPr>
        <w:t xml:space="preserve">3.1 Architecture Générale</w:t>
      </w:r>
    </w:p>
    <w:p>
      <w:pPr>
        <w:spacing w:after="160"/>
      </w:pPr>
      <w:r>
        <w:rPr>
          <w:rFonts w:ascii="Arial" w:cs="Arial" w:eastAsia="Arial" w:hAnsi="Arial"/>
          <w:color w:val="0A0A0A"/>
          <w:sz w:val="22"/>
          <w:szCs w:val="22"/>
        </w:rPr>
        <w:t xml:space="preserve">Le projet adopte une architecture moderne en couches séparées (frontend / backend / base de données) avec une API RESTful permettant de servir à la fois le site web, l'application mobile et des intégrations futures.</w:t>
      </w:r>
    </w:p>
    <w:p>
      <w:pPr>
        <w:pStyle w:val="Heading2"/>
        <w:spacing w:before="360" w:after="180"/>
      </w:pPr>
      <w:r>
        <w:rPr>
          <w:rFonts w:ascii="Arial" w:cs="Arial" w:eastAsia="Arial" w:hAnsi="Arial"/>
          <w:b/>
          <w:bCs/>
          <w:color w:val="0A0A0A"/>
          <w:sz w:val="28"/>
          <w:szCs w:val="28"/>
        </w:rPr>
        <w:t xml:space="preserve">3.2 Stack Technologique Recommandé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Couche</w:t>
            </w:r>
          </w:p>
        </w:tc>
        <w:tc>
          <w:tcPr>
            <w:tcW w:type="dxa" w:w="300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Technologie</w:t>
            </w:r>
          </w:p>
        </w:tc>
        <w:tc>
          <w:tcPr>
            <w:tcW w:type="dxa" w:w="356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Justification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Frontend Web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HTML5, CSS3, JavaScript ES6+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Compatibilité maximale, PWA native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Framework Mobile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Progressive Web App (PWA)</w:t>
            </w:r>
          </w:p>
        </w:tc>
        <w:tc>
          <w:tcPr>
            <w:tcW w:type="dxa" w:w="35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Installation mobile sans store, offline, coût réduit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Backend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Node.js + Express.js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Performances, écosystème npm, JSON natif</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Base de Données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MySQL + Redis (cache)</w:t>
            </w:r>
          </w:p>
        </w:tc>
        <w:tc>
          <w:tcPr>
            <w:tcW w:type="dxa" w:w="35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Fiabilité, relations complexes, performances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Authentification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JWT + bcrypt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Sécurité, stateless, expiration configurable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Stockage Fichiers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AWS S3 / Local Storage</w:t>
            </w:r>
          </w:p>
        </w:tc>
        <w:tc>
          <w:tcPr>
            <w:tcW w:type="dxa" w:w="35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Vidéos, PDFs, images des cours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Paiements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API MVola, Orange Money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Intégration paiements mobiles locaux</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Emails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Nodemailer / SendGrid</w:t>
            </w:r>
          </w:p>
        </w:tc>
        <w:tc>
          <w:tcPr>
            <w:tcW w:type="dxa" w:w="35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Notifications, confirmations, newsletters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Hébergement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VPS Linux + Nginx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Contrôle total, performances, coût maîtrisé</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CI/CD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GitHub Actions</w:t>
            </w:r>
          </w:p>
        </w:tc>
        <w:tc>
          <w:tcPr>
            <w:tcW w:type="dxa" w:w="35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Déploiement automatisé, tests automatiques</w:t>
            </w:r>
          </w:p>
        </w:tc>
      </w:tr>
    </w:tbl>
    <w:p/>
    <w:p>
      <w:pPr>
        <w:pStyle w:val="Heading2"/>
        <w:spacing w:before="360" w:after="180"/>
      </w:pPr>
      <w:r>
        <w:rPr>
          <w:rFonts w:ascii="Arial" w:cs="Arial" w:eastAsia="Arial" w:hAnsi="Arial"/>
          <w:b/>
          <w:bCs/>
          <w:color w:val="0A0A0A"/>
          <w:sz w:val="28"/>
          <w:szCs w:val="28"/>
        </w:rPr>
        <w:t xml:space="preserve">3.3 Modèle de Données — Base de Données</w:t>
      </w:r>
    </w:p>
    <w:p>
      <w:pPr>
        <w:spacing w:after="160"/>
      </w:pPr>
      <w:r>
        <w:rPr>
          <w:rFonts w:ascii="Arial" w:cs="Arial" w:eastAsia="Arial" w:hAnsi="Arial"/>
          <w:color w:val="0A0A0A"/>
          <w:sz w:val="22"/>
          <w:szCs w:val="22"/>
        </w:rPr>
        <w:t xml:space="preserve">La base de données MySQL est structurée en 17 tables principales couvrant tous les aspects fonctionnels de la plateforme :</w:t>
      </w:r>
    </w:p>
    <w:p>
      <w:pPr>
        <w:pStyle w:val="Heading3"/>
        <w:spacing w:before="240" w:after="120"/>
      </w:pPr>
      <w:r>
        <w:rPr>
          <w:rFonts w:ascii="Arial" w:cs="Arial" w:eastAsia="Arial" w:hAnsi="Arial"/>
          <w:b/>
          <w:bCs/>
          <w:color w:val="555555"/>
          <w:sz w:val="24"/>
          <w:szCs w:val="24"/>
        </w:rPr>
        <w:t xml:space="preserve">Tables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Table</w:t>
            </w:r>
          </w:p>
        </w:tc>
        <w:tc>
          <w:tcPr>
            <w:tcW w:type="dxa" w:w="350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Description</w:t>
            </w:r>
          </w:p>
        </w:tc>
        <w:tc>
          <w:tcPr>
            <w:tcW w:type="dxa" w:w="336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Relations Clés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utilisateurs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Tous les utilisateurs du système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 inscriptions, messages, certifications</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formations</w:t>
            </w:r>
          </w:p>
        </w:tc>
        <w:tc>
          <w:tcPr>
            <w:tcW w:type="dxa" w:w="3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Catalogue complet des formations</w:t>
            </w:r>
          </w:p>
        </w:tc>
        <w:tc>
          <w:tcPr>
            <w:tcW w:type="dxa" w:w="3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 cours, categories, formateurs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categories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7 catégories de formations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 formations (FK: categorie_id)</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cours</w:t>
            </w:r>
          </w:p>
        </w:tc>
        <w:tc>
          <w:tcPr>
            <w:tcW w:type="dxa" w:w="3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Leçons individuelles par formation</w:t>
            </w:r>
          </w:p>
        </w:tc>
        <w:tc>
          <w:tcPr>
            <w:tcW w:type="dxa" w:w="3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 progression, ressources, quiz</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inscriptions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Inscription étudiant / formation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 utilisateurs, formations</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paiements</w:t>
            </w:r>
          </w:p>
        </w:tc>
        <w:tc>
          <w:tcPr>
            <w:tcW w:type="dxa" w:w="3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Toutes les transactions financières</w:t>
            </w:r>
          </w:p>
        </w:tc>
        <w:tc>
          <w:tcPr>
            <w:tcW w:type="dxa" w:w="3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 inscriptions, moyens_paiement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progression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Suivi leçon par leçon par étudiant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 utilisateurs, cours</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quiz</w:t>
            </w:r>
          </w:p>
        </w:tc>
        <w:tc>
          <w:tcPr>
            <w:tcW w:type="dxa" w:w="3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Questions et réponses par cours</w:t>
            </w:r>
          </w:p>
        </w:tc>
        <w:tc>
          <w:tcPr>
            <w:tcW w:type="dxa" w:w="3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 resultats_quiz</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certifications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Certificats générés et QR codes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 utilisateurs, formations</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evenements</w:t>
            </w:r>
          </w:p>
        </w:tc>
        <w:tc>
          <w:tcPr>
            <w:tcW w:type="dxa" w:w="3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Masterclasses et événements</w:t>
            </w:r>
          </w:p>
        </w:tc>
        <w:tc>
          <w:tcPr>
            <w:tcW w:type="dxa" w:w="3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 inscriptions_events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messages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Messagerie interne plateforme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 utilisateurs (expéditeur/destinataire)</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notifications</w:t>
            </w:r>
          </w:p>
        </w:tc>
        <w:tc>
          <w:tcPr>
            <w:tcW w:type="dxa" w:w="3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Notifications push et in-app</w:t>
            </w:r>
          </w:p>
        </w:tc>
        <w:tc>
          <w:tcPr>
            <w:tcW w:type="dxa" w:w="3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 utilisateurs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formateurs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Profils des formateurs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 formations, cours</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avis</w:t>
            </w:r>
          </w:p>
        </w:tc>
        <w:tc>
          <w:tcPr>
            <w:tcW w:type="dxa" w:w="3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Notes et commentaires des étudiants</w:t>
            </w:r>
          </w:p>
        </w:tc>
        <w:tc>
          <w:tcPr>
            <w:tcW w:type="dxa" w:w="3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 utilisateurs, formations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cours_offline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Contenus mis en cache pour offline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 cours, utilisateurs</w:t>
            </w:r>
          </w:p>
        </w:tc>
      </w:tr>
    </w:tbl>
    <w:p>
      <w:r>
        <w:br w:type="page"/>
      </w:r>
    </w:p>
    <w:p>
      <w:pPr>
        <w:pStyle w:val="Heading1"/>
        <w:pBdr>
          <w:bottom w:val="single" w:color="D4AF37" w:sz="4"/>
        </w:pBdr>
        <w:spacing w:before="480" w:after="240"/>
      </w:pPr>
      <w:r>
        <w:rPr>
          <w:rFonts w:ascii="Arial" w:cs="Arial" w:eastAsia="Arial" w:hAnsi="Arial"/>
          <w:b/>
          <w:bCs/>
          <w:color w:val="D4AF37"/>
          <w:sz w:val="36"/>
          <w:szCs w:val="36"/>
        </w:rPr>
        <w:t xml:space="preserve">4. FONCTIONNALITÉS DÉTAILLÉES</w:t>
      </w:r>
    </w:p>
    <w:p>
      <w:pPr>
        <w:pStyle w:val="Heading2"/>
        <w:spacing w:before="360" w:after="180"/>
      </w:pPr>
      <w:r>
        <w:rPr>
          <w:rFonts w:ascii="Arial" w:cs="Arial" w:eastAsia="Arial" w:hAnsi="Arial"/>
          <w:b/>
          <w:bCs/>
          <w:color w:val="0A0A0A"/>
          <w:sz w:val="28"/>
          <w:szCs w:val="28"/>
        </w:rPr>
        <w:t xml:space="preserve">4.1 Système d'Authentification &amp; Gestion des Comptes</w:t>
      </w:r>
    </w:p>
    <w:p>
      <w:pPr>
        <w:pStyle w:val="ListParagraph"/>
        <w:numPr>
          <w:ilvl w:val="0"/>
          <w:numId w:val="2"/>
        </w:numPr>
        <w:spacing w:after="100"/>
      </w:pPr>
      <w:r>
        <w:rPr>
          <w:rFonts w:ascii="Arial" w:cs="Arial" w:eastAsia="Arial" w:hAnsi="Arial"/>
          <w:color w:val="0A0A0A"/>
          <w:sz w:val="21"/>
          <w:szCs w:val="21"/>
        </w:rPr>
        <w:t xml:space="preserve">Inscription par email avec vérification (lien de confirmation envoyé par mail)</w:t>
      </w:r>
    </w:p>
    <w:p>
      <w:pPr>
        <w:pStyle w:val="ListParagraph"/>
        <w:numPr>
          <w:ilvl w:val="0"/>
          <w:numId w:val="2"/>
        </w:numPr>
        <w:spacing w:after="100"/>
      </w:pPr>
      <w:r>
        <w:rPr>
          <w:rFonts w:ascii="Arial" w:cs="Arial" w:eastAsia="Arial" w:hAnsi="Arial"/>
          <w:color w:val="0A0A0A"/>
          <w:sz w:val="21"/>
          <w:szCs w:val="21"/>
        </w:rPr>
        <w:t xml:space="preserve">Connexion sécurisée avec JWT (token d'accès 24h + refresh token 30 jours)</w:t>
      </w:r>
    </w:p>
    <w:p>
      <w:pPr>
        <w:pStyle w:val="ListParagraph"/>
        <w:numPr>
          <w:ilvl w:val="0"/>
          <w:numId w:val="2"/>
        </w:numPr>
        <w:spacing w:after="100"/>
      </w:pPr>
      <w:r>
        <w:rPr>
          <w:rFonts w:ascii="Arial" w:cs="Arial" w:eastAsia="Arial" w:hAnsi="Arial"/>
          <w:color w:val="0A0A0A"/>
          <w:sz w:val="21"/>
          <w:szCs w:val="21"/>
        </w:rPr>
        <w:t xml:space="preserve">Connexion via Google OAuth 2.0 (optionnel, phase 2)</w:t>
      </w:r>
    </w:p>
    <w:p>
      <w:pPr>
        <w:pStyle w:val="ListParagraph"/>
        <w:numPr>
          <w:ilvl w:val="0"/>
          <w:numId w:val="2"/>
        </w:numPr>
        <w:spacing w:after="100"/>
      </w:pPr>
      <w:r>
        <w:rPr>
          <w:rFonts w:ascii="Arial" w:cs="Arial" w:eastAsia="Arial" w:hAnsi="Arial"/>
          <w:color w:val="0A0A0A"/>
          <w:sz w:val="21"/>
          <w:szCs w:val="21"/>
        </w:rPr>
        <w:t xml:space="preserve">Récupération de mot de passe par email avec lien temporaire (15 minutes)</w:t>
      </w:r>
    </w:p>
    <w:p>
      <w:pPr>
        <w:pStyle w:val="ListParagraph"/>
        <w:numPr>
          <w:ilvl w:val="0"/>
          <w:numId w:val="2"/>
        </w:numPr>
        <w:spacing w:after="100"/>
      </w:pPr>
      <w:r>
        <w:rPr>
          <w:rFonts w:ascii="Arial" w:cs="Arial" w:eastAsia="Arial" w:hAnsi="Arial"/>
          <w:color w:val="0A0A0A"/>
          <w:sz w:val="21"/>
          <w:szCs w:val="21"/>
        </w:rPr>
        <w:t xml:space="preserve">Gestion de profil : photo, biographie, numéro de téléphone</w:t>
      </w:r>
    </w:p>
    <w:p>
      <w:pPr>
        <w:pStyle w:val="ListParagraph"/>
        <w:numPr>
          <w:ilvl w:val="0"/>
          <w:numId w:val="2"/>
        </w:numPr>
        <w:spacing w:after="100"/>
      </w:pPr>
      <w:r>
        <w:rPr>
          <w:rFonts w:ascii="Arial" w:cs="Arial" w:eastAsia="Arial" w:hAnsi="Arial"/>
          <w:color w:val="0A0A0A"/>
          <w:sz w:val="21"/>
          <w:szCs w:val="21"/>
        </w:rPr>
        <w:t xml:space="preserve">Gestion des rôles : Super Admin, Admin, Secrétaire, Formateur, Étudiant</w:t>
      </w:r>
    </w:p>
    <w:p>
      <w:pPr>
        <w:pStyle w:val="ListParagraph"/>
        <w:numPr>
          <w:ilvl w:val="0"/>
          <w:numId w:val="2"/>
        </w:numPr>
        <w:spacing w:after="100"/>
      </w:pPr>
      <w:r>
        <w:rPr>
          <w:rFonts w:ascii="Arial" w:cs="Arial" w:eastAsia="Arial" w:hAnsi="Arial"/>
          <w:color w:val="0A0A0A"/>
          <w:sz w:val="21"/>
          <w:szCs w:val="21"/>
        </w:rPr>
        <w:t xml:space="preserve">Historique des connexions et sécurité (2FA optionnel)</w:t>
      </w:r>
    </w:p>
    <w:p>
      <w:pPr>
        <w:pStyle w:val="Heading2"/>
        <w:spacing w:before="360" w:after="180"/>
      </w:pPr>
      <w:r>
        <w:rPr>
          <w:rFonts w:ascii="Arial" w:cs="Arial" w:eastAsia="Arial" w:hAnsi="Arial"/>
          <w:b/>
          <w:bCs/>
          <w:color w:val="0A0A0A"/>
          <w:sz w:val="28"/>
          <w:szCs w:val="28"/>
        </w:rPr>
        <w:t xml:space="preserve">4.2 Catalogue et Gestion des Formations</w:t>
      </w:r>
    </w:p>
    <w:p>
      <w:pPr>
        <w:spacing w:after="160"/>
      </w:pPr>
      <w:r>
        <w:rPr>
          <w:rFonts w:ascii="Arial" w:cs="Arial" w:eastAsia="Arial" w:hAnsi="Arial"/>
          <w:color w:val="0A0A0A"/>
          <w:sz w:val="22"/>
          <w:szCs w:val="22"/>
        </w:rPr>
        <w:t xml:space="preserve">Le catalogue comprend les 16 formations actuelles réparties en 7 catégories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Catégorie</w:t>
            </w:r>
          </w:p>
        </w:tc>
        <w:tc>
          <w:tcPr>
            <w:tcW w:type="dxa" w:w="400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Formations Incluses</w:t>
            </w:r>
          </w:p>
        </w:tc>
        <w:tc>
          <w:tcPr>
            <w:tcW w:type="dxa" w:w="236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Nb. Cours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 Informatique &amp; Dev</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Bureautique Avancée, Dev Web Fullstack, Cybersécurité Base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3</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 Langues Étrangères</w:t>
            </w:r>
          </w:p>
        </w:tc>
        <w:tc>
          <w:tcPr>
            <w:tcW w:type="dxa" w:w="4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Français Pro, Anglais, Malgasy, Italien Conversationnel</w:t>
            </w:r>
          </w:p>
        </w:tc>
        <w:tc>
          <w:tcPr>
            <w:tcW w:type="dxa" w:w="2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 Gestion &amp; Marketing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Comptabilité, Marketing Digital, Analyse Données Excel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3</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 Design &amp; Multimédia</w:t>
            </w:r>
          </w:p>
        </w:tc>
        <w:tc>
          <w:tcPr>
            <w:tcW w:type="dxa" w:w="4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Design Graphique &amp; Vidéo (Photoshop, Illustrator, Canva)</w:t>
            </w:r>
          </w:p>
        </w:tc>
        <w:tc>
          <w:tcPr>
            <w:tcW w:type="dxa" w:w="2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 Intelligence Artificielle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Google IA (ChatGPT, Gemini, productivité IA)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1</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 TIA INFO Kids</w:t>
            </w:r>
          </w:p>
        </w:tc>
        <w:tc>
          <w:tcPr>
            <w:tcW w:type="dxa" w:w="4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Code For Kids (7-14 ans), Canva &amp; IA Kids</w:t>
            </w:r>
          </w:p>
        </w:tc>
        <w:tc>
          <w:tcPr>
            <w:tcW w:type="dxa" w:w="2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 Formations Spécialisées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Call Center, SIG (ArcGIS/QGIS)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2</w:t>
            </w:r>
          </w:p>
        </w:tc>
      </w:tr>
    </w:tbl>
    <w:p/>
    <w:p>
      <w:pPr>
        <w:pStyle w:val="Heading3"/>
        <w:spacing w:before="240" w:after="120"/>
      </w:pPr>
      <w:r>
        <w:rPr>
          <w:rFonts w:ascii="Arial" w:cs="Arial" w:eastAsia="Arial" w:hAnsi="Arial"/>
          <w:b/>
          <w:bCs/>
          <w:color w:val="555555"/>
          <w:sz w:val="24"/>
          <w:szCs w:val="24"/>
        </w:rPr>
        <w:t xml:space="preserve">Fonctionnalités par Formation</w:t>
      </w:r>
    </w:p>
    <w:p>
      <w:pPr>
        <w:pStyle w:val="ListParagraph"/>
        <w:numPr>
          <w:ilvl w:val="0"/>
          <w:numId w:val="2"/>
        </w:numPr>
        <w:spacing w:after="100"/>
      </w:pPr>
      <w:r>
        <w:rPr>
          <w:rFonts w:ascii="Arial" w:cs="Arial" w:eastAsia="Arial" w:hAnsi="Arial"/>
          <w:color w:val="0A0A0A"/>
          <w:sz w:val="21"/>
          <w:szCs w:val="21"/>
        </w:rPr>
        <w:t xml:space="preserve">Page détaillée : programme complet, prérequis, objectifs pédagogiques, formateur, tarif</w:t>
      </w:r>
    </w:p>
    <w:p>
      <w:pPr>
        <w:pStyle w:val="ListParagraph"/>
        <w:numPr>
          <w:ilvl w:val="0"/>
          <w:numId w:val="2"/>
        </w:numPr>
        <w:spacing w:after="100"/>
      </w:pPr>
      <w:r>
        <w:rPr>
          <w:rFonts w:ascii="Arial" w:cs="Arial" w:eastAsia="Arial" w:hAnsi="Arial"/>
          <w:color w:val="0A0A0A"/>
          <w:sz w:val="21"/>
          <w:szCs w:val="21"/>
        </w:rPr>
        <w:t xml:space="preserve">Galerie de photos et vidéo de présentation</w:t>
      </w:r>
    </w:p>
    <w:p>
      <w:pPr>
        <w:pStyle w:val="ListParagraph"/>
        <w:numPr>
          <w:ilvl w:val="0"/>
          <w:numId w:val="2"/>
        </w:numPr>
        <w:spacing w:after="100"/>
      </w:pPr>
      <w:r>
        <w:rPr>
          <w:rFonts w:ascii="Arial" w:cs="Arial" w:eastAsia="Arial" w:hAnsi="Arial"/>
          <w:color w:val="0A0A0A"/>
          <w:sz w:val="21"/>
          <w:szCs w:val="21"/>
        </w:rPr>
        <w:t xml:space="preserve">Système d'avis et de notation (étoiles + commentaires) des anciens étudiants</w:t>
      </w:r>
    </w:p>
    <w:p>
      <w:pPr>
        <w:pStyle w:val="ListParagraph"/>
        <w:numPr>
          <w:ilvl w:val="0"/>
          <w:numId w:val="2"/>
        </w:numPr>
        <w:spacing w:after="100"/>
      </w:pPr>
      <w:r>
        <w:rPr>
          <w:rFonts w:ascii="Arial" w:cs="Arial" w:eastAsia="Arial" w:hAnsi="Arial"/>
          <w:color w:val="0A0A0A"/>
          <w:sz w:val="21"/>
          <w:szCs w:val="21"/>
        </w:rPr>
        <w:t xml:space="preserve">Bouton d'inscription directe avec choix du mode de paiement</w:t>
      </w:r>
    </w:p>
    <w:p>
      <w:pPr>
        <w:pStyle w:val="ListParagraph"/>
        <w:numPr>
          <w:ilvl w:val="0"/>
          <w:numId w:val="2"/>
        </w:numPr>
        <w:spacing w:after="100"/>
      </w:pPr>
      <w:r>
        <w:rPr>
          <w:rFonts w:ascii="Arial" w:cs="Arial" w:eastAsia="Arial" w:hAnsi="Arial"/>
          <w:color w:val="0A0A0A"/>
          <w:sz w:val="21"/>
          <w:szCs w:val="21"/>
        </w:rPr>
        <w:t xml:space="preserve">Partage sur réseaux sociaux (Facebook, WhatsApp, LinkedIn)</w:t>
      </w:r>
    </w:p>
    <w:p>
      <w:pPr>
        <w:pStyle w:val="ListParagraph"/>
        <w:numPr>
          <w:ilvl w:val="0"/>
          <w:numId w:val="2"/>
        </w:numPr>
        <w:spacing w:after="100"/>
      </w:pPr>
      <w:r>
        <w:rPr>
          <w:rFonts w:ascii="Arial" w:cs="Arial" w:eastAsia="Arial" w:hAnsi="Arial"/>
          <w:color w:val="0A0A0A"/>
          <w:sz w:val="21"/>
          <w:szCs w:val="21"/>
        </w:rPr>
        <w:t xml:space="preserve">Suggestion de formations similaires ou complémentaires</w:t>
      </w:r>
    </w:p>
    <w:p>
      <w:pPr>
        <w:pStyle w:val="Heading2"/>
        <w:spacing w:before="360" w:after="180"/>
      </w:pPr>
      <w:r>
        <w:rPr>
          <w:rFonts w:ascii="Arial" w:cs="Arial" w:eastAsia="Arial" w:hAnsi="Arial"/>
          <w:b/>
          <w:bCs/>
          <w:color w:val="0A0A0A"/>
          <w:sz w:val="28"/>
          <w:szCs w:val="28"/>
        </w:rPr>
        <w:t xml:space="preserve">4.3 Système de Paiement Intégré</w:t>
      </w:r>
    </w:p>
    <w:p>
      <w:pPr>
        <w:spacing w:after="160"/>
      </w:pPr>
      <w:r>
        <w:rPr>
          <w:rFonts w:ascii="Arial" w:cs="Arial" w:eastAsia="Arial" w:hAnsi="Arial"/>
          <w:color w:val="0A0A0A"/>
          <w:sz w:val="22"/>
          <w:szCs w:val="22"/>
        </w:rPr>
        <w:t xml:space="preserve">Intégration des principaux moyens de paiement disponibles à Madagascar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Moyen de Paiement</w:t>
            </w:r>
          </w:p>
        </w:tc>
        <w:tc>
          <w:tcPr>
            <w:tcW w:type="dxa" w:w="300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Type</w:t>
            </w:r>
          </w:p>
        </w:tc>
        <w:tc>
          <w:tcPr>
            <w:tcW w:type="dxa" w:w="416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Fonctionnement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MVola (Telma)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Mobile Money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Paiement par USSD ou API — confirmation automatique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Orange Money</w:t>
            </w:r>
          </w:p>
        </w:tc>
        <w:tc>
          <w:tcPr>
            <w:tcW w:type="dxa" w:w="3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Mobile Money</w:t>
            </w:r>
          </w:p>
        </w:tc>
        <w:tc>
          <w:tcPr>
            <w:tcW w:type="dxa" w:w="41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Intégration API Orange Madagascar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Airtel Money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Mobile Money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Intégration API Airtel Madagascar</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Espèces (Cash)</w:t>
            </w:r>
          </w:p>
        </w:tc>
        <w:tc>
          <w:tcPr>
            <w:tcW w:type="dxa" w:w="3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Présentiel</w:t>
            </w:r>
          </w:p>
        </w:tc>
        <w:tc>
          <w:tcPr>
            <w:tcW w:type="dxa" w:w="41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Enregistrement manuel par secrétaire avec reçu généré</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Virement bancaire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Bancaire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IBAN fourni + validation manuelle par admin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Paiement échelonné</w:t>
            </w:r>
          </w:p>
        </w:tc>
        <w:tc>
          <w:tcPr>
            <w:tcW w:type="dxa" w:w="3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Multi-mensuel</w:t>
            </w:r>
          </w:p>
        </w:tc>
        <w:tc>
          <w:tcPr>
            <w:tcW w:type="dxa" w:w="41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3 ou 6 mensualités configurables par formation</w:t>
            </w:r>
          </w:p>
        </w:tc>
      </w:tr>
    </w:tbl>
    <w:p/>
    <w:p>
      <w:pPr>
        <w:pStyle w:val="Heading3"/>
        <w:spacing w:before="240" w:after="120"/>
      </w:pPr>
      <w:r>
        <w:rPr>
          <w:rFonts w:ascii="Arial" w:cs="Arial" w:eastAsia="Arial" w:hAnsi="Arial"/>
          <w:b/>
          <w:bCs/>
          <w:color w:val="555555"/>
          <w:sz w:val="24"/>
          <w:szCs w:val="24"/>
        </w:rPr>
        <w:t xml:space="preserve">Fonctionnalités du Système de Paiement</w:t>
      </w:r>
    </w:p>
    <w:p>
      <w:pPr>
        <w:pStyle w:val="ListParagraph"/>
        <w:numPr>
          <w:ilvl w:val="0"/>
          <w:numId w:val="2"/>
        </w:numPr>
        <w:spacing w:after="100"/>
      </w:pPr>
      <w:r>
        <w:rPr>
          <w:rFonts w:ascii="Arial" w:cs="Arial" w:eastAsia="Arial" w:hAnsi="Arial"/>
          <w:color w:val="0A0A0A"/>
          <w:sz w:val="21"/>
          <w:szCs w:val="21"/>
        </w:rPr>
        <w:t xml:space="preserve">Génération automatique de reçu PDF à chaque paiement validé</w:t>
      </w:r>
    </w:p>
    <w:p>
      <w:pPr>
        <w:pStyle w:val="ListParagraph"/>
        <w:numPr>
          <w:ilvl w:val="0"/>
          <w:numId w:val="2"/>
        </w:numPr>
        <w:spacing w:after="100"/>
      </w:pPr>
      <w:r>
        <w:rPr>
          <w:rFonts w:ascii="Arial" w:cs="Arial" w:eastAsia="Arial" w:hAnsi="Arial"/>
          <w:color w:val="0A0A0A"/>
          <w:sz w:val="21"/>
          <w:szCs w:val="21"/>
        </w:rPr>
        <w:t xml:space="preserve">Envoi de confirmation par SMS et email</w:t>
      </w:r>
    </w:p>
    <w:p>
      <w:pPr>
        <w:pStyle w:val="ListParagraph"/>
        <w:numPr>
          <w:ilvl w:val="0"/>
          <w:numId w:val="2"/>
        </w:numPr>
        <w:spacing w:after="100"/>
      </w:pPr>
      <w:r>
        <w:rPr>
          <w:rFonts w:ascii="Arial" w:cs="Arial" w:eastAsia="Arial" w:hAnsi="Arial"/>
          <w:color w:val="0A0A0A"/>
          <w:sz w:val="21"/>
          <w:szCs w:val="21"/>
        </w:rPr>
        <w:t xml:space="preserve">Tableau de bord financier avec graphiques (revenus mensuels, par formation, par mode de paiement)</w:t>
      </w:r>
    </w:p>
    <w:p>
      <w:pPr>
        <w:pStyle w:val="ListParagraph"/>
        <w:numPr>
          <w:ilvl w:val="0"/>
          <w:numId w:val="2"/>
        </w:numPr>
        <w:spacing w:after="100"/>
      </w:pPr>
      <w:r>
        <w:rPr>
          <w:rFonts w:ascii="Arial" w:cs="Arial" w:eastAsia="Arial" w:hAnsi="Arial"/>
          <w:color w:val="0A0A0A"/>
          <w:sz w:val="21"/>
          <w:szCs w:val="21"/>
        </w:rPr>
        <w:t xml:space="preserve">Relances automatiques pour les paiements en retard</w:t>
      </w:r>
    </w:p>
    <w:p>
      <w:pPr>
        <w:pStyle w:val="ListParagraph"/>
        <w:numPr>
          <w:ilvl w:val="0"/>
          <w:numId w:val="2"/>
        </w:numPr>
        <w:spacing w:after="100"/>
      </w:pPr>
      <w:r>
        <w:rPr>
          <w:rFonts w:ascii="Arial" w:cs="Arial" w:eastAsia="Arial" w:hAnsi="Arial"/>
          <w:color w:val="0A0A0A"/>
          <w:sz w:val="21"/>
          <w:szCs w:val="21"/>
        </w:rPr>
        <w:t xml:space="preserve">Export comptable en format Excel/CSV</w:t>
      </w:r>
    </w:p>
    <w:p>
      <w:pPr>
        <w:pStyle w:val="Heading2"/>
        <w:spacing w:before="360" w:after="180"/>
      </w:pPr>
      <w:r>
        <w:rPr>
          <w:rFonts w:ascii="Arial" w:cs="Arial" w:eastAsia="Arial" w:hAnsi="Arial"/>
          <w:b/>
          <w:bCs/>
          <w:color w:val="0A0A0A"/>
          <w:sz w:val="28"/>
          <w:szCs w:val="28"/>
        </w:rPr>
        <w:t xml:space="preserve">4.4 Module Cours en Ligne (LMS)</w:t>
      </w:r>
    </w:p>
    <w:p>
      <w:pPr>
        <w:pStyle w:val="ListParagraph"/>
        <w:numPr>
          <w:ilvl w:val="0"/>
          <w:numId w:val="2"/>
        </w:numPr>
        <w:spacing w:after="100"/>
      </w:pPr>
      <w:r>
        <w:rPr>
          <w:rFonts w:ascii="Arial" w:cs="Arial" w:eastAsia="Arial" w:hAnsi="Arial"/>
          <w:color w:val="0A0A0A"/>
          <w:sz w:val="21"/>
          <w:szCs w:val="21"/>
        </w:rPr>
        <w:t xml:space="preserve">Lecteur vidéo intégré avec reprise automatique à la dernière position</w:t>
      </w:r>
    </w:p>
    <w:p>
      <w:pPr>
        <w:pStyle w:val="ListParagraph"/>
        <w:numPr>
          <w:ilvl w:val="0"/>
          <w:numId w:val="2"/>
        </w:numPr>
        <w:spacing w:after="100"/>
      </w:pPr>
      <w:r>
        <w:rPr>
          <w:rFonts w:ascii="Arial" w:cs="Arial" w:eastAsia="Arial" w:hAnsi="Arial"/>
          <w:color w:val="0A0A0A"/>
          <w:sz w:val="21"/>
          <w:szCs w:val="21"/>
        </w:rPr>
        <w:t xml:space="preserve">Téléchargement de ressources PDF, exercices et corrigés</w:t>
      </w:r>
    </w:p>
    <w:p>
      <w:pPr>
        <w:pStyle w:val="ListParagraph"/>
        <w:numPr>
          <w:ilvl w:val="0"/>
          <w:numId w:val="2"/>
        </w:numPr>
        <w:spacing w:after="100"/>
      </w:pPr>
      <w:r>
        <w:rPr>
          <w:rFonts w:ascii="Arial" w:cs="Arial" w:eastAsia="Arial" w:hAnsi="Arial"/>
          <w:color w:val="0A0A0A"/>
          <w:sz w:val="21"/>
          <w:szCs w:val="21"/>
        </w:rPr>
        <w:t xml:space="preserve">Quiz interactifs à la fin de chaque chapitre avec correction immédiate</w:t>
      </w:r>
    </w:p>
    <w:p>
      <w:pPr>
        <w:pStyle w:val="ListParagraph"/>
        <w:numPr>
          <w:ilvl w:val="0"/>
          <w:numId w:val="2"/>
        </w:numPr>
        <w:spacing w:after="100"/>
      </w:pPr>
      <w:r>
        <w:rPr>
          <w:rFonts w:ascii="Arial" w:cs="Arial" w:eastAsia="Arial" w:hAnsi="Arial"/>
          <w:color w:val="0A0A0A"/>
          <w:sz w:val="21"/>
          <w:szCs w:val="21"/>
        </w:rPr>
        <w:t xml:space="preserve">Examen final avec score minimum requis (ex: 70%) pour valider la formation</w:t>
      </w:r>
    </w:p>
    <w:p>
      <w:pPr>
        <w:pStyle w:val="ListParagraph"/>
        <w:numPr>
          <w:ilvl w:val="0"/>
          <w:numId w:val="2"/>
        </w:numPr>
        <w:spacing w:after="100"/>
      </w:pPr>
      <w:r>
        <w:rPr>
          <w:rFonts w:ascii="Arial" w:cs="Arial" w:eastAsia="Arial" w:hAnsi="Arial"/>
          <w:color w:val="0A0A0A"/>
          <w:sz w:val="21"/>
          <w:szCs w:val="21"/>
        </w:rPr>
        <w:t xml:space="preserve">Forum de questions/réponses par cours avec réponses du formateur</w:t>
      </w:r>
    </w:p>
    <w:p>
      <w:pPr>
        <w:pStyle w:val="ListParagraph"/>
        <w:numPr>
          <w:ilvl w:val="0"/>
          <w:numId w:val="2"/>
        </w:numPr>
        <w:spacing w:after="100"/>
      </w:pPr>
      <w:r>
        <w:rPr>
          <w:rFonts w:ascii="Arial" w:cs="Arial" w:eastAsia="Arial" w:hAnsi="Arial"/>
          <w:color w:val="0A0A0A"/>
          <w:sz w:val="21"/>
          <w:szCs w:val="21"/>
        </w:rPr>
        <w:t xml:space="preserve">Prise de notes intégrée par leçon</w:t>
      </w:r>
    </w:p>
    <w:p>
      <w:pPr>
        <w:pStyle w:val="ListParagraph"/>
        <w:numPr>
          <w:ilvl w:val="0"/>
          <w:numId w:val="2"/>
        </w:numPr>
        <w:spacing w:after="100"/>
      </w:pPr>
      <w:r>
        <w:rPr>
          <w:rFonts w:ascii="Arial" w:cs="Arial" w:eastAsia="Arial" w:hAnsi="Arial"/>
          <w:color w:val="0A0A0A"/>
          <w:sz w:val="21"/>
          <w:szCs w:val="21"/>
        </w:rPr>
        <w:t xml:space="preserve">Barre de progression visuelle par formation</w:t>
      </w:r>
    </w:p>
    <w:p>
      <w:pPr>
        <w:pStyle w:val="ListParagraph"/>
        <w:numPr>
          <w:ilvl w:val="0"/>
          <w:numId w:val="2"/>
        </w:numPr>
        <w:spacing w:after="100"/>
      </w:pPr>
      <w:r>
        <w:rPr>
          <w:rFonts w:ascii="Arial" w:cs="Arial" w:eastAsia="Arial" w:hAnsi="Arial"/>
          <w:color w:val="0A0A0A"/>
          <w:sz w:val="21"/>
          <w:szCs w:val="21"/>
        </w:rPr>
        <w:t xml:space="preserve">Mode sombre / mode clair</w:t>
      </w:r>
    </w:p>
    <w:p>
      <w:pPr>
        <w:pStyle w:val="Heading2"/>
        <w:spacing w:before="360" w:after="180"/>
      </w:pPr>
      <w:r>
        <w:rPr>
          <w:rFonts w:ascii="Arial" w:cs="Arial" w:eastAsia="Arial" w:hAnsi="Arial"/>
          <w:b/>
          <w:bCs/>
          <w:color w:val="0A0A0A"/>
          <w:sz w:val="28"/>
          <w:szCs w:val="28"/>
        </w:rPr>
        <w:t xml:space="preserve">4.5 Génération de Certificats Numériques</w:t>
      </w:r>
    </w:p>
    <w:p>
      <w:pPr>
        <w:pStyle w:val="ListParagraph"/>
        <w:numPr>
          <w:ilvl w:val="0"/>
          <w:numId w:val="2"/>
        </w:numPr>
        <w:spacing w:after="100"/>
      </w:pPr>
      <w:r>
        <w:rPr>
          <w:rFonts w:ascii="Arial" w:cs="Arial" w:eastAsia="Arial" w:hAnsi="Arial"/>
          <w:color w:val="0A0A0A"/>
          <w:sz w:val="21"/>
          <w:szCs w:val="21"/>
        </w:rPr>
        <w:t xml:space="preserve">Certificat généré automatiquement à la validation de la formation (score ≥ seuil)</w:t>
      </w:r>
    </w:p>
    <w:p>
      <w:pPr>
        <w:pStyle w:val="ListParagraph"/>
        <w:numPr>
          <w:ilvl w:val="0"/>
          <w:numId w:val="2"/>
        </w:numPr>
        <w:spacing w:after="100"/>
      </w:pPr>
      <w:r>
        <w:rPr>
          <w:rFonts w:ascii="Arial" w:cs="Arial" w:eastAsia="Arial" w:hAnsi="Arial"/>
          <w:color w:val="0A0A0A"/>
          <w:sz w:val="21"/>
          <w:szCs w:val="21"/>
        </w:rPr>
        <w:t xml:space="preserve">Design personnalisé aux couleurs TIA INFO (noir &amp; or)</w:t>
      </w:r>
    </w:p>
    <w:p>
      <w:pPr>
        <w:pStyle w:val="ListParagraph"/>
        <w:numPr>
          <w:ilvl w:val="0"/>
          <w:numId w:val="2"/>
        </w:numPr>
        <w:spacing w:after="100"/>
      </w:pPr>
      <w:r>
        <w:rPr>
          <w:rFonts w:ascii="Arial" w:cs="Arial" w:eastAsia="Arial" w:hAnsi="Arial"/>
          <w:color w:val="0A0A0A"/>
          <w:sz w:val="21"/>
          <w:szCs w:val="21"/>
        </w:rPr>
        <w:t xml:space="preserve">QR Code unique permettant la vérification de l'authenticité en ligne</w:t>
      </w:r>
    </w:p>
    <w:p>
      <w:pPr>
        <w:pStyle w:val="ListParagraph"/>
        <w:numPr>
          <w:ilvl w:val="0"/>
          <w:numId w:val="2"/>
        </w:numPr>
        <w:spacing w:after="100"/>
      </w:pPr>
      <w:r>
        <w:rPr>
          <w:rFonts w:ascii="Arial" w:cs="Arial" w:eastAsia="Arial" w:hAnsi="Arial"/>
          <w:color w:val="0A0A0A"/>
          <w:sz w:val="21"/>
          <w:szCs w:val="21"/>
        </w:rPr>
        <w:t xml:space="preserve">Téléchargement en PDF haute résolution (A4 et A5)</w:t>
      </w:r>
    </w:p>
    <w:p>
      <w:pPr>
        <w:pStyle w:val="ListParagraph"/>
        <w:numPr>
          <w:ilvl w:val="0"/>
          <w:numId w:val="2"/>
        </w:numPr>
        <w:spacing w:after="100"/>
      </w:pPr>
      <w:r>
        <w:rPr>
          <w:rFonts w:ascii="Arial" w:cs="Arial" w:eastAsia="Arial" w:hAnsi="Arial"/>
          <w:color w:val="0A0A0A"/>
          <w:sz w:val="21"/>
          <w:szCs w:val="21"/>
        </w:rPr>
        <w:t xml:space="preserve">Partage direct sur LinkedIn, Facebook et WhatsApp</w:t>
      </w:r>
    </w:p>
    <w:p>
      <w:pPr>
        <w:pStyle w:val="ListParagraph"/>
        <w:numPr>
          <w:ilvl w:val="0"/>
          <w:numId w:val="2"/>
        </w:numPr>
        <w:spacing w:after="100"/>
      </w:pPr>
      <w:r>
        <w:rPr>
          <w:rFonts w:ascii="Arial" w:cs="Arial" w:eastAsia="Arial" w:hAnsi="Arial"/>
          <w:color w:val="0A0A0A"/>
          <w:sz w:val="21"/>
          <w:szCs w:val="21"/>
        </w:rPr>
        <w:t xml:space="preserve">Registre public des certifiés (avec consentement de l'étudiant)</w:t>
      </w:r>
    </w:p>
    <w:p>
      <w:pPr>
        <w:pStyle w:val="Heading2"/>
        <w:spacing w:before="360" w:after="180"/>
      </w:pPr>
      <w:r>
        <w:rPr>
          <w:rFonts w:ascii="Arial" w:cs="Arial" w:eastAsia="Arial" w:hAnsi="Arial"/>
          <w:b/>
          <w:bCs/>
          <w:color w:val="0A0A0A"/>
          <w:sz w:val="28"/>
          <w:szCs w:val="28"/>
        </w:rPr>
        <w:t xml:space="preserve">4.6 Application Mobile Progressive Web App (PWA)</w:t>
      </w:r>
    </w:p>
    <w:p>
      <w:pPr>
        <w:pStyle w:val="ListParagraph"/>
        <w:numPr>
          <w:ilvl w:val="0"/>
          <w:numId w:val="2"/>
        </w:numPr>
        <w:spacing w:after="100"/>
      </w:pPr>
      <w:r>
        <w:rPr>
          <w:rFonts w:ascii="Arial" w:cs="Arial" w:eastAsia="Arial" w:hAnsi="Arial"/>
          <w:color w:val="0A0A0A"/>
          <w:sz w:val="21"/>
          <w:szCs w:val="21"/>
        </w:rPr>
        <w:t xml:space="preserve">Installation sur iOS (Safari → Ajouter à l'écran d'accueil) et Android (Chrome)</w:t>
      </w:r>
    </w:p>
    <w:p>
      <w:pPr>
        <w:pStyle w:val="ListParagraph"/>
        <w:numPr>
          <w:ilvl w:val="0"/>
          <w:numId w:val="2"/>
        </w:numPr>
        <w:spacing w:after="100"/>
      </w:pPr>
      <w:r>
        <w:rPr>
          <w:rFonts w:ascii="Arial" w:cs="Arial" w:eastAsia="Arial" w:hAnsi="Arial"/>
          <w:color w:val="0A0A0A"/>
          <w:sz w:val="21"/>
          <w:szCs w:val="21"/>
        </w:rPr>
        <w:t xml:space="preserve">Icône personnalisée TIA INFO sur l'écran d'accueil</w:t>
      </w:r>
    </w:p>
    <w:p>
      <w:pPr>
        <w:pStyle w:val="ListParagraph"/>
        <w:numPr>
          <w:ilvl w:val="0"/>
          <w:numId w:val="2"/>
        </w:numPr>
        <w:spacing w:after="100"/>
      </w:pPr>
      <w:r>
        <w:rPr>
          <w:rFonts w:ascii="Arial" w:cs="Arial" w:eastAsia="Arial" w:hAnsi="Arial"/>
          <w:color w:val="0A0A0A"/>
          <w:sz w:val="21"/>
          <w:szCs w:val="21"/>
        </w:rPr>
        <w:t xml:space="preserve">Mode hors-ligne complet : cours téléchargés accessibles sans connexion</w:t>
      </w:r>
    </w:p>
    <w:p>
      <w:pPr>
        <w:pStyle w:val="ListParagraph"/>
        <w:numPr>
          <w:ilvl w:val="0"/>
          <w:numId w:val="2"/>
        </w:numPr>
        <w:spacing w:after="100"/>
      </w:pPr>
      <w:r>
        <w:rPr>
          <w:rFonts w:ascii="Arial" w:cs="Arial" w:eastAsia="Arial" w:hAnsi="Arial"/>
          <w:color w:val="0A0A0A"/>
          <w:sz w:val="21"/>
          <w:szCs w:val="21"/>
        </w:rPr>
        <w:t xml:space="preserve">Notifications push pour les nouvelles leçons, événements et rappels</w:t>
      </w:r>
    </w:p>
    <w:p>
      <w:pPr>
        <w:pStyle w:val="ListParagraph"/>
        <w:numPr>
          <w:ilvl w:val="0"/>
          <w:numId w:val="2"/>
        </w:numPr>
        <w:spacing w:after="100"/>
      </w:pPr>
      <w:r>
        <w:rPr>
          <w:rFonts w:ascii="Arial" w:cs="Arial" w:eastAsia="Arial" w:hAnsi="Arial"/>
          <w:color w:val="0A0A0A"/>
          <w:sz w:val="21"/>
          <w:szCs w:val="21"/>
        </w:rPr>
        <w:t xml:space="preserve">Synchronisation automatique au retour de la connexion</w:t>
      </w:r>
    </w:p>
    <w:p>
      <w:pPr>
        <w:pStyle w:val="ListParagraph"/>
        <w:numPr>
          <w:ilvl w:val="0"/>
          <w:numId w:val="2"/>
        </w:numPr>
        <w:spacing w:after="100"/>
      </w:pPr>
      <w:r>
        <w:rPr>
          <w:rFonts w:ascii="Arial" w:cs="Arial" w:eastAsia="Arial" w:hAnsi="Arial"/>
          <w:color w:val="0A0A0A"/>
          <w:sz w:val="21"/>
          <w:szCs w:val="21"/>
        </w:rPr>
        <w:t xml:space="preserve">Interface optimisée tactile et responsive (mobile-first)</w:t>
      </w:r>
    </w:p>
    <w:p>
      <w:pPr>
        <w:pStyle w:val="ListParagraph"/>
        <w:numPr>
          <w:ilvl w:val="0"/>
          <w:numId w:val="2"/>
        </w:numPr>
        <w:spacing w:after="100"/>
      </w:pPr>
      <w:r>
        <w:rPr>
          <w:rFonts w:ascii="Arial" w:cs="Arial" w:eastAsia="Arial" w:hAnsi="Arial"/>
          <w:color w:val="0A0A0A"/>
          <w:sz w:val="21"/>
          <w:szCs w:val="21"/>
        </w:rPr>
        <w:t xml:space="preserve">Taille d'installation légère (&lt; 5 MB initial)</w:t>
      </w:r>
    </w:p>
    <w:p>
      <w:pPr>
        <w:pStyle w:val="Heading2"/>
        <w:spacing w:before="360" w:after="180"/>
      </w:pPr>
      <w:r>
        <w:rPr>
          <w:rFonts w:ascii="Arial" w:cs="Arial" w:eastAsia="Arial" w:hAnsi="Arial"/>
          <w:b/>
          <w:bCs/>
          <w:color w:val="0A0A0A"/>
          <w:sz w:val="28"/>
          <w:szCs w:val="28"/>
        </w:rPr>
        <w:t xml:space="preserve">4.7 Gestion des Événements et Masterclasses</w:t>
      </w:r>
    </w:p>
    <w:p>
      <w:pPr>
        <w:pStyle w:val="ListParagraph"/>
        <w:numPr>
          <w:ilvl w:val="0"/>
          <w:numId w:val="2"/>
        </w:numPr>
        <w:spacing w:after="100"/>
      </w:pPr>
      <w:r>
        <w:rPr>
          <w:rFonts w:ascii="Arial" w:cs="Arial" w:eastAsia="Arial" w:hAnsi="Arial"/>
          <w:color w:val="0A0A0A"/>
          <w:sz w:val="21"/>
          <w:szCs w:val="21"/>
        </w:rPr>
        <w:t xml:space="preserve">Calendrier des événements avec vue mensuelle et liste</w:t>
      </w:r>
    </w:p>
    <w:p>
      <w:pPr>
        <w:pStyle w:val="ListParagraph"/>
        <w:numPr>
          <w:ilvl w:val="0"/>
          <w:numId w:val="2"/>
        </w:numPr>
        <w:spacing w:after="100"/>
      </w:pPr>
      <w:r>
        <w:rPr>
          <w:rFonts w:ascii="Arial" w:cs="Arial" w:eastAsia="Arial" w:hAnsi="Arial"/>
          <w:color w:val="0A0A0A"/>
          <w:sz w:val="21"/>
          <w:szCs w:val="21"/>
        </w:rPr>
        <w:t xml:space="preserve">Page de détail événement avec description, programme, intervenants</w:t>
      </w:r>
    </w:p>
    <w:p>
      <w:pPr>
        <w:pStyle w:val="ListParagraph"/>
        <w:numPr>
          <w:ilvl w:val="0"/>
          <w:numId w:val="2"/>
        </w:numPr>
        <w:spacing w:after="100"/>
      </w:pPr>
      <w:r>
        <w:rPr>
          <w:rFonts w:ascii="Arial" w:cs="Arial" w:eastAsia="Arial" w:hAnsi="Arial"/>
          <w:color w:val="0A0A0A"/>
          <w:sz w:val="21"/>
          <w:szCs w:val="21"/>
        </w:rPr>
        <w:t xml:space="preserve">Inscription en ligne avec paiement ou gratuit</w:t>
      </w:r>
    </w:p>
    <w:p>
      <w:pPr>
        <w:pStyle w:val="ListParagraph"/>
        <w:numPr>
          <w:ilvl w:val="0"/>
          <w:numId w:val="2"/>
        </w:numPr>
        <w:spacing w:after="100"/>
      </w:pPr>
      <w:r>
        <w:rPr>
          <w:rFonts w:ascii="Arial" w:cs="Arial" w:eastAsia="Arial" w:hAnsi="Arial"/>
          <w:color w:val="0A0A0A"/>
          <w:sz w:val="21"/>
          <w:szCs w:val="21"/>
        </w:rPr>
        <w:t xml:space="preserve">Envoi de rappels automatiques (J-7, J-1, J) par SMS et email</w:t>
      </w:r>
    </w:p>
    <w:p>
      <w:pPr>
        <w:pStyle w:val="ListParagraph"/>
        <w:numPr>
          <w:ilvl w:val="0"/>
          <w:numId w:val="2"/>
        </w:numPr>
        <w:spacing w:after="100"/>
      </w:pPr>
      <w:r>
        <w:rPr>
          <w:rFonts w:ascii="Arial" w:cs="Arial" w:eastAsia="Arial" w:hAnsi="Arial"/>
          <w:color w:val="0A0A0A"/>
          <w:sz w:val="21"/>
          <w:szCs w:val="21"/>
        </w:rPr>
        <w:t xml:space="preserve">Génération de badges participants téléchargeables</w:t>
      </w:r>
    </w:p>
    <w:p>
      <w:pPr>
        <w:pStyle w:val="ListParagraph"/>
        <w:numPr>
          <w:ilvl w:val="0"/>
          <w:numId w:val="2"/>
        </w:numPr>
        <w:spacing w:after="100"/>
      </w:pPr>
      <w:r>
        <w:rPr>
          <w:rFonts w:ascii="Arial" w:cs="Arial" w:eastAsia="Arial" w:hAnsi="Arial"/>
          <w:color w:val="0A0A0A"/>
          <w:sz w:val="21"/>
          <w:szCs w:val="21"/>
        </w:rPr>
        <w:t xml:space="preserve">Retransmission en direct (live streaming) — Phase 2</w:t>
      </w:r>
    </w:p>
    <w:p>
      <w:pPr>
        <w:pStyle w:val="ListParagraph"/>
        <w:numPr>
          <w:ilvl w:val="0"/>
          <w:numId w:val="2"/>
        </w:numPr>
        <w:spacing w:after="100"/>
      </w:pPr>
      <w:r>
        <w:rPr>
          <w:rFonts w:ascii="Arial" w:cs="Arial" w:eastAsia="Arial" w:hAnsi="Arial"/>
          <w:color w:val="0A0A0A"/>
          <w:sz w:val="21"/>
          <w:szCs w:val="21"/>
        </w:rPr>
        <w:t xml:space="preserve">Replay des événements passés disponible pour les inscrits</w:t>
      </w:r>
    </w:p>
    <w:p>
      <w:pPr>
        <w:pStyle w:val="Heading2"/>
        <w:spacing w:before="360" w:after="180"/>
      </w:pPr>
      <w:r>
        <w:rPr>
          <w:rFonts w:ascii="Arial" w:cs="Arial" w:eastAsia="Arial" w:hAnsi="Arial"/>
          <w:b/>
          <w:bCs/>
          <w:color w:val="0A0A0A"/>
          <w:sz w:val="28"/>
          <w:szCs w:val="28"/>
        </w:rPr>
        <w:t xml:space="preserve">4.8 Système de Notification</w:t>
      </w:r>
    </w:p>
    <w:p>
      <w:pPr>
        <w:pStyle w:val="ListParagraph"/>
        <w:numPr>
          <w:ilvl w:val="0"/>
          <w:numId w:val="2"/>
        </w:numPr>
        <w:spacing w:after="100"/>
      </w:pPr>
      <w:r>
        <w:rPr>
          <w:rFonts w:ascii="Arial" w:cs="Arial" w:eastAsia="Arial" w:hAnsi="Arial"/>
          <w:color w:val="0A0A0A"/>
          <w:sz w:val="21"/>
          <w:szCs w:val="21"/>
        </w:rPr>
        <w:t xml:space="preserve">Notifications in-app (cloche avec badge de comptage)</w:t>
      </w:r>
    </w:p>
    <w:p>
      <w:pPr>
        <w:pStyle w:val="ListParagraph"/>
        <w:numPr>
          <w:ilvl w:val="0"/>
          <w:numId w:val="2"/>
        </w:numPr>
        <w:spacing w:after="100"/>
      </w:pPr>
      <w:r>
        <w:rPr>
          <w:rFonts w:ascii="Arial" w:cs="Arial" w:eastAsia="Arial" w:hAnsi="Arial"/>
          <w:color w:val="0A0A0A"/>
          <w:sz w:val="21"/>
          <w:szCs w:val="21"/>
        </w:rPr>
        <w:t xml:space="preserve">Notifications push (Web Push API) sur tous les appareils</w:t>
      </w:r>
    </w:p>
    <w:p>
      <w:pPr>
        <w:pStyle w:val="ListParagraph"/>
        <w:numPr>
          <w:ilvl w:val="0"/>
          <w:numId w:val="2"/>
        </w:numPr>
        <w:spacing w:after="100"/>
      </w:pPr>
      <w:r>
        <w:rPr>
          <w:rFonts w:ascii="Arial" w:cs="Arial" w:eastAsia="Arial" w:hAnsi="Arial"/>
          <w:color w:val="0A0A0A"/>
          <w:sz w:val="21"/>
          <w:szCs w:val="21"/>
        </w:rPr>
        <w:t xml:space="preserve">SMS automatiques pour les confirmations critiques</w:t>
      </w:r>
    </w:p>
    <w:p>
      <w:pPr>
        <w:pStyle w:val="ListParagraph"/>
        <w:numPr>
          <w:ilvl w:val="0"/>
          <w:numId w:val="2"/>
        </w:numPr>
        <w:spacing w:after="100"/>
      </w:pPr>
      <w:r>
        <w:rPr>
          <w:rFonts w:ascii="Arial" w:cs="Arial" w:eastAsia="Arial" w:hAnsi="Arial"/>
          <w:color w:val="0A0A0A"/>
          <w:sz w:val="21"/>
          <w:szCs w:val="21"/>
        </w:rPr>
        <w:t xml:space="preserve">Newsletter mensuelle avec actualités du centre</w:t>
      </w:r>
    </w:p>
    <w:p>
      <w:pPr>
        <w:pStyle w:val="ListParagraph"/>
        <w:numPr>
          <w:ilvl w:val="0"/>
          <w:numId w:val="2"/>
        </w:numPr>
        <w:spacing w:after="100"/>
      </w:pPr>
      <w:r>
        <w:rPr>
          <w:rFonts w:ascii="Arial" w:cs="Arial" w:eastAsia="Arial" w:hAnsi="Arial"/>
          <w:color w:val="0A0A0A"/>
          <w:sz w:val="21"/>
          <w:szCs w:val="21"/>
        </w:rPr>
        <w:t xml:space="preserve">Préférences de notification configurables par l'utilisateur</w:t>
      </w:r>
    </w:p>
    <w:p>
      <w:r>
        <w:br w:type="page"/>
      </w:r>
    </w:p>
    <w:p>
      <w:pPr>
        <w:pStyle w:val="Heading1"/>
        <w:pBdr>
          <w:bottom w:val="single" w:color="D4AF37" w:sz="4"/>
        </w:pBdr>
        <w:spacing w:before="480" w:after="240"/>
      </w:pPr>
      <w:r>
        <w:rPr>
          <w:rFonts w:ascii="Arial" w:cs="Arial" w:eastAsia="Arial" w:hAnsi="Arial"/>
          <w:b/>
          <w:bCs/>
          <w:color w:val="D4AF37"/>
          <w:sz w:val="36"/>
          <w:szCs w:val="36"/>
        </w:rPr>
        <w:t xml:space="preserve">5. PAGES ET INTERFACES À CRÉER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w:t>
            </w:r>
          </w:p>
        </w:tc>
        <w:tc>
          <w:tcPr>
            <w:tcW w:type="dxa" w:w="250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Page / Interface</w:t>
            </w:r>
          </w:p>
        </w:tc>
        <w:tc>
          <w:tcPr>
            <w:tcW w:type="dxa" w:w="506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Contenu et Fonctionnalités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Accueil (index.html)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Hero, actualités, formations phares, statistiques, CTA inscription</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2</w:t>
            </w:r>
          </w:p>
        </w:tc>
        <w:tc>
          <w:tcPr>
            <w:tcW w:type="dxa" w:w="2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Catalogue Formations</w:t>
            </w:r>
          </w:p>
        </w:tc>
        <w:tc>
          <w:tcPr>
            <w:tcW w:type="dxa" w:w="50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Grille, filtres catégorie, barre de recherche, tri, pagination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Détail Formation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Programme, prérequis, formateur, avis, inscription, tarif</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4</w:t>
            </w:r>
          </w:p>
        </w:tc>
        <w:tc>
          <w:tcPr>
            <w:tcW w:type="dxa" w:w="2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À Propos</w:t>
            </w:r>
          </w:p>
        </w:tc>
        <w:tc>
          <w:tcPr>
            <w:tcW w:type="dxa" w:w="50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Histoire, équipe, chiffres clés, partenaires, galerie photos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Événements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Calendrier, liste, détail, inscription en ligne</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6</w:t>
            </w:r>
          </w:p>
        </w:tc>
        <w:tc>
          <w:tcPr>
            <w:tcW w:type="dxa" w:w="2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Contact</w:t>
            </w:r>
          </w:p>
        </w:tc>
        <w:tc>
          <w:tcPr>
            <w:tcW w:type="dxa" w:w="50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Formulaire, carte, adresses, horaires d'ouverture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Connexion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Formulaire email/password, lien oubli password, Google OAuth</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8</w:t>
            </w:r>
          </w:p>
        </w:tc>
        <w:tc>
          <w:tcPr>
            <w:tcW w:type="dxa" w:w="2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Inscription</w:t>
            </w:r>
          </w:p>
        </w:tc>
        <w:tc>
          <w:tcPr>
            <w:tcW w:type="dxa" w:w="50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Formulaire complet, choix de formation, CGU, vérification email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Dashboard Étudiant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Mes cours, progression, notifications, messagerie, certificats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10</w:t>
            </w:r>
          </w:p>
        </w:tc>
        <w:tc>
          <w:tcPr>
            <w:tcW w:type="dxa" w:w="2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Lecteur de Cours</w:t>
            </w:r>
          </w:p>
        </w:tc>
        <w:tc>
          <w:tcPr>
            <w:tcW w:type="dxa" w:w="50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Vidéo, PDF, quiz, notes, progression, forum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Mes Certificats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Liste, téléchargement PDF, partage, QR vérification</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12</w:t>
            </w:r>
          </w:p>
        </w:tc>
        <w:tc>
          <w:tcPr>
            <w:tcW w:type="dxa" w:w="2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Mon Profil</w:t>
            </w:r>
          </w:p>
        </w:tc>
        <w:tc>
          <w:tcPr>
            <w:tcW w:type="dxa" w:w="50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Photo, infos personnelles, mot de passe, préférences notifs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Espace Formateur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Mes cours, créer contenu, suivi étudiants, messagerie, stats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14</w:t>
            </w:r>
          </w:p>
        </w:tc>
        <w:tc>
          <w:tcPr>
            <w:tcW w:type="dxa" w:w="2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Dashboard Admin</w:t>
            </w:r>
          </w:p>
        </w:tc>
        <w:tc>
          <w:tcPr>
            <w:tcW w:type="dxa" w:w="50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KPIs, graphiques, alertes, activité récente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Gestion Formations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CRUD formations, publier/dépublier, réorganiser</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16</w:t>
            </w:r>
          </w:p>
        </w:tc>
        <w:tc>
          <w:tcPr>
            <w:tcW w:type="dxa" w:w="2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Gestion Étudiants</w:t>
            </w:r>
          </w:p>
        </w:tc>
        <w:tc>
          <w:tcPr>
            <w:tcW w:type="dxa" w:w="50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Liste, détail, blocage, export, historique paiements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17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Gestion Paiements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Suivi transactions, validation manuelle, export comptable</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18</w:t>
            </w:r>
          </w:p>
        </w:tc>
        <w:tc>
          <w:tcPr>
            <w:tcW w:type="dxa" w:w="2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Rapports &amp; Stats</w:t>
            </w:r>
          </w:p>
        </w:tc>
        <w:tc>
          <w:tcPr>
            <w:tcW w:type="dxa" w:w="50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Graphiques revenus, inscriptions, taux complétion, export PDF/Excel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19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Vérification Certificat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Page publique : QR scan → affichage certificat authentifié</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20</w:t>
            </w:r>
          </w:p>
        </w:tc>
        <w:tc>
          <w:tcPr>
            <w:tcW w:type="dxa" w:w="2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Page Offline</w:t>
            </w:r>
          </w:p>
        </w:tc>
        <w:tc>
          <w:tcPr>
            <w:tcW w:type="dxa" w:w="50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Page de fallback PWA quand hors connexion totale</w:t>
            </w:r>
          </w:p>
        </w:tc>
      </w:tr>
    </w:tbl>
    <w:p>
      <w:r>
        <w:br w:type="page"/>
      </w:r>
    </w:p>
    <w:p>
      <w:pPr>
        <w:pStyle w:val="Heading1"/>
        <w:pBdr>
          <w:bottom w:val="single" w:color="D4AF37" w:sz="4"/>
        </w:pBdr>
        <w:spacing w:before="480" w:after="240"/>
      </w:pPr>
      <w:r>
        <w:rPr>
          <w:rFonts w:ascii="Arial" w:cs="Arial" w:eastAsia="Arial" w:hAnsi="Arial"/>
          <w:b/>
          <w:bCs/>
          <w:color w:val="D4AF37"/>
          <w:sz w:val="36"/>
          <w:szCs w:val="36"/>
        </w:rPr>
        <w:t xml:space="preserve">6. PLANNING ET PHASAGE DU PROJET</w:t>
      </w:r>
    </w:p>
    <w:p>
      <w:pPr>
        <w:pStyle w:val="Heading2"/>
        <w:spacing w:before="360" w:after="180"/>
      </w:pPr>
      <w:r>
        <w:rPr>
          <w:rFonts w:ascii="Arial" w:cs="Arial" w:eastAsia="Arial" w:hAnsi="Arial"/>
          <w:b/>
          <w:bCs/>
          <w:color w:val="0A0A0A"/>
          <w:sz w:val="28"/>
          <w:szCs w:val="28"/>
        </w:rPr>
        <w:t xml:space="preserve">6.1 Méthodologie</w:t>
      </w:r>
    </w:p>
    <w:p>
      <w:pPr>
        <w:spacing w:after="160"/>
      </w:pPr>
      <w:r>
        <w:rPr>
          <w:rFonts w:ascii="Arial" w:cs="Arial" w:eastAsia="Arial" w:hAnsi="Arial"/>
          <w:color w:val="0A0A0A"/>
          <w:sz w:val="22"/>
          <w:szCs w:val="22"/>
        </w:rPr>
        <w:t xml:space="preserve">Le projet sera conduit selon une approche Agile Scrum avec des sprints de 2 semaines. Des livrables intermédiaires fonctionnels seront présentés à la fin de chaque phase pour validation par le client avant de poursuivre.</w:t>
      </w:r>
    </w:p>
    <w:p>
      <w:pPr>
        <w:pStyle w:val="Heading2"/>
        <w:spacing w:before="360" w:after="180"/>
      </w:pPr>
      <w:r>
        <w:rPr>
          <w:rFonts w:ascii="Arial" w:cs="Arial" w:eastAsia="Arial" w:hAnsi="Arial"/>
          <w:b/>
          <w:bCs/>
          <w:color w:val="0A0A0A"/>
          <w:sz w:val="28"/>
          <w:szCs w:val="28"/>
        </w:rPr>
        <w:t xml:space="preserve">6.2 Découpage en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3500"/>
        <w:gridCol w:w="2160"/>
      </w:tblGrid>
      <w:tr>
        <w:trPr>
          <w:tblHeader/>
        </w:trPr>
        <w:tc>
          <w:tcPr>
            <w:tcW w:type="dxa" w:w="150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Phase</w:t>
            </w:r>
          </w:p>
        </w:tc>
        <w:tc>
          <w:tcPr>
            <w:tcW w:type="dxa" w:w="220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Nom</w:t>
            </w:r>
          </w:p>
        </w:tc>
        <w:tc>
          <w:tcPr>
            <w:tcW w:type="dxa" w:w="350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Livrables Clés</w:t>
            </w:r>
          </w:p>
        </w:tc>
        <w:tc>
          <w:tcPr>
            <w:tcW w:type="dxa" w:w="216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Durée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Phase 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Initialisation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Maquettes (Figma), charte graphique, architecture DB, environnement dev</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2 semaines</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Phase 1</w:t>
            </w:r>
          </w:p>
        </w:tc>
        <w:tc>
          <w:tcPr>
            <w:tcW w:type="dxa" w:w="22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Site Vitrine</w:t>
            </w:r>
          </w:p>
        </w:tc>
        <w:tc>
          <w:tcPr>
            <w:tcW w:type="dxa" w:w="3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Accueil, Catalogue, À Propos, Contact, Événements — Site public complet</w:t>
            </w:r>
          </w:p>
        </w:tc>
        <w:tc>
          <w:tcPr>
            <w:tcW w:type="dxa" w:w="21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4 semaines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Phase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Authentification &amp; Profil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Inscription, Connexion, Dashboard Étudiant, Gestion Profil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3 semaines</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Phase 3</w:t>
            </w:r>
          </w:p>
        </w:tc>
        <w:tc>
          <w:tcPr>
            <w:tcW w:type="dxa" w:w="22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LMS &amp; Cours</w:t>
            </w:r>
          </w:p>
        </w:tc>
        <w:tc>
          <w:tcPr>
            <w:tcW w:type="dxa" w:w="3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Lecteur vidéo, PDF, Quiz, Progression, Forum par cours</w:t>
            </w:r>
          </w:p>
        </w:tc>
        <w:tc>
          <w:tcPr>
            <w:tcW w:type="dxa" w:w="21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5 semaines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Phase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Paiements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Intégration MVola, Orange Money, Airtel Money, reçus PDF, historique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3 semaines</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Phase 5</w:t>
            </w:r>
          </w:p>
        </w:tc>
        <w:tc>
          <w:tcPr>
            <w:tcW w:type="dxa" w:w="22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Certificats</w:t>
            </w:r>
          </w:p>
        </w:tc>
        <w:tc>
          <w:tcPr>
            <w:tcW w:type="dxa" w:w="3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Génération PDF, QR code, page de vérification publique, partage social</w:t>
            </w:r>
          </w:p>
        </w:tc>
        <w:tc>
          <w:tcPr>
            <w:tcW w:type="dxa" w:w="21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2 semaines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Phase 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Espace Formateur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Création cours, suivi apprenants, messagerie, stats formateur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3 semaines</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Phase 7</w:t>
            </w:r>
          </w:p>
        </w:tc>
        <w:tc>
          <w:tcPr>
            <w:tcW w:type="dxa" w:w="22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Panel Admin</w:t>
            </w:r>
          </w:p>
        </w:tc>
        <w:tc>
          <w:tcPr>
            <w:tcW w:type="dxa" w:w="3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Dashboard KPIs, gestion utilisateurs, rapports, exports</w:t>
            </w:r>
          </w:p>
        </w:tc>
        <w:tc>
          <w:tcPr>
            <w:tcW w:type="dxa" w:w="21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4 semaines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Phase 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PWA &amp; Offline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Service Worker, mode offline complet, notifications push, installation mobile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3 semaines</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Phase 9</w:t>
            </w:r>
          </w:p>
        </w:tc>
        <w:tc>
          <w:tcPr>
            <w:tcW w:type="dxa" w:w="22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Tests &amp; Déploiement</w:t>
            </w:r>
          </w:p>
        </w:tc>
        <w:tc>
          <w:tcPr>
            <w:tcW w:type="dxa" w:w="3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Tests charge, sécurité, UAT, formation équipe, mise en production</w:t>
            </w:r>
          </w:p>
        </w:tc>
        <w:tc>
          <w:tcPr>
            <w:tcW w:type="dxa" w:w="21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3 semaines</w:t>
            </w:r>
          </w:p>
        </w:tc>
      </w:tr>
    </w:tbl>
    <w:p/>
    <w:p>
      <w:pPr>
        <w:spacing w:after="160"/>
      </w:pPr>
      <w:r>
        <w:rPr>
          <w:rFonts w:ascii="Arial" w:cs="Arial" w:eastAsia="Arial" w:hAnsi="Arial"/>
          <w:color w:val="0A0A0A"/>
          <w:sz w:val="22"/>
          <w:szCs w:val="22"/>
        </w:rPr>
        <w:t xml:space="preserve">Durée totale estimée : 32 semaines (8 mois) — avec une équipe de 2 développeurs full-stack + 1 designer UX/UI.</w:t>
      </w:r>
    </w:p>
    <w:p>
      <w:r>
        <w:br w:type="page"/>
      </w:r>
    </w:p>
    <w:p>
      <w:pPr>
        <w:pStyle w:val="Heading1"/>
        <w:pBdr>
          <w:bottom w:val="single" w:color="D4AF37" w:sz="4"/>
        </w:pBdr>
        <w:spacing w:before="480" w:after="240"/>
      </w:pPr>
      <w:r>
        <w:rPr>
          <w:rFonts w:ascii="Arial" w:cs="Arial" w:eastAsia="Arial" w:hAnsi="Arial"/>
          <w:b/>
          <w:bCs/>
          <w:color w:val="D4AF37"/>
          <w:sz w:val="36"/>
          <w:szCs w:val="36"/>
        </w:rPr>
        <w:t xml:space="preserve">7. ESTIMATION BUDGÉTAIRE</w:t>
      </w:r>
    </w:p>
    <w:p>
      <w:pPr>
        <w:pStyle w:val="Heading2"/>
        <w:spacing w:before="360" w:after="180"/>
      </w:pPr>
      <w:r>
        <w:rPr>
          <w:rFonts w:ascii="Arial" w:cs="Arial" w:eastAsia="Arial" w:hAnsi="Arial"/>
          <w:b/>
          <w:bCs/>
          <w:color w:val="0A0A0A"/>
          <w:sz w:val="28"/>
          <w:szCs w:val="28"/>
        </w:rPr>
        <w:t xml:space="preserve">7.1 Coûts de Développement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Poste de Dépense</w:t>
            </w:r>
          </w:p>
        </w:tc>
        <w:tc>
          <w:tcPr>
            <w:tcW w:type="dxa" w:w="200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Estimation (Ar)</w:t>
            </w:r>
          </w:p>
        </w:tc>
        <w:tc>
          <w:tcPr>
            <w:tcW w:type="dxa" w:w="336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Détail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Maquettes &amp; Design UX/UI (Figma)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3 000 000 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20 écrans desktop + mobile</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Développement Frontend (10 pages)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8 000 000 Ar</w:t>
            </w:r>
          </w:p>
        </w:tc>
        <w:tc>
          <w:tcPr>
            <w:tcW w:type="dxa" w:w="3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HTML/CSS/JS, animations, responsive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Développement Backend &amp;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10 000 000 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Node.js, REST API, authentification JWT</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Base de données &amp; modélisation</w:t>
            </w:r>
          </w:p>
        </w:tc>
        <w:tc>
          <w:tcPr>
            <w:tcW w:type="dxa" w:w="2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2 000 000 Ar</w:t>
            </w:r>
          </w:p>
        </w:tc>
        <w:tc>
          <w:tcPr>
            <w:tcW w:type="dxa" w:w="3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MySQL, migrations, seeds, optimisation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Intégration paiements mobiles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4 000 000 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MVola, Orange Money, Airtel Money</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Système certificats &amp; QR codes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2 500 000 Ar</w:t>
            </w:r>
          </w:p>
        </w:tc>
        <w:tc>
          <w:tcPr>
            <w:tcW w:type="dxa" w:w="3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Génération PDF, vérification publique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PWA &amp; mode offline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3 000 000 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Service Worker, IndexedDB, Push API</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Panel Admin &amp; rapports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5 000 000 Ar</w:t>
            </w:r>
          </w:p>
        </w:tc>
        <w:tc>
          <w:tcPr>
            <w:tcW w:type="dxa" w:w="3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Dashboard, exports PDF/Excel, analytics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Tests, QA &amp; déploiement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2 500 000 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Tests unitaires, intégration, mise en prod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TOTAL DÉVELOPPEMENT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40 000 000 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~8 000 EUR — Budget réaliste pour Madagascar</w:t>
            </w:r>
          </w:p>
        </w:tc>
      </w:tr>
    </w:tbl>
    <w:p/>
    <w:p>
      <w:pPr>
        <w:pStyle w:val="Heading2"/>
        <w:spacing w:before="360" w:after="180"/>
      </w:pPr>
      <w:r>
        <w:rPr>
          <w:rFonts w:ascii="Arial" w:cs="Arial" w:eastAsia="Arial" w:hAnsi="Arial"/>
          <w:b/>
          <w:bCs/>
          <w:color w:val="0A0A0A"/>
          <w:sz w:val="28"/>
          <w:szCs w:val="28"/>
        </w:rPr>
        <w:t xml:space="preserve">7.2 Coûts Récurrents (Annuels)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360"/>
      </w:tblGrid>
      <w:tr>
        <w:trPr>
          <w:tblHeader/>
        </w:trPr>
        <w:tc>
          <w:tcPr>
            <w:tcW w:type="dxa" w:w="450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Service</w:t>
            </w:r>
          </w:p>
        </w:tc>
        <w:tc>
          <w:tcPr>
            <w:tcW w:type="dxa" w:w="250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Coût / Mois</w:t>
            </w:r>
          </w:p>
        </w:tc>
        <w:tc>
          <w:tcPr>
            <w:tcW w:type="dxa" w:w="236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Coût / An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Hébergement VPS (2 vCPU, 4GB RAM)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50 000 Ar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600 000 Ar</w:t>
            </w:r>
          </w:p>
        </w:tc>
      </w:tr>
      <w:tr>
        <w:tc>
          <w:tcPr>
            <w:tcW w:type="dxa" w:w="4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Nom de domaine (.mg)</w:t>
            </w:r>
          </w:p>
        </w:tc>
        <w:tc>
          <w:tcPr>
            <w:tcW w:type="dxa" w:w="2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N/A</w:t>
            </w:r>
          </w:p>
        </w:tc>
        <w:tc>
          <w:tcPr>
            <w:tcW w:type="dxa" w:w="2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50 000 Ar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Certificat SSL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Gratuit (Let's Encrypt)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0 Ar</w:t>
            </w:r>
          </w:p>
        </w:tc>
      </w:tr>
      <w:tr>
        <w:tc>
          <w:tcPr>
            <w:tcW w:type="dxa" w:w="4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Stockage AWS S3 (vidéos, PDFs)</w:t>
            </w:r>
          </w:p>
        </w:tc>
        <w:tc>
          <w:tcPr>
            <w:tcW w:type="dxa" w:w="2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30 000 Ar</w:t>
            </w:r>
          </w:p>
        </w:tc>
        <w:tc>
          <w:tcPr>
            <w:tcW w:type="dxa" w:w="2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360 000 Ar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Service email (SendGrid)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20 000 Ar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240 000 Ar</w:t>
            </w:r>
          </w:p>
        </w:tc>
      </w:tr>
      <w:tr>
        <w:tc>
          <w:tcPr>
            <w:tcW w:type="dxa" w:w="4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SMS notifications</w:t>
            </w:r>
          </w:p>
        </w:tc>
        <w:tc>
          <w:tcPr>
            <w:tcW w:type="dxa" w:w="2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Variable</w:t>
            </w:r>
          </w:p>
        </w:tc>
        <w:tc>
          <w:tcPr>
            <w:tcW w:type="dxa" w:w="2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~300 000 Ar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Maintenance &amp; support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200 000 Ar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2 400 000 Ar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TOTAL ANNUEL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300 000 Ar/mois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3 950 000 Ar/an</w:t>
            </w:r>
          </w:p>
        </w:tc>
      </w:tr>
    </w:tbl>
    <w:p>
      <w:r>
        <w:br w:type="page"/>
      </w:r>
    </w:p>
    <w:p>
      <w:pPr>
        <w:pStyle w:val="Heading1"/>
        <w:pBdr>
          <w:bottom w:val="single" w:color="D4AF37" w:sz="4"/>
        </w:pBdr>
        <w:spacing w:before="480" w:after="240"/>
      </w:pPr>
      <w:r>
        <w:rPr>
          <w:rFonts w:ascii="Arial" w:cs="Arial" w:eastAsia="Arial" w:hAnsi="Arial"/>
          <w:b/>
          <w:bCs/>
          <w:color w:val="D4AF37"/>
          <w:sz w:val="36"/>
          <w:szCs w:val="36"/>
        </w:rPr>
        <w:t xml:space="preserve">8. SÉCURITÉ ET CONFORMITÉ</w:t>
      </w:r>
    </w:p>
    <w:p>
      <w:pPr>
        <w:pStyle w:val="Heading2"/>
        <w:spacing w:before="360" w:after="180"/>
      </w:pPr>
      <w:r>
        <w:rPr>
          <w:rFonts w:ascii="Arial" w:cs="Arial" w:eastAsia="Arial" w:hAnsi="Arial"/>
          <w:b/>
          <w:bCs/>
          <w:color w:val="0A0A0A"/>
          <w:sz w:val="28"/>
          <w:szCs w:val="28"/>
        </w:rPr>
        <w:t xml:space="preserve">8.1 Mesures de Sécurité</w:t>
      </w:r>
    </w:p>
    <w:p>
      <w:pPr>
        <w:pStyle w:val="ListParagraph"/>
        <w:numPr>
          <w:ilvl w:val="0"/>
          <w:numId w:val="2"/>
        </w:numPr>
        <w:spacing w:after="100"/>
      </w:pPr>
      <w:r>
        <w:rPr>
          <w:rFonts w:ascii="Arial" w:cs="Arial" w:eastAsia="Arial" w:hAnsi="Arial"/>
          <w:color w:val="0A0A0A"/>
          <w:sz w:val="21"/>
          <w:szCs w:val="21"/>
        </w:rPr>
        <w:t xml:space="preserve">Chiffrement HTTPS/TLS 1.3 sur toutes les communications</w:t>
      </w:r>
    </w:p>
    <w:p>
      <w:pPr>
        <w:pStyle w:val="ListParagraph"/>
        <w:numPr>
          <w:ilvl w:val="0"/>
          <w:numId w:val="2"/>
        </w:numPr>
        <w:spacing w:after="100"/>
      </w:pPr>
      <w:r>
        <w:rPr>
          <w:rFonts w:ascii="Arial" w:cs="Arial" w:eastAsia="Arial" w:hAnsi="Arial"/>
          <w:color w:val="0A0A0A"/>
          <w:sz w:val="21"/>
          <w:szCs w:val="21"/>
        </w:rPr>
        <w:t xml:space="preserve">Hachage bcrypt (salt factor 12) pour tous les mots de passe</w:t>
      </w:r>
    </w:p>
    <w:p>
      <w:pPr>
        <w:pStyle w:val="ListParagraph"/>
        <w:numPr>
          <w:ilvl w:val="0"/>
          <w:numId w:val="2"/>
        </w:numPr>
        <w:spacing w:after="100"/>
      </w:pPr>
      <w:r>
        <w:rPr>
          <w:rFonts w:ascii="Arial" w:cs="Arial" w:eastAsia="Arial" w:hAnsi="Arial"/>
          <w:color w:val="0A0A0A"/>
          <w:sz w:val="21"/>
          <w:szCs w:val="21"/>
        </w:rPr>
        <w:t xml:space="preserve">Tokens JWT avec expiration courte (24h) + refresh tokens sécurisés</w:t>
      </w:r>
    </w:p>
    <w:p>
      <w:pPr>
        <w:pStyle w:val="ListParagraph"/>
        <w:numPr>
          <w:ilvl w:val="0"/>
          <w:numId w:val="2"/>
        </w:numPr>
        <w:spacing w:after="100"/>
      </w:pPr>
      <w:r>
        <w:rPr>
          <w:rFonts w:ascii="Arial" w:cs="Arial" w:eastAsia="Arial" w:hAnsi="Arial"/>
          <w:color w:val="0A0A0A"/>
          <w:sz w:val="21"/>
          <w:szCs w:val="21"/>
        </w:rPr>
        <w:t xml:space="preserve">Protection CSRF sur tous les formulaires</w:t>
      </w:r>
    </w:p>
    <w:p>
      <w:pPr>
        <w:pStyle w:val="ListParagraph"/>
        <w:numPr>
          <w:ilvl w:val="0"/>
          <w:numId w:val="2"/>
        </w:numPr>
        <w:spacing w:after="100"/>
      </w:pPr>
      <w:r>
        <w:rPr>
          <w:rFonts w:ascii="Arial" w:cs="Arial" w:eastAsia="Arial" w:hAnsi="Arial"/>
          <w:color w:val="0A0A0A"/>
          <w:sz w:val="21"/>
          <w:szCs w:val="21"/>
        </w:rPr>
        <w:t xml:space="preserve">Validation et sanitisation de toutes les entrées utilisateur (XSS, SQL Injection)</w:t>
      </w:r>
    </w:p>
    <w:p>
      <w:pPr>
        <w:pStyle w:val="ListParagraph"/>
        <w:numPr>
          <w:ilvl w:val="0"/>
          <w:numId w:val="2"/>
        </w:numPr>
        <w:spacing w:after="100"/>
      </w:pPr>
      <w:r>
        <w:rPr>
          <w:rFonts w:ascii="Arial" w:cs="Arial" w:eastAsia="Arial" w:hAnsi="Arial"/>
          <w:color w:val="0A0A0A"/>
          <w:sz w:val="21"/>
          <w:szCs w:val="21"/>
        </w:rPr>
        <w:t xml:space="preserve">Rate limiting sur les endpoints sensibles (connexion, inscription)</w:t>
      </w:r>
    </w:p>
    <w:p>
      <w:pPr>
        <w:pStyle w:val="ListParagraph"/>
        <w:numPr>
          <w:ilvl w:val="0"/>
          <w:numId w:val="2"/>
        </w:numPr>
        <w:spacing w:after="100"/>
      </w:pPr>
      <w:r>
        <w:rPr>
          <w:rFonts w:ascii="Arial" w:cs="Arial" w:eastAsia="Arial" w:hAnsi="Arial"/>
          <w:color w:val="0A0A0A"/>
          <w:sz w:val="21"/>
          <w:szCs w:val="21"/>
        </w:rPr>
        <w:t xml:space="preserve">Headers de sécurité HTTP (CSP, HSTS, X-Frame-Options)</w:t>
      </w:r>
    </w:p>
    <w:p>
      <w:pPr>
        <w:pStyle w:val="ListParagraph"/>
        <w:numPr>
          <w:ilvl w:val="0"/>
          <w:numId w:val="2"/>
        </w:numPr>
        <w:spacing w:after="100"/>
      </w:pPr>
      <w:r>
        <w:rPr>
          <w:rFonts w:ascii="Arial" w:cs="Arial" w:eastAsia="Arial" w:hAnsi="Arial"/>
          <w:color w:val="0A0A0A"/>
          <w:sz w:val="21"/>
          <w:szCs w:val="21"/>
        </w:rPr>
        <w:t xml:space="preserve">Sauvegarde automatique quotidienne de la base de données</w:t>
      </w:r>
    </w:p>
    <w:p>
      <w:pPr>
        <w:pStyle w:val="ListParagraph"/>
        <w:numPr>
          <w:ilvl w:val="0"/>
          <w:numId w:val="2"/>
        </w:numPr>
        <w:spacing w:after="100"/>
      </w:pPr>
      <w:r>
        <w:rPr>
          <w:rFonts w:ascii="Arial" w:cs="Arial" w:eastAsia="Arial" w:hAnsi="Arial"/>
          <w:color w:val="0A0A0A"/>
          <w:sz w:val="21"/>
          <w:szCs w:val="21"/>
        </w:rPr>
        <w:t xml:space="preserve">Journalisation (logs) de toutes les actions administratives</w:t>
      </w:r>
    </w:p>
    <w:p>
      <w:pPr>
        <w:pStyle w:val="ListParagraph"/>
        <w:numPr>
          <w:ilvl w:val="0"/>
          <w:numId w:val="2"/>
        </w:numPr>
        <w:spacing w:after="100"/>
      </w:pPr>
      <w:r>
        <w:rPr>
          <w:rFonts w:ascii="Arial" w:cs="Arial" w:eastAsia="Arial" w:hAnsi="Arial"/>
          <w:color w:val="0A0A0A"/>
          <w:sz w:val="21"/>
          <w:szCs w:val="21"/>
        </w:rPr>
        <w:t xml:space="preserve">Audit de sécurité trimestriel</w:t>
      </w:r>
    </w:p>
    <w:p>
      <w:pPr>
        <w:pStyle w:val="Heading2"/>
        <w:spacing w:before="360" w:after="180"/>
      </w:pPr>
      <w:r>
        <w:rPr>
          <w:rFonts w:ascii="Arial" w:cs="Arial" w:eastAsia="Arial" w:hAnsi="Arial"/>
          <w:b/>
          <w:bCs/>
          <w:color w:val="0A0A0A"/>
          <w:sz w:val="28"/>
          <w:szCs w:val="28"/>
        </w:rPr>
        <w:t xml:space="preserve">8.2 Protection des Données</w:t>
      </w:r>
    </w:p>
    <w:p>
      <w:pPr>
        <w:pStyle w:val="ListParagraph"/>
        <w:numPr>
          <w:ilvl w:val="0"/>
          <w:numId w:val="2"/>
        </w:numPr>
        <w:spacing w:after="100"/>
      </w:pPr>
      <w:r>
        <w:rPr>
          <w:rFonts w:ascii="Arial" w:cs="Arial" w:eastAsia="Arial" w:hAnsi="Arial"/>
          <w:color w:val="0A0A0A"/>
          <w:sz w:val="21"/>
          <w:szCs w:val="21"/>
        </w:rPr>
        <w:t xml:space="preserve">Collecte minimale des données personnelles (conformité RGPD / loi malgache)</w:t>
      </w:r>
    </w:p>
    <w:p>
      <w:pPr>
        <w:pStyle w:val="ListParagraph"/>
        <w:numPr>
          <w:ilvl w:val="0"/>
          <w:numId w:val="2"/>
        </w:numPr>
        <w:spacing w:after="100"/>
      </w:pPr>
      <w:r>
        <w:rPr>
          <w:rFonts w:ascii="Arial" w:cs="Arial" w:eastAsia="Arial" w:hAnsi="Arial"/>
          <w:color w:val="0A0A0A"/>
          <w:sz w:val="21"/>
          <w:szCs w:val="21"/>
        </w:rPr>
        <w:t xml:space="preserve">Politique de confidentialité claire et accessible</w:t>
      </w:r>
    </w:p>
    <w:p>
      <w:pPr>
        <w:pStyle w:val="ListParagraph"/>
        <w:numPr>
          <w:ilvl w:val="0"/>
          <w:numId w:val="2"/>
        </w:numPr>
        <w:spacing w:after="100"/>
      </w:pPr>
      <w:r>
        <w:rPr>
          <w:rFonts w:ascii="Arial" w:cs="Arial" w:eastAsia="Arial" w:hAnsi="Arial"/>
          <w:color w:val="0A0A0A"/>
          <w:sz w:val="21"/>
          <w:szCs w:val="21"/>
        </w:rPr>
        <w:t xml:space="preserve">Droit d'accès, de rectification et de suppression pour les utilisateurs</w:t>
      </w:r>
    </w:p>
    <w:p>
      <w:pPr>
        <w:pStyle w:val="ListParagraph"/>
        <w:numPr>
          <w:ilvl w:val="0"/>
          <w:numId w:val="2"/>
        </w:numPr>
        <w:spacing w:after="100"/>
      </w:pPr>
      <w:r>
        <w:rPr>
          <w:rFonts w:ascii="Arial" w:cs="Arial" w:eastAsia="Arial" w:hAnsi="Arial"/>
          <w:color w:val="0A0A0A"/>
          <w:sz w:val="21"/>
          <w:szCs w:val="21"/>
        </w:rPr>
        <w:t xml:space="preserve">Chiffrement des données sensibles en base (numéros de téléphone, etc.)</w:t>
      </w:r>
    </w:p>
    <w:p>
      <w:pPr>
        <w:pStyle w:val="ListParagraph"/>
        <w:numPr>
          <w:ilvl w:val="0"/>
          <w:numId w:val="2"/>
        </w:numPr>
        <w:spacing w:after="100"/>
      </w:pPr>
      <w:r>
        <w:rPr>
          <w:rFonts w:ascii="Arial" w:cs="Arial" w:eastAsia="Arial" w:hAnsi="Arial"/>
          <w:color w:val="0A0A0A"/>
          <w:sz w:val="21"/>
          <w:szCs w:val="21"/>
        </w:rPr>
        <w:t xml:space="preserve">Consentement explicite pour les newsletters et communications marketing</w:t>
      </w:r>
    </w:p>
    <w:p>
      <w:r>
        <w:br w:type="page"/>
      </w:r>
    </w:p>
    <w:p>
      <w:pPr>
        <w:pStyle w:val="Heading1"/>
        <w:pBdr>
          <w:bottom w:val="single" w:color="D4AF37" w:sz="4"/>
        </w:pBdr>
        <w:spacing w:before="480" w:after="240"/>
      </w:pPr>
      <w:r>
        <w:rPr>
          <w:rFonts w:ascii="Arial" w:cs="Arial" w:eastAsia="Arial" w:hAnsi="Arial"/>
          <w:b/>
          <w:bCs/>
          <w:color w:val="D4AF37"/>
          <w:sz w:val="36"/>
          <w:szCs w:val="36"/>
        </w:rPr>
        <w:t xml:space="preserve">9. CRITÈRES D'ACCEPTATION</w:t>
      </w:r>
    </w:p>
    <w:p>
      <w:pPr>
        <w:pStyle w:val="Heading2"/>
        <w:spacing w:before="360" w:after="180"/>
      </w:pPr>
      <w:r>
        <w:rPr>
          <w:rFonts w:ascii="Arial" w:cs="Arial" w:eastAsia="Arial" w:hAnsi="Arial"/>
          <w:b/>
          <w:bCs/>
          <w:color w:val="0A0A0A"/>
          <w:sz w:val="28"/>
          <w:szCs w:val="28"/>
        </w:rPr>
        <w:t xml:space="preserve">9.1 Tests d'Acceptation Fonctionnels</w:t>
      </w:r>
    </w:p>
    <w:p>
      <w:pPr>
        <w:spacing w:after="160"/>
      </w:pPr>
      <w:r>
        <w:rPr>
          <w:rFonts w:ascii="Arial" w:cs="Arial" w:eastAsia="Arial" w:hAnsi="Arial"/>
          <w:color w:val="0A0A0A"/>
          <w:sz w:val="22"/>
          <w:szCs w:val="22"/>
        </w:rPr>
        <w:t xml:space="preserve">Chaque fonctionnalité sera validée selon les critères suivants avant livraison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Fonctionnalité</w:t>
            </w:r>
          </w:p>
        </w:tc>
        <w:tc>
          <w:tcPr>
            <w:tcW w:type="dxa" w:w="350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Critère d'Acceptation</w:t>
            </w:r>
          </w:p>
        </w:tc>
        <w:tc>
          <w:tcPr>
            <w:tcW w:type="dxa" w:w="2360"/>
            <w:tcBorders>
              <w:top w:val="single" w:color="CCCCCC" w:sz="1"/>
              <w:left w:val="single" w:color="CCCCCC" w:sz="1"/>
              <w:bottom w:val="single" w:color="CCCCCC" w:sz="1"/>
              <w:right w:val="single" w:color="CCCCCC" w:sz="1"/>
            </w:tcBorders>
            <w:shd w:fill="D4AF37" w:val="clear"/>
            <w:tcMar>
              <w:top w:type="dxa" w:w="100"/>
              <w:left w:type="dxa" w:w="150"/>
              <w:bottom w:type="dxa" w:w="100"/>
              <w:right w:type="dxa" w:w="150"/>
            </w:tcMar>
            <w:vAlign w:val="center"/>
          </w:tcPr>
          <w:p>
            <w:pPr>
              <w:jc w:val="center"/>
            </w:pPr>
            <w:r>
              <w:rPr>
                <w:rFonts w:ascii="Arial" w:cs="Arial" w:eastAsia="Arial" w:hAnsi="Arial"/>
                <w:b/>
                <w:bCs/>
                <w:color w:val="0A0A0A"/>
                <w:sz w:val="20"/>
                <w:szCs w:val="20"/>
              </w:rPr>
              <w:t xml:space="preserve">Priorité</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Inscription &amp; Connexion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Inscription en &lt; 2 min, confirmation email reçue en &lt; 5 min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CRITIQUE</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Paiement MVola</w:t>
            </w:r>
          </w:p>
        </w:tc>
        <w:tc>
          <w:tcPr>
            <w:tcW w:type="dxa" w:w="3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Transaction confirmée en &lt; 30 secondes, reçu généré</w:t>
            </w:r>
          </w:p>
        </w:tc>
        <w:tc>
          <w:tcPr>
            <w:tcW w:type="dxa" w:w="2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CRITIQUE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Accès cours offline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Cours téléchargé accessible sans connexion en &lt; 10 min de téléchargement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HAUTE</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Génération certificat</w:t>
            </w:r>
          </w:p>
        </w:tc>
        <w:tc>
          <w:tcPr>
            <w:tcW w:type="dxa" w:w="3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PDF généré en &lt; 5 secondes, QR code vérifiable en ligne</w:t>
            </w:r>
          </w:p>
        </w:tc>
        <w:tc>
          <w:tcPr>
            <w:tcW w:type="dxa" w:w="2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HAUTE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Chargement page accueil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&lt; 3 secondes sur connexion 3G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HAUTE</w:t>
            </w:r>
          </w:p>
        </w:tc>
      </w:tr>
      <w:tr>
        <w:tc>
          <w:tcPr>
            <w:tcW w:type="dxa" w:w="3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Dashboard admin</w:t>
            </w:r>
          </w:p>
        </w:tc>
        <w:tc>
          <w:tcPr>
            <w:tcW w:type="dxa" w:w="35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Toutes les métriques à jour en temps réel (&lt; 1 min de délai)</w:t>
            </w:r>
          </w:p>
        </w:tc>
        <w:tc>
          <w:tcPr>
            <w:tcW w:type="dxa" w:w="2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MOYENNE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Compatibilité mobile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Fonctionnel sur Chrome Android et Safari iOS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CRITIQUE</w:t>
            </w:r>
          </w:p>
        </w:tc>
      </w:tr>
    </w:tbl>
    <w:p/>
    <w:p>
      <w:pPr>
        <w:pStyle w:val="Heading2"/>
        <w:spacing w:before="360" w:after="180"/>
      </w:pPr>
      <w:r>
        <w:rPr>
          <w:rFonts w:ascii="Arial" w:cs="Arial" w:eastAsia="Arial" w:hAnsi="Arial"/>
          <w:b/>
          <w:bCs/>
          <w:color w:val="0A0A0A"/>
          <w:sz w:val="28"/>
          <w:szCs w:val="28"/>
        </w:rPr>
        <w:t xml:space="preserve">9.2 Livrables Finaux Attendus</w:t>
      </w:r>
    </w:p>
    <w:p>
      <w:pPr>
        <w:pStyle w:val="ListParagraph"/>
        <w:numPr>
          <w:ilvl w:val="0"/>
          <w:numId w:val="2"/>
        </w:numPr>
        <w:spacing w:after="100"/>
      </w:pPr>
      <w:r>
        <w:rPr>
          <w:rFonts w:ascii="Arial" w:cs="Arial" w:eastAsia="Arial" w:hAnsi="Arial"/>
          <w:color w:val="0A0A0A"/>
          <w:sz w:val="21"/>
          <w:szCs w:val="21"/>
        </w:rPr>
        <w:t xml:space="preserve">Code source complet versionné sur GitHub (repository privé)</w:t>
      </w:r>
    </w:p>
    <w:p>
      <w:pPr>
        <w:pStyle w:val="ListParagraph"/>
        <w:numPr>
          <w:ilvl w:val="0"/>
          <w:numId w:val="2"/>
        </w:numPr>
        <w:spacing w:after="100"/>
      </w:pPr>
      <w:r>
        <w:rPr>
          <w:rFonts w:ascii="Arial" w:cs="Arial" w:eastAsia="Arial" w:hAnsi="Arial"/>
          <w:color w:val="0A0A0A"/>
          <w:sz w:val="21"/>
          <w:szCs w:val="21"/>
        </w:rPr>
        <w:t xml:space="preserve">Documentation technique (API, base de données, architecture)</w:t>
      </w:r>
    </w:p>
    <w:p>
      <w:pPr>
        <w:pStyle w:val="ListParagraph"/>
        <w:numPr>
          <w:ilvl w:val="0"/>
          <w:numId w:val="2"/>
        </w:numPr>
        <w:spacing w:after="100"/>
      </w:pPr>
      <w:r>
        <w:rPr>
          <w:rFonts w:ascii="Arial" w:cs="Arial" w:eastAsia="Arial" w:hAnsi="Arial"/>
          <w:color w:val="0A0A0A"/>
          <w:sz w:val="21"/>
          <w:szCs w:val="21"/>
        </w:rPr>
        <w:t xml:space="preserve">Guide d'utilisation administrateur (PDF)</w:t>
      </w:r>
    </w:p>
    <w:p>
      <w:pPr>
        <w:pStyle w:val="ListParagraph"/>
        <w:numPr>
          <w:ilvl w:val="0"/>
          <w:numId w:val="2"/>
        </w:numPr>
        <w:spacing w:after="100"/>
      </w:pPr>
      <w:r>
        <w:rPr>
          <w:rFonts w:ascii="Arial" w:cs="Arial" w:eastAsia="Arial" w:hAnsi="Arial"/>
          <w:color w:val="0A0A0A"/>
          <w:sz w:val="21"/>
          <w:szCs w:val="21"/>
        </w:rPr>
        <w:t xml:space="preserve">Guide d'utilisation étudiant (PDF)</w:t>
      </w:r>
    </w:p>
    <w:p>
      <w:pPr>
        <w:pStyle w:val="ListParagraph"/>
        <w:numPr>
          <w:ilvl w:val="0"/>
          <w:numId w:val="2"/>
        </w:numPr>
        <w:spacing w:after="100"/>
      </w:pPr>
      <w:r>
        <w:rPr>
          <w:rFonts w:ascii="Arial" w:cs="Arial" w:eastAsia="Arial" w:hAnsi="Arial"/>
          <w:color w:val="0A0A0A"/>
          <w:sz w:val="21"/>
          <w:szCs w:val="21"/>
        </w:rPr>
        <w:t xml:space="preserve">Formation de l'équipe TIA INFO (2 jours)</w:t>
      </w:r>
    </w:p>
    <w:p>
      <w:pPr>
        <w:pStyle w:val="ListParagraph"/>
        <w:numPr>
          <w:ilvl w:val="0"/>
          <w:numId w:val="2"/>
        </w:numPr>
        <w:spacing w:after="100"/>
      </w:pPr>
      <w:r>
        <w:rPr>
          <w:rFonts w:ascii="Arial" w:cs="Arial" w:eastAsia="Arial" w:hAnsi="Arial"/>
          <w:color w:val="0A0A0A"/>
          <w:sz w:val="21"/>
          <w:szCs w:val="21"/>
        </w:rPr>
        <w:t xml:space="preserve">Déploiement en production sur serveur VPS</w:t>
      </w:r>
    </w:p>
    <w:p>
      <w:pPr>
        <w:pStyle w:val="ListParagraph"/>
        <w:numPr>
          <w:ilvl w:val="0"/>
          <w:numId w:val="2"/>
        </w:numPr>
        <w:spacing w:after="100"/>
      </w:pPr>
      <w:r>
        <w:rPr>
          <w:rFonts w:ascii="Arial" w:cs="Arial" w:eastAsia="Arial" w:hAnsi="Arial"/>
          <w:color w:val="0A0A0A"/>
          <w:sz w:val="21"/>
          <w:szCs w:val="21"/>
        </w:rPr>
        <w:t xml:space="preserve">Période de garantie et support : 3 mois après livraison</w:t>
      </w:r>
    </w:p>
    <w:p>
      <w:r>
        <w:br w:type="page"/>
      </w:r>
    </w:p>
    <w:p>
      <w:pPr>
        <w:pStyle w:val="Heading1"/>
        <w:pBdr>
          <w:bottom w:val="single" w:color="D4AF37" w:sz="4"/>
        </w:pBdr>
        <w:spacing w:before="480" w:after="240"/>
      </w:pPr>
      <w:r>
        <w:rPr>
          <w:rFonts w:ascii="Arial" w:cs="Arial" w:eastAsia="Arial" w:hAnsi="Arial"/>
          <w:b/>
          <w:bCs/>
          <w:color w:val="D4AF37"/>
          <w:sz w:val="36"/>
          <w:szCs w:val="36"/>
        </w:rPr>
        <w:t xml:space="preserve">10. CONTACTS ET SIGNATURES</w:t>
      </w:r>
    </w:p>
    <w:p>
      <w:pPr>
        <w:pStyle w:val="Heading2"/>
        <w:spacing w:before="360" w:after="180"/>
      </w:pPr>
      <w:r>
        <w:rPr>
          <w:rFonts w:ascii="Arial" w:cs="Arial" w:eastAsia="Arial" w:hAnsi="Arial"/>
          <w:b/>
          <w:bCs/>
          <w:color w:val="0A0A0A"/>
          <w:sz w:val="28"/>
          <w:szCs w:val="28"/>
        </w:rPr>
        <w:t xml:space="preserve">10.1 Informations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Établissement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TIA INFO Toamasina</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Adresse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Boulevard Joffre, Toamasina, Madagascar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Téléphone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r>
              <w:rPr>
                <w:rFonts w:ascii="Arial" w:cs="Arial" w:eastAsia="Arial" w:hAnsi="Arial"/>
                <w:color w:val="0A0A0A"/>
                <w:sz w:val="19"/>
                <w:szCs w:val="19"/>
              </w:rPr>
              <w:t xml:space="preserve">+261 34 56 789 01 / +261 32 45 678 90</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Email</w:t>
            </w:r>
          </w:p>
        </w:tc>
        <w:tc>
          <w:tcPr>
            <w:tcW w:type="dxa" w:w="6360"/>
            <w:tcBorders>
              <w:top w:val="single" w:color="CCCCCC" w:sz="1"/>
              <w:left w:val="single" w:color="CCCCCC" w:sz="1"/>
              <w:bottom w:val="single" w:color="CCCCCC" w:sz="1"/>
              <w:right w:val="single" w:color="CCCCCC" w:sz="1"/>
            </w:tcBorders>
            <w:shd w:fill="FAFAFA" w:val="clear"/>
            <w:tcMar>
              <w:top w:type="dxa" w:w="80"/>
              <w:left w:type="dxa" w:w="150"/>
              <w:bottom w:type="dxa" w:w="80"/>
              <w:right w:type="dxa" w:w="150"/>
            </w:tcMar>
            <w:vAlign w:val="center"/>
          </w:tcPr>
          <w:p>
            <w:r>
              <w:rPr>
                <w:rFonts w:ascii="Arial" w:cs="Arial" w:eastAsia="Arial" w:hAnsi="Arial"/>
                <w:color w:val="0A0A0A"/>
                <w:sz w:val="19"/>
                <w:szCs w:val="19"/>
              </w:rPr>
              <w:t xml:space="preserve">contact@tia.mg / info@tia.mg</w:t>
            </w:r>
          </w:p>
        </w:tc>
      </w:tr>
    </w:tbl>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200"/>
              <w:bottom w:type="dxa" w:w="100"/>
              <w:right w:type="dxa" w:w="200"/>
            </w:tcMar>
          </w:tcPr>
          <w:p>
            <w:r>
              <w:rPr>
                <w:rFonts w:ascii="Arial" w:cs="Arial" w:eastAsia="Arial" w:hAnsi="Arial"/>
                <w:b/>
                <w:bCs/>
                <w:sz w:val="22"/>
                <w:szCs w:val="22"/>
              </w:rPr>
              <w:t xml:space="preserve">Pour le Client — TIA INFO</w:t>
            </w:r>
          </w:p>
          <w:p>
            <w:r>
              <w:rPr>
                <w:rFonts w:ascii="Arial" w:cs="Arial" w:eastAsia="Arial" w:hAnsi="Arial"/>
                <w:sz w:val="20"/>
                <w:szCs w:val="20"/>
              </w:rPr>
              <w:t xml:space="preserve">Nom et Signature :</w:t>
            </w:r>
          </w:p>
          <w:p>
            <w:pPr>
              <w:pBdr>
                <w:bottom w:val="single" w:color="0A0A0A" w:sz="2"/>
              </w:pBdr>
              <w:spacing w:before="600"/>
            </w:pPr>
          </w:p>
          <w:p>
            <w:r>
              <w:rPr>
                <w:rFonts w:ascii="Arial" w:cs="Arial" w:eastAsia="Arial" w:hAnsi="Arial"/>
                <w:sz w:val="20"/>
                <w:szCs w:val="20"/>
              </w:rPr>
              <w:t xml:space="preserve">Date : ___ / ___ / ______</w:t>
            </w:r>
          </w:p>
        </w:tc>
        <w:tc>
          <w:tcPr>
            <w:tcW w:type="dxa" w:w="4680"/>
            <w:tcBorders>
              <w:top w:val="none" w:color="FFFFFF" w:sz="0"/>
              <w:left w:val="none" w:color="FFFFFF" w:sz="0"/>
              <w:bottom w:val="none" w:color="FFFFFF" w:sz="0"/>
              <w:right w:val="none" w:color="FFFFFF" w:sz="0"/>
            </w:tcBorders>
            <w:tcMar>
              <w:top w:type="dxa" w:w="100"/>
              <w:left w:type="dxa" w:w="200"/>
              <w:bottom w:type="dxa" w:w="100"/>
              <w:right w:type="dxa" w:w="200"/>
            </w:tcMar>
          </w:tcPr>
          <w:p>
            <w:r>
              <w:rPr>
                <w:rFonts w:ascii="Arial" w:cs="Arial" w:eastAsia="Arial" w:hAnsi="Arial"/>
                <w:b/>
                <w:bCs/>
                <w:sz w:val="22"/>
                <w:szCs w:val="22"/>
              </w:rPr>
              <w:t xml:space="preserve">Pour le Prestataire</w:t>
            </w:r>
          </w:p>
          <w:p>
            <w:r>
              <w:rPr>
                <w:rFonts w:ascii="Arial" w:cs="Arial" w:eastAsia="Arial" w:hAnsi="Arial"/>
                <w:sz w:val="20"/>
                <w:szCs w:val="20"/>
              </w:rPr>
              <w:t xml:space="preserve">Nom et Signature :</w:t>
            </w:r>
          </w:p>
          <w:p>
            <w:pPr>
              <w:pBdr>
                <w:bottom w:val="single" w:color="0A0A0A" w:sz="2"/>
              </w:pBdr>
              <w:spacing w:before="600"/>
            </w:pPr>
          </w:p>
          <w:p>
            <w:r>
              <w:rPr>
                <w:rFonts w:ascii="Arial" w:cs="Arial" w:eastAsia="Arial" w:hAnsi="Arial"/>
                <w:sz w:val="20"/>
                <w:szCs w:val="20"/>
              </w:rPr>
              <w:t xml:space="preserve">Date : ___ / ___ / ______</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2"/>
      </w:pBdr>
      <w:spacing w:before="100"/>
      <w:jc w:val="center"/>
    </w:pPr>
    <w:r>
      <w:rPr>
        <w:rFonts w:ascii="Arial" w:cs="Arial" w:eastAsia="Arial" w:hAnsi="Arial"/>
        <w:color w:val="555555"/>
        <w:sz w:val="18"/>
        <w:szCs w:val="18"/>
      </w:rPr>
      <w:t xml:space="preserve">© 2026 TIA INFO Toamasina · Confidentiel · Page </w:t>
    </w:r>
    <w:r>
      <w:rPr>
        <w:rFonts w:ascii="Arial" w:cs="Arial" w:eastAsia="Arial" w:hAnsi="Arial"/>
        <w:color w:val="D4AF37"/>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2"/>
      </w:pBdr>
      <w:spacing w:after="100"/>
    </w:pPr>
    <w:r>
      <w:rPr>
        <w:rFonts w:ascii="Arial" w:cs="Arial" w:eastAsia="Arial" w:hAnsi="Arial"/>
        <w:color w:val="555555"/>
        <w:sz w:val="18"/>
        <w:szCs w:val="18"/>
      </w:rPr>
      <w:t xml:space="preserve">TIA INFO Toamasina — Cahier des Charges Plateforme Numérique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D4AF37"/>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0A0A0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2026-03-30T04:29:28.450Z</dcterms:created>
  <dcterms:modified xsi:type="dcterms:W3CDTF">2026-03-30T04:29:28.451Z</dcterms:modified>
</cp:coreProperties>
</file>

<file path=docProps/custom.xml><?xml version="1.0" encoding="utf-8"?>
<Properties xmlns="http://schemas.openxmlformats.org/officeDocument/2006/custom-properties" xmlns:vt="http://schemas.openxmlformats.org/officeDocument/2006/docPropsVTypes"/>
</file>