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5994"/>
          <w:tab w:val="left" w:pos="6647"/>
          <w:tab w:val="left" w:pos="8158"/>
        </w:tabs>
        <w:spacing w:before="87" w:lineRule="auto"/>
        <w:ind w:left="10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Marta Granero I Martí</w:t>
        <w:tab/>
      </w:r>
      <w:r w:rsidDel="00000000" w:rsidR="00000000" w:rsidRPr="00000000">
        <w:rPr>
          <w:sz w:val="20"/>
          <w:szCs w:val="20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12</w:t>
      </w:r>
    </w:p>
    <w:p w:rsidR="00000000" w:rsidDel="00000000" w:rsidP="00000000" w:rsidRDefault="00000000" w:rsidRPr="00000000" w14:paraId="00000003">
      <w:pPr>
        <w:spacing w:before="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994"/>
        </w:tabs>
        <w:spacing w:before="87" w:lineRule="auto"/>
        <w:ind w:left="10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Albert Trigo Ferrer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57" w:lineRule="auto"/>
        <w:ind w:firstLine="105"/>
        <w:rPr/>
      </w:pPr>
      <w:r w:rsidDel="00000000" w:rsidR="00000000" w:rsidRPr="00000000">
        <w:rPr>
          <w:rtl w:val="0"/>
        </w:rPr>
        <w:t xml:space="preserve">Hoja  de  respuestas  de  la  práctica</w:t>
      </w:r>
    </w:p>
    <w:p w:rsidR="00000000" w:rsidDel="00000000" w:rsidP="00000000" w:rsidRDefault="00000000" w:rsidRPr="00000000" w14:paraId="00000008">
      <w:pPr>
        <w:spacing w:before="177" w:line="235" w:lineRule="auto"/>
        <w:ind w:left="105" w:right="364" w:firstLine="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OTA:  Recordad  que  para  compilar  los  programas  en  ensamblador  32  bits  deberéis  usar  la opción de compilación de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gcc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-m32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pos="7577"/>
        </w:tabs>
        <w:spacing w:after="45" w:before="49" w:lineRule="auto"/>
        <w:ind w:left="10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Rellenad la siguiente tabla: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7493.0" w:type="dxa"/>
        <w:jc w:val="left"/>
        <w:tblInd w:w="1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3"/>
        <w:gridCol w:w="1530"/>
        <w:gridCol w:w="1455"/>
        <w:gridCol w:w="1080"/>
        <w:gridCol w:w="1725"/>
        <w:tblGridChange w:id="0">
          <w:tblGrid>
            <w:gridCol w:w="1703"/>
            <w:gridCol w:w="1530"/>
            <w:gridCol w:w="1455"/>
            <w:gridCol w:w="1080"/>
            <w:gridCol w:w="1725"/>
          </w:tblGrid>
        </w:tblGridChange>
      </w:tblGrid>
      <w:tr>
        <w:trPr>
          <w:trHeight w:val="577" w:hRule="atLeast"/>
        </w:trPr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before="5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07" w:right="95" w:firstLine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before="57" w:lineRule="auto"/>
              <w:ind w:left="118" w:right="92" w:firstLine="69.00000000000003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Tiempo ejecución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before="57" w:lineRule="auto"/>
              <w:ind w:left="401" w:right="107" w:hanging="283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Tiempo rutina procesar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before="57" w:lineRule="auto"/>
              <w:ind w:left="252" w:right="97" w:hanging="134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SpeedUp rutina</w:t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before="57" w:lineRule="auto"/>
              <w:ind w:left="392" w:right="109" w:hanging="273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Ganancia potencial del programa</w:t>
            </w:r>
          </w:p>
        </w:tc>
      </w:tr>
      <w:tr>
        <w:trPr>
          <w:trHeight w:val="338" w:hRule="atLeast"/>
        </w:trPr>
        <w:tc>
          <w:tcPr>
            <w:tcBorders>
              <w:top w:color="000000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before="77" w:line="241" w:lineRule="auto"/>
              <w:ind w:left="107" w:right="9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37491.369781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37224.195063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77" w:line="241" w:lineRule="auto"/>
              <w:ind w:left="9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140.32529</w:t>
            </w:r>
          </w:p>
        </w:tc>
      </w:tr>
      <w:tr>
        <w:trPr>
          <w:trHeight w:val="328" w:hRule="atLeast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before="67" w:line="241" w:lineRule="auto"/>
              <w:ind w:left="107" w:right="9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Optimizado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11578.952680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11311.917523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3.2907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43.361154</w:t>
            </w:r>
          </w:p>
        </w:tc>
      </w:tr>
      <w:tr>
        <w:trPr>
          <w:trHeight w:val="328" w:hRule="atLeast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before="67" w:line="241" w:lineRule="auto"/>
              <w:ind w:left="107" w:right="9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SIMD Unaligned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803.809005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529.592977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70.2883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2.931298</w:t>
            </w:r>
          </w:p>
        </w:tc>
      </w:tr>
      <w:tr>
        <w:trPr>
          <w:trHeight w:val="429.404296875" w:hRule="atLeast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before="67" w:line="241" w:lineRule="auto"/>
              <w:ind w:left="107" w:right="9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SIMD Aligned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805.019994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527.754974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70.5331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2.9034315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Farem servir la fórmula de la progressió geomètrica per calcular el guany potencial del programa.</w:t>
      </w:r>
    </w:p>
    <w:p w:rsidR="00000000" w:rsidDel="00000000" w:rsidP="00000000" w:rsidRDefault="00000000" w:rsidRPr="00000000" w14:paraId="00000028">
      <w:pPr>
        <w:ind w:left="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En el primer cas: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GuanyPotencial millorant al màxim la fracció que ocupa la funció procesa(...) al codi original = 1/(1-(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37224.195063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37491.369781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))= </w:t>
      </w:r>
    </w:p>
    <w:p w:rsidR="00000000" w:rsidDel="00000000" w:rsidP="00000000" w:rsidRDefault="00000000" w:rsidRPr="00000000" w14:paraId="0000002A">
      <w:pPr>
        <w:ind w:left="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SpeedUpRutina 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37491.369781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37224.195063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3.2907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Alinear: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__attribute__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((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aligned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31" w:line="230" w:lineRule="auto"/>
        <w:ind w:left="0" w:right="36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Recordad entregar los ficheros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Procesar_asm.s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Procesar_unal.s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Procesar_align.s </w:t>
      </w:r>
      <w:r w:rsidDel="00000000" w:rsidR="00000000" w:rsidRPr="00000000">
        <w:rPr>
          <w:sz w:val="20"/>
          <w:szCs w:val="20"/>
          <w:rtl w:val="0"/>
        </w:rPr>
        <w:t xml:space="preserve">y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Procesar_dual.s </w:t>
      </w:r>
      <w:r w:rsidDel="00000000" w:rsidR="00000000" w:rsidRPr="00000000">
        <w:rPr>
          <w:sz w:val="20"/>
          <w:szCs w:val="20"/>
          <w:rtl w:val="0"/>
        </w:rPr>
        <w:t xml:space="preserve">en  el  Racó  de  la  asignatura.  Debéis  entregar  sólo  los  cuatro  ficheros fuentes, sin comprimir ni cambiarles el nombre, y  sólo una versión por pareja de laboratorio (es indistinto que miembro de la pareja entregue).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860" w:top="1400" w:left="1540" w:right="1680" w:header="776" w:footer="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Courier New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1"/>
        <w:szCs w:val="1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5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6" w:lineRule="auto"/>
      <w:ind w:left="105"/>
    </w:pPr>
    <w:rPr>
      <w:rFonts w:ascii="Calibri" w:cs="Calibri" w:eastAsia="Calibri" w:hAnsi="Calibri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ind w:left="603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05"/>
      <w:outlineLvl w:val="1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46"/>
      <w:ind w:left="105"/>
    </w:pPr>
    <w:rPr>
      <w:rFonts w:ascii="Calibri" w:cs="Calibri" w:eastAsia="Calibri" w:hAnsi="Calibri"/>
      <w:sz w:val="28"/>
      <w:szCs w:val="2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55"/>
      <w:ind w:left="603" w:right="564" w:hanging="255"/>
      <w:jc w:val="both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Georgia" w:cs="Georgia" w:eastAsia="Georgia" w:hAnsi="Georgia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q5Rf7gscFjmDvFam4aDX+EgdEg==">AMUW2mWmmdvEwAC1fvxgd5A9KW/IGjcGQF6+sCqy4YwoWov2rfqXrelOJCXWX5y8lILz8twcMQB8UZBHMHAX3c2y1nk8I1qtuGIe8L3YZYawBR13G6qr+3c=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2021-05-19T10:24:21Z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2021-05-19T00:00:00Z</vt:filetime>
  </property>
</Properties>
</file>