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C126C" w14:textId="068B1FFD" w:rsidR="004C2661" w:rsidRPr="00DA1815" w:rsidRDefault="009630B0" w:rsidP="00DA1815">
      <w:pPr>
        <w:pStyle w:val="Heading1"/>
        <w:rPr>
          <w:u w:val="single"/>
        </w:rPr>
      </w:pPr>
      <w:r w:rsidRPr="00DA1815">
        <w:rPr>
          <w:u w:val="single"/>
        </w:rPr>
        <w:t>Project Proposal</w:t>
      </w:r>
    </w:p>
    <w:p w14:paraId="2256D9F2" w14:textId="7BC92688" w:rsidR="009630B0" w:rsidRPr="00DA1815" w:rsidRDefault="00386761" w:rsidP="009630B0">
      <w:pPr>
        <w:pStyle w:val="Heading1"/>
        <w:rPr>
          <w:rStyle w:val="SubtleEmphasis"/>
          <w:i w:val="0"/>
        </w:rPr>
      </w:pPr>
      <w:r>
        <w:rPr>
          <w:rStyle w:val="SubtleEmphasis"/>
          <w:i w:val="0"/>
        </w:rPr>
        <w:t>Indicators of u</w:t>
      </w:r>
      <w:r w:rsidR="009630B0" w:rsidRPr="00DA1815">
        <w:rPr>
          <w:rStyle w:val="SubtleEmphasis"/>
          <w:i w:val="0"/>
        </w:rPr>
        <w:t>nemployme</w:t>
      </w:r>
      <w:r w:rsidR="00DA1815" w:rsidRPr="00DA1815">
        <w:rPr>
          <w:rStyle w:val="SubtleEmphasis"/>
          <w:i w:val="0"/>
        </w:rPr>
        <w:t>nt</w:t>
      </w:r>
    </w:p>
    <w:p w14:paraId="13C05491" w14:textId="2648B639" w:rsidR="00DA1815" w:rsidRPr="00DA1815" w:rsidRDefault="00DA1815" w:rsidP="009630B0">
      <w:pPr>
        <w:widowControl w:val="0"/>
        <w:autoSpaceDE w:val="0"/>
        <w:autoSpaceDN w:val="0"/>
        <w:adjustRightInd w:val="0"/>
        <w:spacing w:after="240"/>
        <w:rPr>
          <w:rFonts w:ascii="Arial" w:hAnsi="Arial" w:cs="Arial"/>
          <w:sz w:val="20"/>
          <w:szCs w:val="20"/>
        </w:rPr>
      </w:pPr>
      <w:proofErr w:type="gramStart"/>
      <w:r w:rsidRPr="00DA1815">
        <w:rPr>
          <w:rFonts w:ascii="Arial" w:hAnsi="Arial" w:cs="Arial"/>
          <w:sz w:val="20"/>
          <w:szCs w:val="20"/>
        </w:rPr>
        <w:t>Team members –</w:t>
      </w:r>
      <w:r>
        <w:rPr>
          <w:rFonts w:ascii="Arial" w:hAnsi="Arial" w:cs="Arial"/>
          <w:sz w:val="20"/>
          <w:szCs w:val="20"/>
        </w:rPr>
        <w:t xml:space="preserve"> </w:t>
      </w:r>
      <w:proofErr w:type="spellStart"/>
      <w:r>
        <w:rPr>
          <w:rFonts w:ascii="Arial" w:hAnsi="Arial" w:cs="Arial"/>
          <w:sz w:val="20"/>
          <w:szCs w:val="20"/>
        </w:rPr>
        <w:t>Htet</w:t>
      </w:r>
      <w:proofErr w:type="spellEnd"/>
      <w:r>
        <w:rPr>
          <w:rFonts w:ascii="Arial" w:hAnsi="Arial" w:cs="Arial"/>
          <w:sz w:val="20"/>
          <w:szCs w:val="20"/>
        </w:rPr>
        <w:t xml:space="preserve"> </w:t>
      </w:r>
      <w:proofErr w:type="spellStart"/>
      <w:r>
        <w:rPr>
          <w:rFonts w:ascii="Arial" w:hAnsi="Arial" w:cs="Arial"/>
          <w:sz w:val="20"/>
          <w:szCs w:val="20"/>
        </w:rPr>
        <w:t>Naing</w:t>
      </w:r>
      <w:proofErr w:type="spellEnd"/>
      <w:r>
        <w:rPr>
          <w:rFonts w:ascii="Arial" w:hAnsi="Arial" w:cs="Arial"/>
          <w:sz w:val="20"/>
          <w:szCs w:val="20"/>
        </w:rPr>
        <w:t xml:space="preserve"> Aung, </w:t>
      </w:r>
      <w:r>
        <w:rPr>
          <w:rFonts w:ascii="Arial" w:hAnsi="Arial" w:cs="Arial"/>
          <w:sz w:val="20"/>
          <w:szCs w:val="20"/>
        </w:rPr>
        <w:t xml:space="preserve">Susannah </w:t>
      </w:r>
      <w:proofErr w:type="spellStart"/>
      <w:r>
        <w:rPr>
          <w:rFonts w:ascii="Arial" w:hAnsi="Arial" w:cs="Arial"/>
          <w:sz w:val="20"/>
          <w:szCs w:val="20"/>
        </w:rPr>
        <w:t>Gynther</w:t>
      </w:r>
      <w:proofErr w:type="spellEnd"/>
      <w:r>
        <w:rPr>
          <w:rFonts w:ascii="Arial" w:hAnsi="Arial" w:cs="Arial"/>
          <w:sz w:val="20"/>
          <w:szCs w:val="20"/>
        </w:rPr>
        <w:t xml:space="preserve">, </w:t>
      </w:r>
      <w:r>
        <w:rPr>
          <w:rFonts w:ascii="Arial" w:hAnsi="Arial" w:cs="Arial"/>
          <w:sz w:val="20"/>
          <w:szCs w:val="20"/>
        </w:rPr>
        <w:t xml:space="preserve">Robert </w:t>
      </w:r>
      <w:proofErr w:type="spellStart"/>
      <w:r>
        <w:rPr>
          <w:rFonts w:ascii="Arial" w:hAnsi="Arial" w:cs="Arial"/>
          <w:sz w:val="20"/>
          <w:szCs w:val="20"/>
        </w:rPr>
        <w:t>Kell</w:t>
      </w:r>
      <w:proofErr w:type="spellEnd"/>
      <w:r>
        <w:rPr>
          <w:rFonts w:ascii="Arial" w:hAnsi="Arial" w:cs="Arial"/>
          <w:sz w:val="20"/>
          <w:szCs w:val="20"/>
        </w:rPr>
        <w:t>,</w:t>
      </w:r>
      <w:r w:rsidRPr="00DA1815">
        <w:rPr>
          <w:rFonts w:ascii="Arial" w:hAnsi="Arial" w:cs="Arial"/>
          <w:sz w:val="20"/>
          <w:szCs w:val="20"/>
        </w:rPr>
        <w:t xml:space="preserve"> </w:t>
      </w:r>
      <w:r>
        <w:rPr>
          <w:rFonts w:ascii="Arial" w:hAnsi="Arial" w:cs="Arial"/>
          <w:sz w:val="20"/>
          <w:szCs w:val="20"/>
        </w:rPr>
        <w:t xml:space="preserve">William Kent, </w:t>
      </w:r>
      <w:r>
        <w:rPr>
          <w:rFonts w:ascii="Arial" w:hAnsi="Arial" w:cs="Arial"/>
          <w:sz w:val="20"/>
          <w:szCs w:val="20"/>
        </w:rPr>
        <w:t xml:space="preserve">James </w:t>
      </w:r>
      <w:proofErr w:type="spellStart"/>
      <w:r>
        <w:rPr>
          <w:rFonts w:ascii="Arial" w:hAnsi="Arial" w:cs="Arial"/>
          <w:sz w:val="20"/>
          <w:szCs w:val="20"/>
        </w:rPr>
        <w:t>Tesoriero</w:t>
      </w:r>
      <w:proofErr w:type="spellEnd"/>
      <w:r>
        <w:rPr>
          <w:rFonts w:ascii="Arial" w:hAnsi="Arial" w:cs="Arial"/>
          <w:sz w:val="20"/>
          <w:szCs w:val="20"/>
        </w:rPr>
        <w:t xml:space="preserve">, Reasmey Tith, </w:t>
      </w:r>
      <w:proofErr w:type="spellStart"/>
      <w:r>
        <w:rPr>
          <w:rFonts w:ascii="Arial" w:hAnsi="Arial" w:cs="Arial"/>
          <w:sz w:val="20"/>
          <w:szCs w:val="20"/>
        </w:rPr>
        <w:t>Xiaojun</w:t>
      </w:r>
      <w:proofErr w:type="spellEnd"/>
      <w:r>
        <w:rPr>
          <w:rFonts w:ascii="Arial" w:hAnsi="Arial" w:cs="Arial"/>
          <w:sz w:val="20"/>
          <w:szCs w:val="20"/>
        </w:rPr>
        <w:t xml:space="preserve"> Zeng.</w:t>
      </w:r>
      <w:proofErr w:type="gramEnd"/>
    </w:p>
    <w:p w14:paraId="77F63D15" w14:textId="547908DB" w:rsidR="004C2661" w:rsidRPr="005B485A" w:rsidRDefault="00C54F03" w:rsidP="005B485A">
      <w:pPr>
        <w:pStyle w:val="Heading2"/>
        <w:rPr>
          <w:rFonts w:ascii="Times New Roman" w:hAnsi="Times New Roman" w:cs="Times New Roman"/>
        </w:rPr>
      </w:pPr>
      <w:r w:rsidRPr="005B485A">
        <w:rPr>
          <w:rFonts w:ascii="Times New Roman" w:hAnsi="Times New Roman" w:cs="Times New Roman"/>
        </w:rPr>
        <w:t>Rationale</w:t>
      </w:r>
      <w:r w:rsidR="00B33734" w:rsidRPr="005B485A">
        <w:rPr>
          <w:rFonts w:ascii="Times New Roman" w:hAnsi="Times New Roman" w:cs="Times New Roman"/>
        </w:rPr>
        <w:t>/stakeholders/questions</w:t>
      </w:r>
    </w:p>
    <w:p w14:paraId="336CC762" w14:textId="321F70FA" w:rsidR="00E035EC" w:rsidRDefault="00E035EC"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Stakeholders – NSW government policy makers, social welfare groups in NSW</w:t>
      </w:r>
    </w:p>
    <w:p w14:paraId="6FD2D2A9" w14:textId="05E88C71" w:rsidR="00D364B2" w:rsidRDefault="00D364B2" w:rsidP="009630B0">
      <w:pPr>
        <w:widowControl w:val="0"/>
        <w:autoSpaceDE w:val="0"/>
        <w:autoSpaceDN w:val="0"/>
        <w:adjustRightInd w:val="0"/>
        <w:spacing w:after="240"/>
        <w:rPr>
          <w:rFonts w:ascii="Arial" w:hAnsi="Arial" w:cs="Arial"/>
          <w:sz w:val="20"/>
          <w:szCs w:val="20"/>
        </w:rPr>
      </w:pPr>
      <w:r w:rsidRPr="00781C31">
        <w:rPr>
          <w:rFonts w:ascii="Arial" w:hAnsi="Arial" w:cs="Arial"/>
          <w:sz w:val="20"/>
          <w:szCs w:val="20"/>
          <w:highlight w:val="yellow"/>
        </w:rPr>
        <w:t>(</w:t>
      </w:r>
      <w:proofErr w:type="gramStart"/>
      <w:r w:rsidRPr="00781C31">
        <w:rPr>
          <w:rFonts w:ascii="Arial" w:hAnsi="Arial" w:cs="Arial"/>
          <w:sz w:val="20"/>
          <w:szCs w:val="20"/>
          <w:highlight w:val="yellow"/>
        </w:rPr>
        <w:t>update</w:t>
      </w:r>
      <w:proofErr w:type="gramEnd"/>
      <w:r w:rsidRPr="00781C31">
        <w:rPr>
          <w:rFonts w:ascii="Arial" w:hAnsi="Arial" w:cs="Arial"/>
          <w:sz w:val="20"/>
          <w:szCs w:val="20"/>
          <w:highlight w:val="yellow"/>
        </w:rPr>
        <w:t xml:space="preserve"> from last group meeting here)</w:t>
      </w:r>
      <w:bookmarkStart w:id="0" w:name="_GoBack"/>
      <w:bookmarkEnd w:id="0"/>
    </w:p>
    <w:p w14:paraId="0524337F" w14:textId="7DC9153D" w:rsidR="009B024E" w:rsidRDefault="007A598F"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Unemployment impacts on the economic, social and mental health of not only the person who is unemployed but their family and their community</w:t>
      </w:r>
      <w:r w:rsidR="00B33734">
        <w:rPr>
          <w:rFonts w:ascii="Arial" w:hAnsi="Arial" w:cs="Arial"/>
          <w:sz w:val="20"/>
          <w:szCs w:val="20"/>
        </w:rPr>
        <w:t xml:space="preserve"> </w:t>
      </w:r>
      <w:r w:rsidR="00FD7916">
        <w:rPr>
          <w:rFonts w:ascii="Arial" w:hAnsi="Arial" w:cs="Arial"/>
          <w:sz w:val="20"/>
          <w:szCs w:val="20"/>
        </w:rPr>
        <w:t xml:space="preserve">in the short-term, </w:t>
      </w:r>
      <w:r w:rsidR="00E9285D">
        <w:rPr>
          <w:rFonts w:ascii="Arial" w:hAnsi="Arial" w:cs="Arial"/>
          <w:sz w:val="20"/>
          <w:szCs w:val="20"/>
        </w:rPr>
        <w:t>and</w:t>
      </w:r>
      <w:r w:rsidR="00FD7916">
        <w:rPr>
          <w:rFonts w:ascii="Arial" w:hAnsi="Arial" w:cs="Arial"/>
          <w:sz w:val="20"/>
          <w:szCs w:val="20"/>
        </w:rPr>
        <w:t xml:space="preserve"> can have impact for decades to come.</w:t>
      </w:r>
      <w:r w:rsidR="000059B0">
        <w:rPr>
          <w:rFonts w:ascii="Arial" w:hAnsi="Arial" w:cs="Arial"/>
          <w:sz w:val="20"/>
          <w:szCs w:val="20"/>
        </w:rPr>
        <w:t xml:space="preserve"> Additionally, the longer a person remains unemployed it can become more difficult to find employment as skills and abilities deteriorate over the time of unemployment. </w:t>
      </w:r>
      <w:r w:rsidR="009B024E">
        <w:rPr>
          <w:rFonts w:ascii="Arial" w:hAnsi="Arial" w:cs="Arial"/>
          <w:sz w:val="20"/>
          <w:szCs w:val="20"/>
        </w:rPr>
        <w:t>Long term unemployment becomes a cycle that is di</w:t>
      </w:r>
      <w:r w:rsidR="00FD7916">
        <w:rPr>
          <w:rFonts w:ascii="Arial" w:hAnsi="Arial" w:cs="Arial"/>
          <w:sz w:val="20"/>
          <w:szCs w:val="20"/>
        </w:rPr>
        <w:t>fficult to break as it can le</w:t>
      </w:r>
      <w:r w:rsidR="00C54F03">
        <w:rPr>
          <w:rFonts w:ascii="Arial" w:hAnsi="Arial" w:cs="Arial"/>
          <w:sz w:val="20"/>
          <w:szCs w:val="20"/>
        </w:rPr>
        <w:t>a</w:t>
      </w:r>
      <w:r w:rsidR="00FD7916">
        <w:rPr>
          <w:rFonts w:ascii="Arial" w:hAnsi="Arial" w:cs="Arial"/>
          <w:sz w:val="20"/>
          <w:szCs w:val="20"/>
        </w:rPr>
        <w:t>d a decline into poverty that leads to other issues such homelessness</w:t>
      </w:r>
      <w:r w:rsidR="00C54F03">
        <w:rPr>
          <w:rFonts w:ascii="Arial" w:hAnsi="Arial" w:cs="Arial"/>
          <w:sz w:val="20"/>
          <w:szCs w:val="20"/>
        </w:rPr>
        <w:t xml:space="preserve"> which </w:t>
      </w:r>
      <w:r w:rsidR="00E9285D">
        <w:rPr>
          <w:rFonts w:ascii="Arial" w:hAnsi="Arial" w:cs="Arial"/>
          <w:sz w:val="20"/>
          <w:szCs w:val="20"/>
        </w:rPr>
        <w:t>impacts</w:t>
      </w:r>
      <w:r w:rsidR="00C54F03">
        <w:rPr>
          <w:rFonts w:ascii="Arial" w:hAnsi="Arial" w:cs="Arial"/>
          <w:sz w:val="20"/>
          <w:szCs w:val="20"/>
        </w:rPr>
        <w:t xml:space="preserve"> on the employability of those involved.</w:t>
      </w:r>
    </w:p>
    <w:p w14:paraId="2640CA9C" w14:textId="414B0A2A" w:rsidR="00E9285D" w:rsidRDefault="00E9285D"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For the purposes of this analysis unemployment is defined as a person who has not participated in paid work in a single week. This is different from underemployed which includes people who have participated in at least 1 hour of paid work in a single week.</w:t>
      </w:r>
    </w:p>
    <w:p w14:paraId="5B432C48" w14:textId="2C27848D" w:rsidR="007A598F" w:rsidRDefault="00014A15"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But what are the causes</w:t>
      </w:r>
      <w:r w:rsidR="009B024E">
        <w:rPr>
          <w:rFonts w:ascii="Arial" w:hAnsi="Arial" w:cs="Arial"/>
          <w:sz w:val="20"/>
          <w:szCs w:val="20"/>
        </w:rPr>
        <w:t>/indi</w:t>
      </w:r>
      <w:r>
        <w:rPr>
          <w:rFonts w:ascii="Arial" w:hAnsi="Arial" w:cs="Arial"/>
          <w:sz w:val="20"/>
          <w:szCs w:val="20"/>
        </w:rPr>
        <w:t>cators of unemployment?</w:t>
      </w:r>
      <w:r w:rsidR="00FD7916">
        <w:rPr>
          <w:rFonts w:ascii="Arial" w:hAnsi="Arial" w:cs="Arial"/>
          <w:sz w:val="20"/>
          <w:szCs w:val="20"/>
        </w:rPr>
        <w:t xml:space="preserve"> Are people in one area, more likely to be unemployed than those in another area? Does gender or race have anything to do with unemployment? Does having a university degree, help or hinder employment? This is what our investigation hopes to find out. On preliminary </w:t>
      </w:r>
      <w:r w:rsidR="00B33734">
        <w:rPr>
          <w:rFonts w:ascii="Arial" w:hAnsi="Arial" w:cs="Arial"/>
          <w:sz w:val="20"/>
          <w:szCs w:val="20"/>
        </w:rPr>
        <w:t>analysis,</w:t>
      </w:r>
      <w:r w:rsidR="00FD7916">
        <w:rPr>
          <w:rFonts w:ascii="Arial" w:hAnsi="Arial" w:cs="Arial"/>
          <w:sz w:val="20"/>
          <w:szCs w:val="20"/>
        </w:rPr>
        <w:t xml:space="preserve"> we have found that ………. </w:t>
      </w:r>
    </w:p>
    <w:p w14:paraId="4BECBCF5" w14:textId="6D187642" w:rsidR="00FD7916" w:rsidRDefault="00FD7916"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 xml:space="preserve">We would like to have the opportunity to explore this matter further and provide insight into this issue to help social welfare groups focus on the factors that are of most relevance to the issue. </w:t>
      </w:r>
    </w:p>
    <w:p w14:paraId="45E18241" w14:textId="40BA40D7" w:rsidR="00C54F03" w:rsidRPr="005B485A" w:rsidRDefault="00C54F03" w:rsidP="005B485A">
      <w:pPr>
        <w:pStyle w:val="Heading2"/>
        <w:rPr>
          <w:rFonts w:ascii="Times New Roman" w:hAnsi="Times New Roman" w:cs="Times New Roman"/>
        </w:rPr>
      </w:pPr>
      <w:r w:rsidRPr="005B485A">
        <w:rPr>
          <w:rFonts w:ascii="Times New Roman" w:hAnsi="Times New Roman" w:cs="Times New Roman"/>
        </w:rPr>
        <w:t>Data Sources</w:t>
      </w:r>
    </w:p>
    <w:p w14:paraId="4B865674" w14:textId="5AE364C6" w:rsidR="008947BB" w:rsidRDefault="00A6725F" w:rsidP="009630B0">
      <w:pPr>
        <w:spacing w:before="48" w:after="75" w:line="288" w:lineRule="atLeast"/>
        <w:outlineLvl w:val="0"/>
        <w:rPr>
          <w:rFonts w:ascii="Arial" w:hAnsi="Arial" w:cs="Arial"/>
          <w:sz w:val="20"/>
          <w:szCs w:val="20"/>
        </w:rPr>
      </w:pPr>
      <w:r w:rsidRPr="00A6725F">
        <w:rPr>
          <w:rFonts w:ascii="Arial" w:hAnsi="Arial" w:cs="Arial"/>
          <w:sz w:val="20"/>
          <w:szCs w:val="20"/>
        </w:rPr>
        <w:t xml:space="preserve">Our unemployment data was obtained from the </w:t>
      </w:r>
      <w:r w:rsidRPr="00A6725F">
        <w:rPr>
          <w:rFonts w:ascii="Arial" w:eastAsia="Times New Roman" w:hAnsi="Arial" w:cs="Arial"/>
          <w:kern w:val="36"/>
          <w:sz w:val="20"/>
          <w:szCs w:val="20"/>
        </w:rPr>
        <w:t>Austr</w:t>
      </w:r>
      <w:r>
        <w:rPr>
          <w:rFonts w:ascii="Arial" w:eastAsia="Times New Roman" w:hAnsi="Arial" w:cs="Arial"/>
          <w:kern w:val="36"/>
          <w:sz w:val="20"/>
          <w:szCs w:val="20"/>
        </w:rPr>
        <w:t xml:space="preserve">alian Government </w:t>
      </w:r>
      <w:r w:rsidRPr="00A6725F">
        <w:rPr>
          <w:rFonts w:ascii="Arial" w:eastAsia="Times New Roman" w:hAnsi="Arial" w:cs="Arial"/>
          <w:kern w:val="36"/>
          <w:sz w:val="20"/>
          <w:szCs w:val="20"/>
        </w:rPr>
        <w:t>Department of Jobs and Small Business, SA2 Data tables — Small Area Labour Markets</w:t>
      </w:r>
      <w:r w:rsidR="00F72C65">
        <w:rPr>
          <w:rFonts w:ascii="Arial" w:eastAsia="Times New Roman" w:hAnsi="Arial" w:cs="Arial"/>
          <w:kern w:val="36"/>
          <w:sz w:val="20"/>
          <w:szCs w:val="20"/>
        </w:rPr>
        <w:t>, December quarter 2018</w:t>
      </w:r>
      <w:r>
        <w:rPr>
          <w:rFonts w:ascii="Arial" w:eastAsia="Times New Roman" w:hAnsi="Arial" w:cs="Arial"/>
          <w:kern w:val="36"/>
          <w:sz w:val="20"/>
          <w:szCs w:val="20"/>
        </w:rPr>
        <w:t xml:space="preserve">. </w:t>
      </w:r>
      <w:r w:rsidR="000570AA">
        <w:rPr>
          <w:rFonts w:ascii="Arial" w:hAnsi="Arial" w:cs="Arial"/>
          <w:sz w:val="20"/>
          <w:szCs w:val="20"/>
        </w:rPr>
        <w:t>To create a list of indicators</w:t>
      </w:r>
      <w:r w:rsidR="00ED495B">
        <w:rPr>
          <w:rFonts w:ascii="Arial" w:hAnsi="Arial" w:cs="Arial"/>
          <w:sz w:val="20"/>
          <w:szCs w:val="20"/>
        </w:rPr>
        <w:t>/variables</w:t>
      </w:r>
      <w:r w:rsidR="000570AA">
        <w:rPr>
          <w:rFonts w:ascii="Arial" w:hAnsi="Arial" w:cs="Arial"/>
          <w:sz w:val="20"/>
          <w:szCs w:val="20"/>
        </w:rPr>
        <w:t xml:space="preserve"> we explored data </w:t>
      </w:r>
      <w:r w:rsidRPr="00A6725F">
        <w:rPr>
          <w:rFonts w:ascii="Arial" w:hAnsi="Arial" w:cs="Arial"/>
          <w:sz w:val="20"/>
          <w:szCs w:val="20"/>
        </w:rPr>
        <w:t>from The Australian Bureau of Statistics (ABS), par</w:t>
      </w:r>
      <w:r w:rsidR="000570AA">
        <w:rPr>
          <w:rFonts w:ascii="Arial" w:hAnsi="Arial" w:cs="Arial"/>
          <w:sz w:val="20"/>
          <w:szCs w:val="20"/>
        </w:rPr>
        <w:t>ticularly from the 2016 Census and a range of datasets from</w:t>
      </w:r>
      <w:r w:rsidR="00FB6A7F">
        <w:rPr>
          <w:rFonts w:ascii="Arial" w:hAnsi="Arial" w:cs="Arial"/>
          <w:sz w:val="20"/>
          <w:szCs w:val="20"/>
        </w:rPr>
        <w:t xml:space="preserve"> </w:t>
      </w:r>
      <w:r w:rsidR="009113A2">
        <w:rPr>
          <w:rFonts w:ascii="Arial" w:hAnsi="Arial" w:cs="Arial"/>
          <w:sz w:val="20"/>
          <w:szCs w:val="20"/>
        </w:rPr>
        <w:t xml:space="preserve">other areas of the ABS and </w:t>
      </w:r>
      <w:r>
        <w:rPr>
          <w:rFonts w:ascii="Arial" w:hAnsi="Arial" w:cs="Arial"/>
          <w:sz w:val="20"/>
          <w:szCs w:val="20"/>
        </w:rPr>
        <w:t>non-</w:t>
      </w:r>
      <w:r w:rsidR="009113A2">
        <w:rPr>
          <w:rFonts w:ascii="Arial" w:hAnsi="Arial" w:cs="Arial"/>
          <w:sz w:val="20"/>
          <w:szCs w:val="20"/>
        </w:rPr>
        <w:t xml:space="preserve">ABS sources </w:t>
      </w:r>
      <w:r w:rsidR="00FB6A7F">
        <w:rPr>
          <w:rFonts w:ascii="Arial" w:hAnsi="Arial" w:cs="Arial"/>
          <w:sz w:val="20"/>
          <w:szCs w:val="20"/>
        </w:rPr>
        <w:t>summarised in Table 1.</w:t>
      </w:r>
      <w:r w:rsidR="00F72C65">
        <w:rPr>
          <w:rFonts w:ascii="Arial" w:hAnsi="Arial" w:cs="Arial"/>
          <w:sz w:val="20"/>
          <w:szCs w:val="20"/>
        </w:rPr>
        <w:t xml:space="preserve"> </w:t>
      </w:r>
    </w:p>
    <w:p w14:paraId="1AB2BDCB" w14:textId="77777777" w:rsidR="001C54BC" w:rsidRDefault="001C54BC" w:rsidP="009630B0">
      <w:pPr>
        <w:spacing w:before="48" w:after="75" w:line="288" w:lineRule="atLeast"/>
        <w:outlineLvl w:val="0"/>
        <w:rPr>
          <w:rFonts w:ascii="Arial" w:hAnsi="Arial" w:cs="Arial"/>
          <w:sz w:val="20"/>
          <w:szCs w:val="20"/>
        </w:rPr>
      </w:pPr>
    </w:p>
    <w:p w14:paraId="4F6B1CC5" w14:textId="72ED751D" w:rsidR="008947BB" w:rsidRPr="00B60913" w:rsidRDefault="00B60913" w:rsidP="009630B0">
      <w:pPr>
        <w:pStyle w:val="Caption"/>
        <w:rPr>
          <w:rFonts w:ascii="Arial" w:eastAsia="Times New Roman" w:hAnsi="Arial" w:cs="Arial"/>
          <w:sz w:val="20"/>
          <w:szCs w:val="20"/>
        </w:rPr>
      </w:pPr>
      <w:r>
        <w:t xml:space="preserve">Table </w:t>
      </w:r>
      <w:r w:rsidR="00781C31">
        <w:fldChar w:fldCharType="begin"/>
      </w:r>
      <w:r w:rsidR="00781C31">
        <w:instrText xml:space="preserve"> SEQ Table \* ARABIC </w:instrText>
      </w:r>
      <w:r w:rsidR="00781C31">
        <w:fldChar w:fldCharType="separate"/>
      </w:r>
      <w:r>
        <w:rPr>
          <w:noProof/>
        </w:rPr>
        <w:t>1</w:t>
      </w:r>
      <w:r w:rsidR="00781C31">
        <w:rPr>
          <w:noProof/>
        </w:rPr>
        <w:fldChar w:fldCharType="end"/>
      </w:r>
      <w:r w:rsidR="001C54BC">
        <w:rPr>
          <w:noProof/>
        </w:rPr>
        <w:t xml:space="preserve"> – Sources of Data</w:t>
      </w:r>
    </w:p>
    <w:tbl>
      <w:tblPr>
        <w:tblStyle w:val="LightGrid-Accent3"/>
        <w:tblW w:w="9242" w:type="dxa"/>
        <w:tblInd w:w="108" w:type="dxa"/>
        <w:tblLook w:val="04A0" w:firstRow="1" w:lastRow="0" w:firstColumn="1" w:lastColumn="0" w:noHBand="0" w:noVBand="1"/>
      </w:tblPr>
      <w:tblGrid>
        <w:gridCol w:w="2331"/>
        <w:gridCol w:w="2751"/>
        <w:gridCol w:w="1991"/>
        <w:gridCol w:w="2169"/>
      </w:tblGrid>
      <w:tr w:rsidR="00A55531" w14:paraId="57DD99F6" w14:textId="5959810C" w:rsidTr="001C5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4BFD6CF" w14:textId="6E5F9555" w:rsidR="00A55531" w:rsidRPr="00FB6A7F" w:rsidRDefault="00A55531"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Indicator/variable</w:t>
            </w:r>
          </w:p>
        </w:tc>
        <w:tc>
          <w:tcPr>
            <w:tcW w:w="2751" w:type="dxa"/>
          </w:tcPr>
          <w:p w14:paraId="0EA0A25D" w14:textId="6ECB4834" w:rsidR="00A55531" w:rsidRPr="00FB6A7F" w:rsidRDefault="00A55531" w:rsidP="009630B0">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Description</w:t>
            </w:r>
            <w:r w:rsidR="002C4A54">
              <w:rPr>
                <w:rFonts w:ascii="Arial" w:hAnsi="Arial" w:cs="Arial"/>
                <w:sz w:val="20"/>
                <w:szCs w:val="20"/>
              </w:rPr>
              <w:t xml:space="preserve"> of dataset</w:t>
            </w:r>
          </w:p>
        </w:tc>
        <w:tc>
          <w:tcPr>
            <w:tcW w:w="1991" w:type="dxa"/>
          </w:tcPr>
          <w:p w14:paraId="4381711F" w14:textId="2A2001D4" w:rsidR="00A55531" w:rsidRPr="00FB6A7F" w:rsidRDefault="00A55531" w:rsidP="009630B0">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Source</w:t>
            </w:r>
          </w:p>
        </w:tc>
        <w:tc>
          <w:tcPr>
            <w:tcW w:w="2169" w:type="dxa"/>
          </w:tcPr>
          <w:p w14:paraId="59B88E5D" w14:textId="4821CA26" w:rsidR="00A55531" w:rsidRDefault="00ED4F65" w:rsidP="00ED4F65">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Geographic Level</w:t>
            </w:r>
          </w:p>
        </w:tc>
      </w:tr>
      <w:tr w:rsidR="00A55531" w14:paraId="4A1388EE" w14:textId="183A59EF"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B685B31" w14:textId="2BDC0DC3" w:rsidR="00A55531" w:rsidRPr="00FB6A7F" w:rsidRDefault="00A55531"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Socio economic status</w:t>
            </w:r>
          </w:p>
        </w:tc>
        <w:tc>
          <w:tcPr>
            <w:tcW w:w="2751" w:type="dxa"/>
          </w:tcPr>
          <w:p w14:paraId="1D7F4510" w14:textId="39E0E1A1" w:rsidR="00A55531" w:rsidRPr="00F72C65" w:rsidRDefault="00F72C65"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Socio- economic indexes for areas (SEIFA) 2016</w:t>
            </w:r>
          </w:p>
        </w:tc>
        <w:tc>
          <w:tcPr>
            <w:tcW w:w="1991" w:type="dxa"/>
          </w:tcPr>
          <w:p w14:paraId="36893DC5" w14:textId="483A3087" w:rsidR="00A55531" w:rsidRPr="00FB6A7F" w:rsidRDefault="00EC2576"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ABS </w:t>
            </w:r>
          </w:p>
        </w:tc>
        <w:tc>
          <w:tcPr>
            <w:tcW w:w="2169" w:type="dxa"/>
          </w:tcPr>
          <w:p w14:paraId="1198D8A1" w14:textId="7B648388" w:rsidR="00A55531" w:rsidRPr="00EC2576" w:rsidRDefault="00EC2576"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33333"/>
                <w:sz w:val="20"/>
                <w:szCs w:val="20"/>
                <w:shd w:val="clear" w:color="auto" w:fill="FFFFFF"/>
              </w:rPr>
            </w:pPr>
            <w:r>
              <w:rPr>
                <w:rFonts w:ascii="Arial" w:hAnsi="Arial" w:cs="Arial"/>
                <w:sz w:val="20"/>
                <w:szCs w:val="20"/>
              </w:rPr>
              <w:t>SA2</w:t>
            </w:r>
          </w:p>
        </w:tc>
      </w:tr>
      <w:tr w:rsidR="00A55531" w14:paraId="258E6730" w14:textId="2FBB51CF"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A78EE8C" w14:textId="7A0551AB" w:rsidR="00A55531" w:rsidRPr="00FB6A7F" w:rsidRDefault="00A55531"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Crime Statistics</w:t>
            </w:r>
          </w:p>
        </w:tc>
        <w:tc>
          <w:tcPr>
            <w:tcW w:w="2751" w:type="dxa"/>
          </w:tcPr>
          <w:p w14:paraId="3C6453C4" w14:textId="609DF7D0"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A55531">
              <w:rPr>
                <w:rFonts w:ascii="Arial" w:hAnsi="Arial" w:cs="Arial"/>
                <w:sz w:val="20"/>
                <w:szCs w:val="20"/>
              </w:rPr>
              <w:t>Annual incident counts, rates per 100,000 population and ranks for selected offences</w:t>
            </w:r>
            <w:r w:rsidR="003C4993">
              <w:rPr>
                <w:rFonts w:ascii="Arial" w:hAnsi="Arial" w:cs="Arial"/>
                <w:sz w:val="20"/>
                <w:szCs w:val="20"/>
              </w:rPr>
              <w:t xml:space="preserve"> (2011-2018)</w:t>
            </w:r>
          </w:p>
        </w:tc>
        <w:tc>
          <w:tcPr>
            <w:tcW w:w="1991" w:type="dxa"/>
          </w:tcPr>
          <w:p w14:paraId="6FEE570C" w14:textId="1DB36CCF"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Bureau of Crime and Statistics research (BOSCAR), NSW Department of Justice</w:t>
            </w:r>
          </w:p>
        </w:tc>
        <w:tc>
          <w:tcPr>
            <w:tcW w:w="2169" w:type="dxa"/>
          </w:tcPr>
          <w:p w14:paraId="403E4A51" w14:textId="4E7BAF6A" w:rsidR="00A55531"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LGA</w:t>
            </w:r>
          </w:p>
        </w:tc>
      </w:tr>
      <w:tr w:rsidR="00A55531" w14:paraId="34B636D2" w14:textId="30B5D048"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31971C7" w14:textId="391B0276" w:rsidR="00A55531" w:rsidRPr="00FB6A7F" w:rsidRDefault="00A55531" w:rsidP="009630B0">
            <w:pPr>
              <w:widowControl w:val="0"/>
              <w:autoSpaceDE w:val="0"/>
              <w:autoSpaceDN w:val="0"/>
              <w:adjustRightInd w:val="0"/>
              <w:spacing w:after="240"/>
              <w:rPr>
                <w:rFonts w:ascii="Arial" w:hAnsi="Arial" w:cs="Arial"/>
                <w:sz w:val="20"/>
                <w:szCs w:val="20"/>
              </w:rPr>
            </w:pPr>
            <w:r>
              <w:rPr>
                <w:rFonts w:ascii="Arial" w:hAnsi="Arial" w:cs="Arial"/>
                <w:sz w:val="20"/>
                <w:szCs w:val="20"/>
              </w:rPr>
              <w:lastRenderedPageBreak/>
              <w:t>Drug and alcohol?</w:t>
            </w:r>
          </w:p>
        </w:tc>
        <w:tc>
          <w:tcPr>
            <w:tcW w:w="2751" w:type="dxa"/>
          </w:tcPr>
          <w:p w14:paraId="622EDB39"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91" w:type="dxa"/>
          </w:tcPr>
          <w:p w14:paraId="3A9D042E"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169" w:type="dxa"/>
          </w:tcPr>
          <w:p w14:paraId="4A041F3D"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55531" w14:paraId="4BBA154C"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5F00826" w14:textId="54756EB6" w:rsidR="00A55531" w:rsidRDefault="00A55531"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Education Level</w:t>
            </w:r>
          </w:p>
        </w:tc>
        <w:tc>
          <w:tcPr>
            <w:tcW w:w="2751" w:type="dxa"/>
          </w:tcPr>
          <w:p w14:paraId="247574C6" w14:textId="594FA6DC" w:rsidR="00A55531" w:rsidRPr="00FB6A7F" w:rsidRDefault="0021026F"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21026F">
              <w:rPr>
                <w:rFonts w:ascii="Arial" w:hAnsi="Arial" w:cs="Arial"/>
                <w:sz w:val="20"/>
                <w:szCs w:val="20"/>
              </w:rPr>
              <w:t>Census of Population and Housing: Reflecting Australia - Stories from the Census, 2016</w:t>
            </w:r>
          </w:p>
        </w:tc>
        <w:tc>
          <w:tcPr>
            <w:tcW w:w="1991" w:type="dxa"/>
          </w:tcPr>
          <w:p w14:paraId="12A0E2D6" w14:textId="27DB9553" w:rsidR="0021026F" w:rsidRDefault="003C4993"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NSW Department of Education</w:t>
            </w:r>
            <w:r w:rsidR="0021026F">
              <w:rPr>
                <w:rFonts w:ascii="Arial" w:hAnsi="Arial" w:cs="Arial"/>
                <w:sz w:val="20"/>
                <w:szCs w:val="20"/>
              </w:rPr>
              <w:t>?</w:t>
            </w:r>
          </w:p>
          <w:p w14:paraId="490D87AD" w14:textId="1E5CE72C" w:rsidR="00A55531" w:rsidRPr="00FB6A7F" w:rsidRDefault="00EC2576"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ABS</w:t>
            </w:r>
          </w:p>
        </w:tc>
        <w:tc>
          <w:tcPr>
            <w:tcW w:w="2169" w:type="dxa"/>
          </w:tcPr>
          <w:p w14:paraId="271AD715" w14:textId="47075A7F" w:rsidR="00A55531" w:rsidRPr="00FB6A7F" w:rsidRDefault="00E12C7F"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SA2</w:t>
            </w:r>
          </w:p>
        </w:tc>
      </w:tr>
      <w:tr w:rsidR="00A55531" w14:paraId="32A14457"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C18B442" w14:textId="3ED9994D" w:rsidR="00F72C65" w:rsidRDefault="00F72C65"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Demographics</w:t>
            </w:r>
          </w:p>
          <w:p w14:paraId="21A0CA71" w14:textId="77777777" w:rsidR="00B425D0" w:rsidRPr="00920637" w:rsidRDefault="00B425D0" w:rsidP="00920637">
            <w:pPr>
              <w:pStyle w:val="ListParagraph"/>
              <w:widowControl w:val="0"/>
              <w:numPr>
                <w:ilvl w:val="0"/>
                <w:numId w:val="6"/>
              </w:numPr>
              <w:autoSpaceDE w:val="0"/>
              <w:autoSpaceDN w:val="0"/>
              <w:adjustRightInd w:val="0"/>
              <w:spacing w:after="240"/>
              <w:rPr>
                <w:rFonts w:ascii="Arial" w:eastAsiaTheme="majorEastAsia" w:hAnsi="Arial" w:cs="Arial"/>
                <w:sz w:val="20"/>
                <w:szCs w:val="20"/>
              </w:rPr>
            </w:pPr>
            <w:r w:rsidRPr="00920637">
              <w:rPr>
                <w:rFonts w:ascii="Arial" w:eastAsiaTheme="majorEastAsia" w:hAnsi="Arial" w:cs="Arial"/>
                <w:sz w:val="20"/>
                <w:szCs w:val="20"/>
              </w:rPr>
              <w:t>Age</w:t>
            </w:r>
          </w:p>
          <w:p w14:paraId="2FEC62B6" w14:textId="77777777" w:rsidR="00B425D0" w:rsidRPr="00920637" w:rsidRDefault="00B425D0" w:rsidP="00920637">
            <w:pPr>
              <w:pStyle w:val="ListParagraph"/>
              <w:widowControl w:val="0"/>
              <w:numPr>
                <w:ilvl w:val="0"/>
                <w:numId w:val="6"/>
              </w:numPr>
              <w:autoSpaceDE w:val="0"/>
              <w:autoSpaceDN w:val="0"/>
              <w:adjustRightInd w:val="0"/>
              <w:spacing w:after="240"/>
              <w:rPr>
                <w:rFonts w:ascii="Arial" w:eastAsiaTheme="majorEastAsia" w:hAnsi="Arial" w:cs="Arial"/>
                <w:sz w:val="20"/>
                <w:szCs w:val="20"/>
              </w:rPr>
            </w:pPr>
            <w:r w:rsidRPr="00920637">
              <w:rPr>
                <w:rFonts w:ascii="Arial" w:eastAsiaTheme="majorEastAsia" w:hAnsi="Arial" w:cs="Arial"/>
                <w:sz w:val="20"/>
                <w:szCs w:val="20"/>
              </w:rPr>
              <w:t>Gender</w:t>
            </w:r>
          </w:p>
          <w:p w14:paraId="41D2AF26" w14:textId="77777777" w:rsidR="00B425D0" w:rsidRPr="00920637" w:rsidRDefault="00FF2E95" w:rsidP="00920637">
            <w:pPr>
              <w:pStyle w:val="ListParagraph"/>
              <w:widowControl w:val="0"/>
              <w:numPr>
                <w:ilvl w:val="0"/>
                <w:numId w:val="6"/>
              </w:numPr>
              <w:autoSpaceDE w:val="0"/>
              <w:autoSpaceDN w:val="0"/>
              <w:adjustRightInd w:val="0"/>
              <w:spacing w:after="240"/>
              <w:rPr>
                <w:rFonts w:ascii="Arial" w:eastAsiaTheme="majorEastAsia" w:hAnsi="Arial" w:cs="Arial"/>
                <w:sz w:val="20"/>
                <w:szCs w:val="20"/>
              </w:rPr>
            </w:pPr>
            <w:r w:rsidRPr="00920637">
              <w:rPr>
                <w:rFonts w:ascii="Arial" w:eastAsiaTheme="majorEastAsia" w:hAnsi="Arial" w:cs="Arial"/>
                <w:sz w:val="20"/>
                <w:szCs w:val="20"/>
              </w:rPr>
              <w:t>Dwelling type</w:t>
            </w:r>
          </w:p>
          <w:p w14:paraId="16168D8F" w14:textId="4A9621A4" w:rsidR="00FF2E95" w:rsidRPr="00920637" w:rsidRDefault="00FF2E95" w:rsidP="00920637">
            <w:pPr>
              <w:pStyle w:val="ListParagraph"/>
              <w:widowControl w:val="0"/>
              <w:numPr>
                <w:ilvl w:val="0"/>
                <w:numId w:val="6"/>
              </w:numPr>
              <w:autoSpaceDE w:val="0"/>
              <w:autoSpaceDN w:val="0"/>
              <w:adjustRightInd w:val="0"/>
              <w:spacing w:after="240"/>
              <w:rPr>
                <w:rFonts w:ascii="Arial" w:eastAsiaTheme="majorEastAsia" w:hAnsi="Arial" w:cs="Arial"/>
                <w:sz w:val="20"/>
                <w:szCs w:val="20"/>
              </w:rPr>
            </w:pPr>
            <w:r w:rsidRPr="00920637">
              <w:rPr>
                <w:rFonts w:ascii="Arial" w:eastAsiaTheme="majorEastAsia" w:hAnsi="Arial" w:cs="Arial"/>
                <w:sz w:val="20"/>
                <w:szCs w:val="20"/>
              </w:rPr>
              <w:t>Household composition</w:t>
            </w:r>
          </w:p>
        </w:tc>
        <w:tc>
          <w:tcPr>
            <w:tcW w:w="2751" w:type="dxa"/>
          </w:tcPr>
          <w:p w14:paraId="7A41534E" w14:textId="0C0825DF" w:rsidR="00A55531" w:rsidRPr="00FB6A7F" w:rsidRDefault="00F72C65"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Estimated Resident Population (</w:t>
            </w:r>
            <w:r w:rsidRPr="00F72C65">
              <w:rPr>
                <w:rFonts w:ascii="Arial" w:hAnsi="Arial" w:cs="Arial"/>
                <w:sz w:val="20"/>
                <w:szCs w:val="20"/>
              </w:rPr>
              <w:t>ERP</w:t>
            </w:r>
            <w:r>
              <w:rPr>
                <w:rFonts w:ascii="Arial" w:hAnsi="Arial" w:cs="Arial"/>
                <w:sz w:val="20"/>
                <w:szCs w:val="20"/>
              </w:rPr>
              <w:t>)</w:t>
            </w:r>
            <w:r w:rsidRPr="00F72C65">
              <w:rPr>
                <w:rFonts w:ascii="Arial" w:hAnsi="Arial" w:cs="Arial"/>
                <w:sz w:val="20"/>
                <w:szCs w:val="20"/>
              </w:rPr>
              <w:t xml:space="preserve"> by SA2 (ASGS 2016) Age and Sex, 2001 Onwards</w:t>
            </w:r>
          </w:p>
        </w:tc>
        <w:tc>
          <w:tcPr>
            <w:tcW w:w="1991" w:type="dxa"/>
          </w:tcPr>
          <w:p w14:paraId="3725C58E" w14:textId="2FA18E37" w:rsidR="00A55531" w:rsidRPr="00FB6A7F" w:rsidRDefault="00F72C65"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ABS</w:t>
            </w:r>
          </w:p>
        </w:tc>
        <w:tc>
          <w:tcPr>
            <w:tcW w:w="2169" w:type="dxa"/>
          </w:tcPr>
          <w:p w14:paraId="3F18B9EB" w14:textId="63D9A247" w:rsidR="00A55531" w:rsidRPr="00FB6A7F" w:rsidRDefault="00F72C65"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SA2</w:t>
            </w:r>
          </w:p>
        </w:tc>
      </w:tr>
      <w:tr w:rsidR="00A55531" w14:paraId="5AE8B528"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8F11457" w14:textId="02CADE0A" w:rsidR="00A55531" w:rsidRDefault="00A55531"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Race and Ethnic background</w:t>
            </w:r>
          </w:p>
        </w:tc>
        <w:tc>
          <w:tcPr>
            <w:tcW w:w="2751" w:type="dxa"/>
          </w:tcPr>
          <w:p w14:paraId="23A5FFA9" w14:textId="0B6DF90E" w:rsidR="00A55531" w:rsidRPr="00FB6A7F" w:rsidRDefault="00FF2E95"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Ancestry, Migrant arrivals, Place of birth, Indigenous population</w:t>
            </w:r>
          </w:p>
        </w:tc>
        <w:tc>
          <w:tcPr>
            <w:tcW w:w="1991" w:type="dxa"/>
          </w:tcPr>
          <w:p w14:paraId="324DB6C2" w14:textId="14CC9491" w:rsidR="00A55531" w:rsidRPr="00FB6A7F" w:rsidRDefault="00EC2576"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ABS</w:t>
            </w:r>
          </w:p>
        </w:tc>
        <w:tc>
          <w:tcPr>
            <w:tcW w:w="2169" w:type="dxa"/>
          </w:tcPr>
          <w:p w14:paraId="6A690B70" w14:textId="076C3DEB" w:rsidR="00A55531" w:rsidRPr="00FB6A7F" w:rsidRDefault="00EC2576"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SA2</w:t>
            </w:r>
          </w:p>
        </w:tc>
      </w:tr>
      <w:tr w:rsidR="00A55531" w14:paraId="1A6A25F8"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6C8DC38" w14:textId="6CE1DB21" w:rsidR="00A55531" w:rsidRDefault="00F72C65"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Environment/</w:t>
            </w:r>
            <w:r w:rsidR="00B425D0">
              <w:rPr>
                <w:rFonts w:ascii="Arial" w:hAnsi="Arial" w:cs="Arial"/>
                <w:sz w:val="20"/>
                <w:szCs w:val="20"/>
              </w:rPr>
              <w:t>Air quality data?</w:t>
            </w:r>
          </w:p>
        </w:tc>
        <w:tc>
          <w:tcPr>
            <w:tcW w:w="2751" w:type="dxa"/>
          </w:tcPr>
          <w:p w14:paraId="62B4FAAD"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91" w:type="dxa"/>
          </w:tcPr>
          <w:p w14:paraId="5401B0BD"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169" w:type="dxa"/>
          </w:tcPr>
          <w:p w14:paraId="5FE62018"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55531" w14:paraId="64B32BA1"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2D7D828" w14:textId="6D1D4B83" w:rsidR="00A55531" w:rsidRDefault="00B425D0"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A</w:t>
            </w:r>
            <w:r w:rsidR="00F72C65">
              <w:rPr>
                <w:rFonts w:ascii="Arial" w:hAnsi="Arial" w:cs="Arial"/>
                <w:sz w:val="20"/>
                <w:szCs w:val="20"/>
              </w:rPr>
              <w:t>ccess to employment</w:t>
            </w:r>
            <w:r w:rsidR="00A3694C">
              <w:rPr>
                <w:rFonts w:ascii="Arial" w:hAnsi="Arial" w:cs="Arial"/>
                <w:sz w:val="20"/>
                <w:szCs w:val="20"/>
              </w:rPr>
              <w:t>?</w:t>
            </w:r>
          </w:p>
        </w:tc>
        <w:tc>
          <w:tcPr>
            <w:tcW w:w="2751" w:type="dxa"/>
          </w:tcPr>
          <w:p w14:paraId="0D8C7038" w14:textId="77777777"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991" w:type="dxa"/>
          </w:tcPr>
          <w:p w14:paraId="5FB9C738" w14:textId="77777777"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169" w:type="dxa"/>
          </w:tcPr>
          <w:p w14:paraId="751C95FE" w14:textId="77777777"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A55531" w14:paraId="502085F6"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1FACF9E" w14:textId="2738D861" w:rsidR="00A55531" w:rsidRDefault="003C4993"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Family Status</w:t>
            </w:r>
          </w:p>
        </w:tc>
        <w:tc>
          <w:tcPr>
            <w:tcW w:w="2751" w:type="dxa"/>
          </w:tcPr>
          <w:p w14:paraId="4DFBB405" w14:textId="07B699D3" w:rsidR="00A55531" w:rsidRPr="00FB6A7F" w:rsidRDefault="00EC2576"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Marriages and divorces,</w:t>
            </w:r>
            <w:r w:rsidR="00AA3543">
              <w:rPr>
                <w:rFonts w:ascii="Arial" w:hAnsi="Arial" w:cs="Arial"/>
                <w:sz w:val="20"/>
                <w:szCs w:val="20"/>
              </w:rPr>
              <w:t xml:space="preserve"> Australia,</w:t>
            </w:r>
            <w:r>
              <w:rPr>
                <w:rFonts w:ascii="Arial" w:hAnsi="Arial" w:cs="Arial"/>
                <w:sz w:val="20"/>
                <w:szCs w:val="20"/>
              </w:rPr>
              <w:t xml:space="preserve"> 2016</w:t>
            </w:r>
          </w:p>
        </w:tc>
        <w:tc>
          <w:tcPr>
            <w:tcW w:w="1991" w:type="dxa"/>
          </w:tcPr>
          <w:p w14:paraId="4C35F291" w14:textId="5A16E61A" w:rsidR="00A55531" w:rsidRPr="00FB6A7F" w:rsidRDefault="00EC2576"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ABS</w:t>
            </w:r>
          </w:p>
        </w:tc>
        <w:tc>
          <w:tcPr>
            <w:tcW w:w="2169" w:type="dxa"/>
          </w:tcPr>
          <w:p w14:paraId="4CA77AD8" w14:textId="0E4DA8E0" w:rsidR="00A55531" w:rsidRPr="00FB6A7F" w:rsidRDefault="00A3694C"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SA2</w:t>
            </w:r>
          </w:p>
        </w:tc>
      </w:tr>
      <w:tr w:rsidR="00A55531" w14:paraId="34057E93"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71060E0C" w14:textId="081AA814" w:rsidR="00A55531" w:rsidRDefault="00EC2576"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Commute to work</w:t>
            </w:r>
          </w:p>
        </w:tc>
        <w:tc>
          <w:tcPr>
            <w:tcW w:w="2751" w:type="dxa"/>
          </w:tcPr>
          <w:p w14:paraId="1055D1B5" w14:textId="768281B3" w:rsidR="00A55531" w:rsidRPr="00FB6A7F" w:rsidRDefault="00AA3543"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AA3543">
              <w:rPr>
                <w:rFonts w:ascii="Arial" w:hAnsi="Arial" w:cs="Arial"/>
                <w:sz w:val="20"/>
                <w:szCs w:val="20"/>
              </w:rPr>
              <w:t>Census of Population and Housing: Commuting to Work - More Stories from the Census, 2016</w:t>
            </w:r>
          </w:p>
        </w:tc>
        <w:tc>
          <w:tcPr>
            <w:tcW w:w="1991" w:type="dxa"/>
          </w:tcPr>
          <w:p w14:paraId="475ABD3B" w14:textId="17E6DA34" w:rsidR="00A55531" w:rsidRPr="00FB6A7F" w:rsidRDefault="00A3694C"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ABS</w:t>
            </w:r>
          </w:p>
        </w:tc>
        <w:tc>
          <w:tcPr>
            <w:tcW w:w="2169" w:type="dxa"/>
          </w:tcPr>
          <w:p w14:paraId="7F1A6E46" w14:textId="545464C0" w:rsidR="00A55531" w:rsidRPr="00FB6A7F" w:rsidRDefault="00A3694C"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SA2</w:t>
            </w:r>
          </w:p>
        </w:tc>
      </w:tr>
      <w:tr w:rsidR="00A55531" w14:paraId="209D7DFD"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1261F9B2" w14:textId="7378ECFE" w:rsidR="00A55531" w:rsidRDefault="00ED4F65"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Whatever else we found</w:t>
            </w:r>
          </w:p>
        </w:tc>
        <w:tc>
          <w:tcPr>
            <w:tcW w:w="2751" w:type="dxa"/>
          </w:tcPr>
          <w:p w14:paraId="53B4CC86"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91" w:type="dxa"/>
          </w:tcPr>
          <w:p w14:paraId="5A17069F"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169" w:type="dxa"/>
          </w:tcPr>
          <w:p w14:paraId="4065E8B7"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55531" w14:paraId="3B676313"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2A63F551" w14:textId="77777777" w:rsidR="00A55531" w:rsidRDefault="00A55531" w:rsidP="009630B0">
            <w:pPr>
              <w:widowControl w:val="0"/>
              <w:autoSpaceDE w:val="0"/>
              <w:autoSpaceDN w:val="0"/>
              <w:adjustRightInd w:val="0"/>
              <w:spacing w:after="240"/>
              <w:rPr>
                <w:rFonts w:ascii="Arial" w:hAnsi="Arial" w:cs="Arial"/>
                <w:sz w:val="20"/>
                <w:szCs w:val="20"/>
              </w:rPr>
            </w:pPr>
          </w:p>
        </w:tc>
        <w:tc>
          <w:tcPr>
            <w:tcW w:w="2751" w:type="dxa"/>
          </w:tcPr>
          <w:p w14:paraId="57C6EC95" w14:textId="77777777"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991" w:type="dxa"/>
          </w:tcPr>
          <w:p w14:paraId="056EE6E6" w14:textId="77777777"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169" w:type="dxa"/>
          </w:tcPr>
          <w:p w14:paraId="0A9CC612" w14:textId="77777777" w:rsidR="00A55531" w:rsidRPr="00FB6A7F" w:rsidRDefault="00A55531" w:rsidP="009630B0">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A55531" w14:paraId="34344630"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34BA34E7" w14:textId="77777777" w:rsidR="00A55531" w:rsidRDefault="00A55531" w:rsidP="009630B0">
            <w:pPr>
              <w:widowControl w:val="0"/>
              <w:autoSpaceDE w:val="0"/>
              <w:autoSpaceDN w:val="0"/>
              <w:adjustRightInd w:val="0"/>
              <w:spacing w:after="240"/>
              <w:rPr>
                <w:rFonts w:ascii="Arial" w:hAnsi="Arial" w:cs="Arial"/>
                <w:sz w:val="20"/>
                <w:szCs w:val="20"/>
              </w:rPr>
            </w:pPr>
          </w:p>
        </w:tc>
        <w:tc>
          <w:tcPr>
            <w:tcW w:w="2751" w:type="dxa"/>
          </w:tcPr>
          <w:p w14:paraId="668C5BAE"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91" w:type="dxa"/>
          </w:tcPr>
          <w:p w14:paraId="31A61347"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169" w:type="dxa"/>
          </w:tcPr>
          <w:p w14:paraId="4B3E684E" w14:textId="77777777" w:rsidR="00A55531" w:rsidRPr="00FB6A7F" w:rsidRDefault="00A55531" w:rsidP="009630B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23DC1F11" w14:textId="77777777" w:rsidR="009113A2" w:rsidRPr="00B60913" w:rsidRDefault="009113A2" w:rsidP="009630B0">
      <w:pPr>
        <w:widowControl w:val="0"/>
        <w:autoSpaceDE w:val="0"/>
        <w:autoSpaceDN w:val="0"/>
        <w:adjustRightInd w:val="0"/>
        <w:spacing w:after="240"/>
        <w:rPr>
          <w:rFonts w:ascii="Arial" w:hAnsi="Arial" w:cs="Arial"/>
          <w:sz w:val="20"/>
          <w:szCs w:val="20"/>
        </w:rPr>
      </w:pPr>
    </w:p>
    <w:p w14:paraId="3CDE739C" w14:textId="382F669B" w:rsidR="00E12C7F" w:rsidRDefault="00B60913"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 xml:space="preserve">To </w:t>
      </w:r>
      <w:r w:rsidR="00B425D0">
        <w:rPr>
          <w:rFonts w:ascii="Arial" w:hAnsi="Arial" w:cs="Arial"/>
          <w:sz w:val="20"/>
          <w:szCs w:val="20"/>
        </w:rPr>
        <w:t>create a cohesive dataset for analysis we aimed to collect data</w:t>
      </w:r>
      <w:r w:rsidR="001C54BC">
        <w:rPr>
          <w:rFonts w:ascii="Arial" w:hAnsi="Arial" w:cs="Arial"/>
          <w:sz w:val="20"/>
          <w:szCs w:val="20"/>
        </w:rPr>
        <w:t xml:space="preserve"> for</w:t>
      </w:r>
      <w:r w:rsidR="006E270C">
        <w:rPr>
          <w:rFonts w:ascii="Arial" w:hAnsi="Arial" w:cs="Arial"/>
          <w:sz w:val="20"/>
          <w:szCs w:val="20"/>
        </w:rPr>
        <w:t xml:space="preserve"> NSW for</w:t>
      </w:r>
      <w:r w:rsidR="001C54BC">
        <w:rPr>
          <w:rFonts w:ascii="Arial" w:hAnsi="Arial" w:cs="Arial"/>
          <w:sz w:val="20"/>
          <w:szCs w:val="20"/>
        </w:rPr>
        <w:t xml:space="preserve"> the year 2016 and</w:t>
      </w:r>
      <w:r w:rsidR="00B425D0">
        <w:rPr>
          <w:rFonts w:ascii="Arial" w:hAnsi="Arial" w:cs="Arial"/>
          <w:sz w:val="20"/>
          <w:szCs w:val="20"/>
        </w:rPr>
        <w:t xml:space="preserve"> at the SA2 </w:t>
      </w:r>
      <w:r w:rsidR="00E12C7F">
        <w:rPr>
          <w:rFonts w:ascii="Arial" w:hAnsi="Arial" w:cs="Arial"/>
          <w:sz w:val="20"/>
          <w:szCs w:val="20"/>
        </w:rPr>
        <w:t>level, a statistical geographic area a defined by the Australian Statistical Geographic Standard (ASGS)</w:t>
      </w:r>
      <w:r w:rsidR="002243F6">
        <w:rPr>
          <w:rFonts w:ascii="Arial" w:hAnsi="Arial" w:cs="Arial"/>
          <w:sz w:val="20"/>
          <w:szCs w:val="20"/>
        </w:rPr>
        <w:t xml:space="preserve"> used by the ABS</w:t>
      </w:r>
      <w:r w:rsidR="00E12C7F">
        <w:rPr>
          <w:rFonts w:ascii="Arial" w:hAnsi="Arial" w:cs="Arial"/>
          <w:sz w:val="20"/>
          <w:szCs w:val="20"/>
        </w:rPr>
        <w:t xml:space="preserve">. </w:t>
      </w:r>
      <w:r w:rsidR="002C4A54">
        <w:rPr>
          <w:rFonts w:ascii="Arial" w:hAnsi="Arial" w:cs="Arial"/>
          <w:sz w:val="20"/>
          <w:szCs w:val="20"/>
        </w:rPr>
        <w:t>A</w:t>
      </w:r>
      <w:r w:rsidR="00E12C7F">
        <w:rPr>
          <w:rFonts w:ascii="Arial" w:hAnsi="Arial" w:cs="Arial"/>
          <w:sz w:val="20"/>
          <w:szCs w:val="20"/>
        </w:rPr>
        <w:t>n</w:t>
      </w:r>
      <w:r w:rsidR="002C4A54">
        <w:rPr>
          <w:rFonts w:ascii="Arial" w:hAnsi="Arial" w:cs="Arial"/>
          <w:sz w:val="20"/>
          <w:szCs w:val="20"/>
        </w:rPr>
        <w:t xml:space="preserve"> SA2 has an</w:t>
      </w:r>
      <w:r w:rsidR="00E12C7F">
        <w:rPr>
          <w:rFonts w:ascii="Arial" w:hAnsi="Arial" w:cs="Arial"/>
          <w:sz w:val="20"/>
          <w:szCs w:val="20"/>
        </w:rPr>
        <w:t xml:space="preserve"> average population of 10,000 persons and can include one or more related suburbs </w:t>
      </w:r>
      <w:r w:rsidR="002C4A54">
        <w:rPr>
          <w:rFonts w:ascii="Arial" w:hAnsi="Arial" w:cs="Arial"/>
          <w:sz w:val="20"/>
          <w:szCs w:val="20"/>
        </w:rPr>
        <w:t>that</w:t>
      </w:r>
      <w:r w:rsidR="00E12C7F">
        <w:rPr>
          <w:rFonts w:ascii="Arial" w:hAnsi="Arial" w:cs="Arial"/>
          <w:sz w:val="20"/>
          <w:szCs w:val="20"/>
        </w:rPr>
        <w:t xml:space="preserve"> interact socially and economically</w:t>
      </w:r>
      <w:r w:rsidR="002C4A54">
        <w:rPr>
          <w:rFonts w:ascii="Arial" w:hAnsi="Arial" w:cs="Arial"/>
          <w:sz w:val="20"/>
          <w:szCs w:val="20"/>
        </w:rPr>
        <w:t xml:space="preserve"> (</w:t>
      </w:r>
      <w:r w:rsidR="002C4A54" w:rsidRPr="004C7E27">
        <w:rPr>
          <w:rFonts w:ascii="Arial" w:hAnsi="Arial" w:cs="Arial"/>
          <w:sz w:val="20"/>
          <w:szCs w:val="20"/>
          <w:highlight w:val="yellow"/>
        </w:rPr>
        <w:t>reference</w:t>
      </w:r>
      <w:r w:rsidR="002C4A54">
        <w:rPr>
          <w:rFonts w:ascii="Arial" w:hAnsi="Arial" w:cs="Arial"/>
          <w:sz w:val="20"/>
          <w:szCs w:val="20"/>
        </w:rPr>
        <w:t>)</w:t>
      </w:r>
      <w:r w:rsidR="00E12C7F">
        <w:rPr>
          <w:rFonts w:ascii="Arial" w:hAnsi="Arial" w:cs="Arial"/>
          <w:sz w:val="20"/>
          <w:szCs w:val="20"/>
        </w:rPr>
        <w:t xml:space="preserve">. </w:t>
      </w:r>
      <w:r w:rsidR="002243F6">
        <w:rPr>
          <w:rFonts w:ascii="Arial" w:hAnsi="Arial" w:cs="Arial"/>
          <w:sz w:val="20"/>
          <w:szCs w:val="20"/>
        </w:rPr>
        <w:t>Some non-</w:t>
      </w:r>
      <w:r w:rsidR="00AA3543">
        <w:rPr>
          <w:rFonts w:ascii="Arial" w:hAnsi="Arial" w:cs="Arial"/>
          <w:sz w:val="20"/>
          <w:szCs w:val="20"/>
        </w:rPr>
        <w:t xml:space="preserve">ABS datasets were not available in an ABS structure </w:t>
      </w:r>
      <w:r w:rsidR="002243F6">
        <w:rPr>
          <w:rFonts w:ascii="Arial" w:hAnsi="Arial" w:cs="Arial"/>
          <w:sz w:val="20"/>
          <w:szCs w:val="20"/>
        </w:rPr>
        <w:t>at SA2 level, but instead at a more granular level of Local Government Area (LGA)</w:t>
      </w:r>
      <w:r w:rsidR="009427AB">
        <w:rPr>
          <w:rFonts w:ascii="Arial" w:hAnsi="Arial" w:cs="Arial"/>
          <w:sz w:val="20"/>
          <w:szCs w:val="20"/>
        </w:rPr>
        <w:t>. Aggregation of these datasets was performed</w:t>
      </w:r>
      <w:r w:rsidR="00AA3543">
        <w:rPr>
          <w:rFonts w:ascii="Arial" w:hAnsi="Arial" w:cs="Arial"/>
          <w:sz w:val="20"/>
          <w:szCs w:val="20"/>
        </w:rPr>
        <w:t xml:space="preserve"> by associating the LGA with the corresponding Mesh Block (equivalent ASGS </w:t>
      </w:r>
      <w:r w:rsidR="00EA7080">
        <w:rPr>
          <w:rFonts w:ascii="Arial" w:hAnsi="Arial" w:cs="Arial"/>
          <w:sz w:val="20"/>
          <w:szCs w:val="20"/>
        </w:rPr>
        <w:t>structure) and summarising up to SA2 level.</w:t>
      </w:r>
      <w:r w:rsidR="001C54BC">
        <w:rPr>
          <w:rFonts w:ascii="Arial" w:hAnsi="Arial" w:cs="Arial"/>
          <w:sz w:val="20"/>
          <w:szCs w:val="20"/>
        </w:rPr>
        <w:t xml:space="preserve"> </w:t>
      </w:r>
    </w:p>
    <w:p w14:paraId="4438A675" w14:textId="1EBF2163" w:rsidR="00E12C7F" w:rsidRPr="00E12C7F" w:rsidRDefault="00A3694C" w:rsidP="009630B0">
      <w:pPr>
        <w:widowControl w:val="0"/>
        <w:autoSpaceDE w:val="0"/>
        <w:autoSpaceDN w:val="0"/>
        <w:adjustRightInd w:val="0"/>
        <w:spacing w:after="240"/>
        <w:rPr>
          <w:rFonts w:ascii="Arial" w:hAnsi="Arial" w:cs="Arial"/>
          <w:sz w:val="20"/>
          <w:szCs w:val="20"/>
        </w:rPr>
      </w:pPr>
      <w:r>
        <w:t xml:space="preserve">Reference - </w:t>
      </w:r>
      <w:hyperlink r:id="rId9" w:history="1">
        <w:r w:rsidR="00E12C7F" w:rsidRPr="00E12C7F">
          <w:rPr>
            <w:rStyle w:val="Hyperlink"/>
            <w:rFonts w:ascii="Arial" w:hAnsi="Arial" w:cs="Arial"/>
            <w:sz w:val="20"/>
            <w:szCs w:val="20"/>
          </w:rPr>
          <w:t>https://www.abs.gov.au/websitedbs/D3310114.nsf/home/Australian+Statistical+Geography+Standard+(ASGS)</w:t>
        </w:r>
      </w:hyperlink>
    </w:p>
    <w:p w14:paraId="7BAF885D" w14:textId="257091FB" w:rsidR="008947BB" w:rsidRDefault="00E035EC" w:rsidP="009630B0">
      <w:pPr>
        <w:widowControl w:val="0"/>
        <w:autoSpaceDE w:val="0"/>
        <w:autoSpaceDN w:val="0"/>
        <w:adjustRightInd w:val="0"/>
        <w:spacing w:after="240"/>
        <w:rPr>
          <w:rFonts w:ascii="Arial" w:hAnsi="Arial" w:cs="Arial"/>
          <w:sz w:val="20"/>
          <w:szCs w:val="20"/>
        </w:rPr>
      </w:pPr>
      <w:r>
        <w:rPr>
          <w:rFonts w:ascii="Arial" w:hAnsi="Arial" w:cs="Arial"/>
          <w:sz w:val="20"/>
          <w:szCs w:val="20"/>
        </w:rPr>
        <w:t>Using d</w:t>
      </w:r>
      <w:r w:rsidR="00C956C2">
        <w:rPr>
          <w:rFonts w:ascii="Arial" w:hAnsi="Arial" w:cs="Arial"/>
          <w:sz w:val="20"/>
          <w:szCs w:val="20"/>
        </w:rPr>
        <w:t xml:space="preserve">ata at the SA2 level will allow us to </w:t>
      </w:r>
      <w:r w:rsidR="00586A71">
        <w:rPr>
          <w:rFonts w:ascii="Arial" w:hAnsi="Arial" w:cs="Arial"/>
          <w:sz w:val="20"/>
          <w:szCs w:val="20"/>
        </w:rPr>
        <w:t>analyse</w:t>
      </w:r>
      <w:r w:rsidR="00C956C2">
        <w:rPr>
          <w:rFonts w:ascii="Arial" w:hAnsi="Arial" w:cs="Arial"/>
          <w:sz w:val="20"/>
          <w:szCs w:val="20"/>
        </w:rPr>
        <w:t xml:space="preserve"> </w:t>
      </w:r>
      <w:r w:rsidR="00586A71">
        <w:rPr>
          <w:rFonts w:ascii="Arial" w:hAnsi="Arial" w:cs="Arial"/>
          <w:sz w:val="20"/>
          <w:szCs w:val="20"/>
        </w:rPr>
        <w:t xml:space="preserve">our variables for over </w:t>
      </w:r>
      <w:r w:rsidR="00586A71" w:rsidRPr="00586A71">
        <w:rPr>
          <w:rFonts w:ascii="Arial" w:hAnsi="Arial" w:cs="Arial"/>
          <w:sz w:val="20"/>
          <w:szCs w:val="20"/>
          <w:highlight w:val="yellow"/>
        </w:rPr>
        <w:t>2000</w:t>
      </w:r>
      <w:r w:rsidR="00586A71">
        <w:rPr>
          <w:rFonts w:ascii="Arial" w:hAnsi="Arial" w:cs="Arial"/>
          <w:sz w:val="20"/>
          <w:szCs w:val="20"/>
        </w:rPr>
        <w:t xml:space="preserve"> geographical areas in NSW. We could then interpret any trends found for each SA2 to answer our research question.</w:t>
      </w:r>
      <w:r w:rsidR="00A3694C">
        <w:rPr>
          <w:rFonts w:ascii="Arial" w:hAnsi="Arial" w:cs="Arial"/>
          <w:sz w:val="20"/>
          <w:szCs w:val="20"/>
        </w:rPr>
        <w:t xml:space="preserve"> Data </w:t>
      </w:r>
      <w:r w:rsidR="00A3694C">
        <w:rPr>
          <w:rFonts w:ascii="Arial" w:hAnsi="Arial" w:cs="Arial"/>
          <w:sz w:val="20"/>
          <w:szCs w:val="20"/>
        </w:rPr>
        <w:lastRenderedPageBreak/>
        <w:t xml:space="preserve">from the year 2016 was chosen as it was the year with the most data available. </w:t>
      </w:r>
    </w:p>
    <w:p w14:paraId="72A89063" w14:textId="77777777" w:rsidR="00E12C7F" w:rsidRDefault="00E12C7F" w:rsidP="009630B0">
      <w:pPr>
        <w:widowControl w:val="0"/>
        <w:autoSpaceDE w:val="0"/>
        <w:autoSpaceDN w:val="0"/>
        <w:adjustRightInd w:val="0"/>
        <w:spacing w:after="240"/>
        <w:rPr>
          <w:rFonts w:ascii="Arial" w:hAnsi="Arial" w:cs="Arial"/>
          <w:sz w:val="20"/>
          <w:szCs w:val="20"/>
        </w:rPr>
      </w:pPr>
    </w:p>
    <w:p w14:paraId="0CEAF066" w14:textId="545D621E" w:rsidR="00014A15" w:rsidRDefault="00E9285D" w:rsidP="005B485A">
      <w:pPr>
        <w:pStyle w:val="Heading2"/>
        <w:rPr>
          <w:rFonts w:ascii="Times New Roman" w:hAnsi="Times New Roman" w:cs="Times New Roman"/>
        </w:rPr>
      </w:pPr>
      <w:r w:rsidRPr="005B485A">
        <w:rPr>
          <w:rFonts w:ascii="Times New Roman" w:hAnsi="Times New Roman" w:cs="Times New Roman"/>
        </w:rPr>
        <w:t>Modelling</w:t>
      </w:r>
    </w:p>
    <w:p w14:paraId="1C24D94A" w14:textId="77777777" w:rsidR="00586A71" w:rsidRPr="00586A71" w:rsidRDefault="00586A71" w:rsidP="00586A71"/>
    <w:p w14:paraId="4BD01703" w14:textId="77777777" w:rsidR="00FF2E95" w:rsidRPr="00FF2E95" w:rsidRDefault="00FF2E95" w:rsidP="009630B0">
      <w:pPr>
        <w:rPr>
          <w:rFonts w:ascii="Arial" w:hAnsi="Arial" w:cs="Arial"/>
          <w:sz w:val="20"/>
          <w:szCs w:val="20"/>
        </w:rPr>
      </w:pPr>
      <w:r w:rsidRPr="00FF2E95">
        <w:rPr>
          <w:rFonts w:ascii="Arial" w:hAnsi="Arial" w:cs="Arial"/>
          <w:sz w:val="20"/>
          <w:szCs w:val="20"/>
        </w:rPr>
        <w:t>Regression modelling technique to be used:</w:t>
      </w:r>
    </w:p>
    <w:p w14:paraId="090FAAA1" w14:textId="77777777" w:rsidR="00FF2E95" w:rsidRDefault="00FF2E95" w:rsidP="009630B0">
      <w:pPr>
        <w:rPr>
          <w:rFonts w:ascii="Arial" w:hAnsi="Arial" w:cs="Arial"/>
          <w:sz w:val="20"/>
          <w:szCs w:val="20"/>
        </w:rPr>
      </w:pPr>
      <w:r w:rsidRPr="00FF2E95">
        <w:rPr>
          <w:rFonts w:ascii="Arial" w:hAnsi="Arial" w:cs="Arial"/>
          <w:sz w:val="20"/>
          <w:szCs w:val="20"/>
        </w:rPr>
        <w:t xml:space="preserve">An individual that wants to work is either employed or not employed; this is a binary outcome. As such, as part of this project, a multivariate logistic regression on grouped data will be performed in order to help answer the defined research question. </w:t>
      </w:r>
    </w:p>
    <w:p w14:paraId="456085DF" w14:textId="55919266" w:rsidR="00D364B2" w:rsidRPr="00FF2E95" w:rsidRDefault="00D364B2" w:rsidP="009630B0">
      <w:pPr>
        <w:rPr>
          <w:rFonts w:ascii="Arial" w:hAnsi="Arial" w:cs="Arial"/>
          <w:sz w:val="20"/>
          <w:szCs w:val="20"/>
        </w:rPr>
      </w:pPr>
      <w:r>
        <w:rPr>
          <w:rFonts w:ascii="Arial" w:hAnsi="Arial" w:cs="Arial"/>
          <w:sz w:val="20"/>
          <w:szCs w:val="20"/>
        </w:rPr>
        <w:t>The unemployment data is a proportion of the population that is unemployed for a particular SA2, which is the total number of unemployed over the population as a percentage. Each of the variables chosen is also a proportion of the population within the SA2?</w:t>
      </w:r>
    </w:p>
    <w:p w14:paraId="6EB6ABA7" w14:textId="7879A2B0" w:rsidR="00E9285D" w:rsidRPr="005B485A" w:rsidRDefault="00E9285D" w:rsidP="005B485A">
      <w:pPr>
        <w:pStyle w:val="Heading2"/>
        <w:rPr>
          <w:rFonts w:ascii="Times New Roman" w:hAnsi="Times New Roman" w:cs="Times New Roman"/>
        </w:rPr>
      </w:pPr>
      <w:r w:rsidRPr="005B485A">
        <w:rPr>
          <w:rFonts w:ascii="Times New Roman" w:hAnsi="Times New Roman" w:cs="Times New Roman"/>
        </w:rPr>
        <w:t>Issues</w:t>
      </w:r>
    </w:p>
    <w:p w14:paraId="6D634574" w14:textId="2A3F1870" w:rsidR="00E9285D" w:rsidRDefault="00E9285D" w:rsidP="009630B0">
      <w:pPr>
        <w:widowControl w:val="0"/>
        <w:autoSpaceDE w:val="0"/>
        <w:autoSpaceDN w:val="0"/>
        <w:adjustRightInd w:val="0"/>
        <w:spacing w:after="240"/>
        <w:rPr>
          <w:rFonts w:ascii="Arial" w:hAnsi="Arial" w:cs="Arial"/>
          <w:sz w:val="20"/>
          <w:szCs w:val="20"/>
        </w:rPr>
      </w:pPr>
    </w:p>
    <w:p w14:paraId="7C97B4BF" w14:textId="77777777" w:rsidR="00B425D0" w:rsidRPr="00067D3A" w:rsidRDefault="00B425D0" w:rsidP="009630B0">
      <w:pPr>
        <w:pStyle w:val="ListParagraph"/>
        <w:widowControl w:val="0"/>
        <w:numPr>
          <w:ilvl w:val="1"/>
          <w:numId w:val="1"/>
        </w:numPr>
        <w:autoSpaceDE w:val="0"/>
        <w:autoSpaceDN w:val="0"/>
        <w:adjustRightInd w:val="0"/>
        <w:spacing w:after="240"/>
        <w:ind w:left="0"/>
        <w:rPr>
          <w:rFonts w:ascii="Arial" w:hAnsi="Arial" w:cs="Arial"/>
          <w:sz w:val="20"/>
          <w:szCs w:val="20"/>
        </w:rPr>
      </w:pPr>
      <w:r w:rsidRPr="00067D3A">
        <w:rPr>
          <w:rFonts w:ascii="Arial" w:hAnsi="Arial" w:cs="Arial"/>
          <w:sz w:val="20"/>
          <w:szCs w:val="20"/>
        </w:rPr>
        <w:t xml:space="preserve">the rationale </w:t>
      </w:r>
      <w:r>
        <w:rPr>
          <w:rFonts w:ascii="Arial" w:hAnsi="Arial" w:cs="Arial"/>
          <w:sz w:val="20"/>
          <w:szCs w:val="20"/>
        </w:rPr>
        <w:t xml:space="preserve">and stakeholders </w:t>
      </w:r>
      <w:r w:rsidRPr="00067D3A">
        <w:rPr>
          <w:rFonts w:ascii="Arial" w:hAnsi="Arial" w:cs="Arial"/>
          <w:sz w:val="20"/>
          <w:szCs w:val="20"/>
        </w:rPr>
        <w:t xml:space="preserve">for the project, </w:t>
      </w:r>
    </w:p>
    <w:p w14:paraId="62FDF98C" w14:textId="77777777" w:rsidR="00B425D0" w:rsidRPr="00067D3A" w:rsidRDefault="00B425D0" w:rsidP="009630B0">
      <w:pPr>
        <w:pStyle w:val="ListParagraph"/>
        <w:widowControl w:val="0"/>
        <w:numPr>
          <w:ilvl w:val="1"/>
          <w:numId w:val="1"/>
        </w:numPr>
        <w:autoSpaceDE w:val="0"/>
        <w:autoSpaceDN w:val="0"/>
        <w:adjustRightInd w:val="0"/>
        <w:spacing w:after="240"/>
        <w:ind w:left="0"/>
        <w:rPr>
          <w:rFonts w:ascii="Arial" w:hAnsi="Arial" w:cs="Arial"/>
          <w:sz w:val="20"/>
          <w:szCs w:val="20"/>
        </w:rPr>
      </w:pPr>
      <w:r w:rsidRPr="00067D3A">
        <w:rPr>
          <w:rFonts w:ascii="Arial" w:hAnsi="Arial" w:cs="Arial"/>
          <w:sz w:val="20"/>
          <w:szCs w:val="20"/>
        </w:rPr>
        <w:t xml:space="preserve">the research questions, </w:t>
      </w:r>
    </w:p>
    <w:p w14:paraId="445B5AEF" w14:textId="77777777" w:rsidR="00B425D0" w:rsidRPr="00B425D0" w:rsidRDefault="00B425D0" w:rsidP="009630B0">
      <w:pPr>
        <w:pStyle w:val="ListParagraph"/>
        <w:widowControl w:val="0"/>
        <w:numPr>
          <w:ilvl w:val="1"/>
          <w:numId w:val="1"/>
        </w:numPr>
        <w:autoSpaceDE w:val="0"/>
        <w:autoSpaceDN w:val="0"/>
        <w:adjustRightInd w:val="0"/>
        <w:spacing w:after="240"/>
        <w:ind w:left="0"/>
        <w:rPr>
          <w:rFonts w:ascii="Arial" w:hAnsi="Arial" w:cs="Arial"/>
          <w:sz w:val="20"/>
          <w:szCs w:val="20"/>
          <w:highlight w:val="yellow"/>
        </w:rPr>
      </w:pPr>
      <w:r w:rsidRPr="00B425D0">
        <w:rPr>
          <w:rFonts w:ascii="Arial" w:hAnsi="Arial" w:cs="Arial"/>
          <w:sz w:val="20"/>
          <w:szCs w:val="20"/>
          <w:highlight w:val="yellow"/>
        </w:rPr>
        <w:t xml:space="preserve">the range of datasets examined as well as those chosen for the analysis (include details about how you merged the different datasets and an assessment on whether the granularity of the data sources is sufficient to answer your research questions), </w:t>
      </w:r>
    </w:p>
    <w:p w14:paraId="7FBC4BF3" w14:textId="77777777" w:rsidR="00B425D0" w:rsidRPr="00067D3A" w:rsidRDefault="00B425D0" w:rsidP="009630B0">
      <w:pPr>
        <w:pStyle w:val="ListParagraph"/>
        <w:widowControl w:val="0"/>
        <w:numPr>
          <w:ilvl w:val="1"/>
          <w:numId w:val="1"/>
        </w:numPr>
        <w:autoSpaceDE w:val="0"/>
        <w:autoSpaceDN w:val="0"/>
        <w:adjustRightInd w:val="0"/>
        <w:spacing w:after="240"/>
        <w:ind w:left="0"/>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14:paraId="75BAB444" w14:textId="77777777" w:rsidR="00B425D0" w:rsidRDefault="00B425D0" w:rsidP="009630B0">
      <w:pPr>
        <w:pStyle w:val="ListParagraph"/>
        <w:widowControl w:val="0"/>
        <w:numPr>
          <w:ilvl w:val="1"/>
          <w:numId w:val="1"/>
        </w:numPr>
        <w:autoSpaceDE w:val="0"/>
        <w:autoSpaceDN w:val="0"/>
        <w:adjustRightInd w:val="0"/>
        <w:spacing w:after="240"/>
        <w:ind w:left="0"/>
        <w:rPr>
          <w:rFonts w:ascii="Arial" w:hAnsi="Arial" w:cs="Arial"/>
          <w:sz w:val="20"/>
          <w:szCs w:val="20"/>
        </w:rPr>
      </w:pPr>
      <w:proofErr w:type="gramStart"/>
      <w:r w:rsidRPr="00067D3A">
        <w:rPr>
          <w:rFonts w:ascii="Arial" w:hAnsi="Arial" w:cs="Arial"/>
          <w:sz w:val="20"/>
          <w:szCs w:val="20"/>
        </w:rPr>
        <w:t>any</w:t>
      </w:r>
      <w:proofErr w:type="gramEnd"/>
      <w:r w:rsidRPr="00067D3A">
        <w:rPr>
          <w:rFonts w:ascii="Arial" w:hAnsi="Arial" w:cs="Arial"/>
          <w:sz w:val="20"/>
          <w:szCs w:val="20"/>
        </w:rPr>
        <w:t xml:space="preserve">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14:paraId="16A292CF" w14:textId="77777777" w:rsidR="00B425D0" w:rsidRPr="00501CA3" w:rsidRDefault="00B425D0" w:rsidP="009630B0">
      <w:pPr>
        <w:pStyle w:val="ListParagraph"/>
        <w:widowControl w:val="0"/>
        <w:numPr>
          <w:ilvl w:val="1"/>
          <w:numId w:val="1"/>
        </w:numPr>
        <w:autoSpaceDE w:val="0"/>
        <w:autoSpaceDN w:val="0"/>
        <w:adjustRightInd w:val="0"/>
        <w:spacing w:after="240"/>
        <w:ind w:left="0"/>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w:t>
      </w:r>
      <w:r>
        <w:rPr>
          <w:rFonts w:ascii="Arial" w:hAnsi="Arial" w:cs="Arial"/>
          <w:sz w:val="20"/>
          <w:szCs w:val="20"/>
        </w:rPr>
        <w:t xml:space="preserve">samples </w:t>
      </w:r>
      <w:r w:rsidRPr="00C12915">
        <w:rPr>
          <w:rFonts w:ascii="Arial" w:hAnsi="Arial" w:cs="Arial"/>
          <w:sz w:val="20"/>
          <w:szCs w:val="20"/>
        </w:rPr>
        <w:t xml:space="preserve">demonstrating the data acquisition and merger processes that you have used to date. </w:t>
      </w:r>
    </w:p>
    <w:p w14:paraId="77941B89" w14:textId="07F15E9E" w:rsidR="00E9285D" w:rsidRDefault="00E9285D" w:rsidP="009630B0">
      <w:pPr>
        <w:rPr>
          <w:rFonts w:ascii="Arial" w:hAnsi="Arial" w:cs="Arial"/>
          <w:sz w:val="20"/>
          <w:szCs w:val="20"/>
        </w:rPr>
      </w:pPr>
      <w:r>
        <w:rPr>
          <w:rFonts w:ascii="Arial" w:hAnsi="Arial" w:cs="Arial"/>
          <w:sz w:val="20"/>
          <w:szCs w:val="20"/>
        </w:rPr>
        <w:br w:type="page"/>
      </w:r>
    </w:p>
    <w:p w14:paraId="51C79303" w14:textId="77777777" w:rsidR="00E9285D" w:rsidRDefault="00E9285D" w:rsidP="009630B0">
      <w:pPr>
        <w:widowControl w:val="0"/>
        <w:autoSpaceDE w:val="0"/>
        <w:autoSpaceDN w:val="0"/>
        <w:adjustRightInd w:val="0"/>
        <w:spacing w:after="240"/>
        <w:rPr>
          <w:rFonts w:ascii="Arial" w:hAnsi="Arial" w:cs="Arial"/>
          <w:sz w:val="20"/>
          <w:szCs w:val="20"/>
        </w:rPr>
      </w:pPr>
    </w:p>
    <w:p w14:paraId="5CB8BB89" w14:textId="77777777" w:rsidR="00736F6F" w:rsidRPr="004C2661" w:rsidRDefault="00736F6F" w:rsidP="009630B0">
      <w:pPr>
        <w:widowControl w:val="0"/>
        <w:autoSpaceDE w:val="0"/>
        <w:autoSpaceDN w:val="0"/>
        <w:adjustRightInd w:val="0"/>
        <w:spacing w:after="240"/>
        <w:rPr>
          <w:rFonts w:ascii="Arial" w:hAnsi="Arial" w:cs="Arial"/>
          <w:sz w:val="20"/>
          <w:szCs w:val="20"/>
        </w:rPr>
      </w:pPr>
    </w:p>
    <w:p w14:paraId="70407F84" w14:textId="2DCF39C1" w:rsidR="00B425D0" w:rsidRDefault="00A3694C" w:rsidP="00A3694C">
      <w:pPr>
        <w:pStyle w:val="Heading2"/>
        <w:rPr>
          <w:rFonts w:ascii="Times New Roman" w:hAnsi="Times New Roman" w:cs="Times New Roman"/>
        </w:rPr>
      </w:pPr>
      <w:r w:rsidRPr="00A3694C">
        <w:rPr>
          <w:rFonts w:ascii="Times New Roman" w:hAnsi="Times New Roman" w:cs="Times New Roman"/>
        </w:rPr>
        <w:t>References</w:t>
      </w:r>
    </w:p>
    <w:p w14:paraId="7DDABED1" w14:textId="77777777" w:rsidR="00A3694C" w:rsidRPr="00A3694C" w:rsidRDefault="00A3694C" w:rsidP="00A3694C"/>
    <w:p w14:paraId="6D2ABDAB" w14:textId="77777777" w:rsidR="00A3694C" w:rsidRDefault="00A3694C" w:rsidP="00A3694C">
      <w:pPr>
        <w:widowControl w:val="0"/>
        <w:autoSpaceDE w:val="0"/>
        <w:autoSpaceDN w:val="0"/>
        <w:adjustRightInd w:val="0"/>
        <w:spacing w:after="240"/>
        <w:rPr>
          <w:rFonts w:ascii="Arial" w:hAnsi="Arial" w:cs="Arial"/>
          <w:sz w:val="20"/>
          <w:szCs w:val="20"/>
        </w:rPr>
      </w:pPr>
      <w:hyperlink r:id="rId10" w:history="1">
        <w:r w:rsidRPr="005070F4">
          <w:rPr>
            <w:rStyle w:val="Hyperlink"/>
            <w:rFonts w:ascii="Arial" w:hAnsi="Arial" w:cs="Arial"/>
            <w:sz w:val="20"/>
            <w:szCs w:val="20"/>
          </w:rPr>
          <w:t>https://www.theguardian.com/australia-news/2019/mar/20/life-on-the-breadline-poverty-is-not-a-lack-of-character-its-a-lack-of-money</w:t>
        </w:r>
      </w:hyperlink>
    </w:p>
    <w:p w14:paraId="1BBB2C7B" w14:textId="77777777" w:rsidR="00A3694C" w:rsidRDefault="00A3694C" w:rsidP="00A3694C">
      <w:pPr>
        <w:widowControl w:val="0"/>
        <w:autoSpaceDE w:val="0"/>
        <w:autoSpaceDN w:val="0"/>
        <w:adjustRightInd w:val="0"/>
        <w:spacing w:after="240"/>
        <w:rPr>
          <w:rFonts w:ascii="Arial" w:hAnsi="Arial" w:cs="Arial"/>
          <w:sz w:val="20"/>
          <w:szCs w:val="20"/>
        </w:rPr>
      </w:pPr>
      <w:hyperlink r:id="rId11" w:history="1">
        <w:r w:rsidRPr="005070F4">
          <w:rPr>
            <w:rStyle w:val="Hyperlink"/>
            <w:rFonts w:ascii="Arial" w:hAnsi="Arial" w:cs="Arial"/>
            <w:sz w:val="20"/>
            <w:szCs w:val="20"/>
          </w:rPr>
          <w:t>https://www.theguardian.com/business/2019/mar/27/teenagers-in-jobless-homes-twice-as-likely-to-feel-sad-or-very-sad-about-their-lives</w:t>
        </w:r>
      </w:hyperlink>
    </w:p>
    <w:p w14:paraId="76A6189D" w14:textId="77777777" w:rsidR="00A3694C" w:rsidRDefault="00A3694C" w:rsidP="00A3694C">
      <w:pPr>
        <w:widowControl w:val="0"/>
        <w:autoSpaceDE w:val="0"/>
        <w:autoSpaceDN w:val="0"/>
        <w:adjustRightInd w:val="0"/>
        <w:spacing w:after="240"/>
        <w:rPr>
          <w:rFonts w:ascii="Arial" w:hAnsi="Arial" w:cs="Arial"/>
          <w:sz w:val="20"/>
          <w:szCs w:val="20"/>
        </w:rPr>
      </w:pPr>
      <w:hyperlink r:id="rId12" w:history="1">
        <w:r w:rsidRPr="005070F4">
          <w:rPr>
            <w:rStyle w:val="Hyperlink"/>
            <w:rFonts w:ascii="Arial" w:hAnsi="Arial" w:cs="Arial"/>
            <w:sz w:val="20"/>
            <w:szCs w:val="20"/>
          </w:rPr>
          <w:t>https://www.theguardian.com/commentisfree/2019/feb/19/counting-one-hours-work-a-week-doesnt-skew-the-employment-data</w:t>
        </w:r>
      </w:hyperlink>
    </w:p>
    <w:p w14:paraId="5D0B2623" w14:textId="77777777" w:rsidR="00A3694C" w:rsidRDefault="00A3694C" w:rsidP="00A3694C">
      <w:pPr>
        <w:widowControl w:val="0"/>
        <w:autoSpaceDE w:val="0"/>
        <w:autoSpaceDN w:val="0"/>
        <w:adjustRightInd w:val="0"/>
        <w:spacing w:after="240"/>
        <w:rPr>
          <w:rFonts w:ascii="Arial" w:hAnsi="Arial" w:cs="Arial"/>
          <w:sz w:val="20"/>
          <w:szCs w:val="20"/>
        </w:rPr>
      </w:pPr>
      <w:hyperlink r:id="rId13" w:history="1">
        <w:r w:rsidRPr="005070F4">
          <w:rPr>
            <w:rStyle w:val="Hyperlink"/>
            <w:rFonts w:ascii="Arial" w:hAnsi="Arial" w:cs="Arial"/>
            <w:sz w:val="20"/>
            <w:szCs w:val="20"/>
          </w:rPr>
          <w:t>https://www.theguardian.com/business/2019/jan/24/unemployment-rate-drops-slightly-to-5-driven-by-rise-in-part-time-work</w:t>
        </w:r>
      </w:hyperlink>
    </w:p>
    <w:p w14:paraId="0FC2E429" w14:textId="77777777" w:rsidR="00A3694C" w:rsidRPr="004C2661" w:rsidRDefault="00A3694C" w:rsidP="00A3694C">
      <w:pPr>
        <w:widowControl w:val="0"/>
        <w:autoSpaceDE w:val="0"/>
        <w:autoSpaceDN w:val="0"/>
        <w:adjustRightInd w:val="0"/>
        <w:spacing w:after="240"/>
        <w:rPr>
          <w:rFonts w:ascii="Arial" w:hAnsi="Arial" w:cs="Arial"/>
          <w:sz w:val="20"/>
          <w:szCs w:val="20"/>
        </w:rPr>
      </w:pPr>
    </w:p>
    <w:p w14:paraId="42B7AB65" w14:textId="77777777" w:rsidR="00A3694C" w:rsidRDefault="00A3694C" w:rsidP="00A3694C">
      <w:pPr>
        <w:widowControl w:val="0"/>
        <w:autoSpaceDE w:val="0"/>
        <w:autoSpaceDN w:val="0"/>
        <w:adjustRightInd w:val="0"/>
        <w:spacing w:after="240"/>
        <w:rPr>
          <w:rFonts w:ascii="Arial" w:hAnsi="Arial" w:cs="Arial"/>
          <w:sz w:val="20"/>
          <w:szCs w:val="20"/>
        </w:rPr>
      </w:pPr>
      <w:hyperlink r:id="rId14" w:history="1">
        <w:r w:rsidRPr="00B96EEA">
          <w:rPr>
            <w:rStyle w:val="Hyperlink"/>
            <w:rFonts w:ascii="Arial" w:hAnsi="Arial" w:cs="Arial"/>
            <w:sz w:val="20"/>
            <w:szCs w:val="20"/>
          </w:rPr>
          <w:t>https://smallbusiness.chron.com/overall-effects-unemployment-37104.html</w:t>
        </w:r>
      </w:hyperlink>
    </w:p>
    <w:p w14:paraId="1B372BDE" w14:textId="77777777" w:rsidR="00A3694C" w:rsidRDefault="00A3694C" w:rsidP="00A3694C">
      <w:pPr>
        <w:widowControl w:val="0"/>
        <w:autoSpaceDE w:val="0"/>
        <w:autoSpaceDN w:val="0"/>
        <w:adjustRightInd w:val="0"/>
        <w:spacing w:after="240"/>
        <w:rPr>
          <w:rFonts w:ascii="Arial" w:hAnsi="Arial" w:cs="Arial"/>
          <w:sz w:val="20"/>
          <w:szCs w:val="20"/>
        </w:rPr>
      </w:pPr>
      <w:hyperlink r:id="rId15" w:history="1">
        <w:r w:rsidRPr="00B96EEA">
          <w:rPr>
            <w:rStyle w:val="Hyperlink"/>
            <w:rFonts w:ascii="Arial" w:hAnsi="Arial" w:cs="Arial"/>
            <w:sz w:val="20"/>
            <w:szCs w:val="20"/>
          </w:rPr>
          <w:t>https://www.sciencedirect.com/science/article/pii/S0277953615001690</w:t>
        </w:r>
      </w:hyperlink>
    </w:p>
    <w:p w14:paraId="2E9AA5E3" w14:textId="77777777" w:rsidR="00A3694C" w:rsidRDefault="00A3694C" w:rsidP="00A3694C">
      <w:pPr>
        <w:widowControl w:val="0"/>
        <w:autoSpaceDE w:val="0"/>
        <w:autoSpaceDN w:val="0"/>
        <w:adjustRightInd w:val="0"/>
        <w:spacing w:after="240"/>
        <w:rPr>
          <w:rFonts w:ascii="Arial" w:hAnsi="Arial" w:cs="Arial"/>
          <w:sz w:val="20"/>
          <w:szCs w:val="20"/>
        </w:rPr>
      </w:pPr>
      <w:hyperlink r:id="rId16" w:history="1">
        <w:r w:rsidRPr="00B96EEA">
          <w:rPr>
            <w:rStyle w:val="Hyperlink"/>
            <w:rFonts w:ascii="Arial" w:hAnsi="Arial" w:cs="Arial"/>
            <w:sz w:val="20"/>
            <w:szCs w:val="20"/>
          </w:rPr>
          <w:t>https://bmjopen.bmj.com/content/6/5/e009834?utm_source=trendmd&amp;utm_medium=cpc&amp;utm_campaign=jnis&amp;trendmd-shared=1&amp;utm_term=TrendMDPhase4&amp;utm_content=Journalcontent</w:t>
        </w:r>
      </w:hyperlink>
    </w:p>
    <w:p w14:paraId="6AE17365" w14:textId="77777777" w:rsidR="005B485A" w:rsidRPr="005B485A" w:rsidRDefault="005B485A" w:rsidP="005B485A">
      <w:pPr>
        <w:rPr>
          <w:rFonts w:ascii="Times New Roman" w:hAnsi="Times New Roman" w:cs="Times New Roman"/>
        </w:rPr>
      </w:pPr>
    </w:p>
    <w:p w14:paraId="6614CF84" w14:textId="4769F576" w:rsidR="005B485A" w:rsidRDefault="005B485A" w:rsidP="005B485A">
      <w:pPr>
        <w:pStyle w:val="Heading2"/>
        <w:rPr>
          <w:rFonts w:ascii="Times New Roman" w:hAnsi="Times New Roman" w:cs="Times New Roman"/>
        </w:rPr>
      </w:pPr>
      <w:r w:rsidRPr="005B485A">
        <w:rPr>
          <w:rFonts w:ascii="Times New Roman" w:hAnsi="Times New Roman" w:cs="Times New Roman"/>
        </w:rPr>
        <w:t>Appendix</w:t>
      </w:r>
    </w:p>
    <w:p w14:paraId="7C01AEB3" w14:textId="77777777" w:rsidR="000A12DA" w:rsidRDefault="000A12DA" w:rsidP="000A12DA"/>
    <w:p w14:paraId="679815E4" w14:textId="280F58EA" w:rsidR="000A12DA" w:rsidRPr="000A12DA" w:rsidRDefault="000A12DA" w:rsidP="000A12DA"/>
    <w:sectPr w:rsidR="000A12DA" w:rsidRPr="000A12DA" w:rsidSect="005B485A">
      <w:headerReference w:type="default" r:id="rId17"/>
      <w:footerReference w:type="default" r:id="rId18"/>
      <w:pgSz w:w="11906" w:h="16838" w:code="9"/>
      <w:pgMar w:top="1440" w:right="1440" w:bottom="1440" w:left="1440"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29614" w14:textId="77777777" w:rsidR="005B485A" w:rsidRDefault="005B485A" w:rsidP="005B485A">
      <w:pPr>
        <w:spacing w:after="0" w:line="240" w:lineRule="auto"/>
      </w:pPr>
      <w:r>
        <w:separator/>
      </w:r>
    </w:p>
  </w:endnote>
  <w:endnote w:type="continuationSeparator" w:id="0">
    <w:p w14:paraId="67FC8A68" w14:textId="77777777" w:rsidR="005B485A" w:rsidRDefault="005B485A" w:rsidP="005B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altName w:val="Tahoma"/>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164582"/>
      <w:docPartObj>
        <w:docPartGallery w:val="Page Numbers (Bottom of Page)"/>
        <w:docPartUnique/>
      </w:docPartObj>
    </w:sdtPr>
    <w:sdtContent>
      <w:p w14:paraId="7510BA88" w14:textId="1CA0BC1D" w:rsidR="004C7784" w:rsidRDefault="004C7784">
        <w:pPr>
          <w:pStyle w:val="Footer"/>
        </w:pPr>
        <w:r>
          <w:rPr>
            <w:noProof/>
            <w:lang w:eastAsia="en-AU"/>
          </w:rPr>
          <mc:AlternateContent>
            <mc:Choice Requires="wpg">
              <w:drawing>
                <wp:anchor distT="0" distB="0" distL="114300" distR="114300" simplePos="0" relativeHeight="251663360" behindDoc="0" locked="0" layoutInCell="1" allowOverlap="1" wp14:anchorId="0897A9E5" wp14:editId="3D5D76B5">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15885" w14:textId="77777777" w:rsidR="004C7784" w:rsidRDefault="004C7784">
                                <w:pPr>
                                  <w:jc w:val="center"/>
                                </w:pPr>
                                <w:r>
                                  <w:fldChar w:fldCharType="begin"/>
                                </w:r>
                                <w:r>
                                  <w:instrText xml:space="preserve"> PAGE    \* MERGEFORMAT </w:instrText>
                                </w:r>
                                <w:r>
                                  <w:fldChar w:fldCharType="separate"/>
                                </w:r>
                                <w:r w:rsidR="00781C31" w:rsidRPr="00781C31">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09415885" w14:textId="77777777" w:rsidR="004C7784" w:rsidRDefault="004C7784">
                          <w:pPr>
                            <w:jc w:val="center"/>
                          </w:pPr>
                          <w:r>
                            <w:fldChar w:fldCharType="begin"/>
                          </w:r>
                          <w:r>
                            <w:instrText xml:space="preserve"> PAGE    \* MERGEFORMAT </w:instrText>
                          </w:r>
                          <w:r>
                            <w:fldChar w:fldCharType="separate"/>
                          </w:r>
                          <w:r w:rsidR="00781C31" w:rsidRPr="00781C31">
                            <w:rPr>
                              <w:noProof/>
                              <w:color w:val="8C8C8C" w:themeColor="background1" w:themeShade="8C"/>
                            </w:rPr>
                            <w:t>4</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25380" w14:textId="77777777" w:rsidR="005B485A" w:rsidRDefault="005B485A" w:rsidP="005B485A">
      <w:pPr>
        <w:spacing w:after="0" w:line="240" w:lineRule="auto"/>
      </w:pPr>
      <w:r>
        <w:separator/>
      </w:r>
    </w:p>
  </w:footnote>
  <w:footnote w:type="continuationSeparator" w:id="0">
    <w:p w14:paraId="312A21E3" w14:textId="77777777" w:rsidR="005B485A" w:rsidRDefault="005B485A" w:rsidP="005B4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rPr>
      <w:alias w:val="Title"/>
      <w:id w:val="536411716"/>
      <w:placeholder>
        <w:docPart w:val="14F060789653432F8887824ACEDB3916"/>
      </w:placeholder>
      <w:dataBinding w:prefixMappings="xmlns:ns0='http://schemas.openxmlformats.org/package/2006/metadata/core-properties' xmlns:ns1='http://purl.org/dc/elements/1.1/'" w:xpath="/ns0:coreProperties[1]/ns1:title[1]" w:storeItemID="{6C3C8BC8-F283-45AE-878A-BAB7291924A1}"/>
      <w:text/>
    </w:sdtPr>
    <w:sdtContent>
      <w:p w14:paraId="680304E1" w14:textId="7149382E" w:rsidR="005B485A" w:rsidRPr="005B485A" w:rsidRDefault="00D364B2">
        <w:pPr>
          <w:pStyle w:val="Header"/>
          <w:rPr>
            <w:rFonts w:asciiTheme="majorHAnsi" w:eastAsiaTheme="majorEastAsia" w:hAnsiTheme="majorHAnsi" w:cstheme="majorBidi"/>
            <w:i/>
          </w:rPr>
        </w:pPr>
        <w:r>
          <w:rPr>
            <w:rFonts w:asciiTheme="majorHAnsi" w:eastAsiaTheme="majorEastAsia" w:hAnsiTheme="majorHAnsi" w:cstheme="majorBidi"/>
            <w:i/>
          </w:rPr>
          <w:t>Indicators of unemployment</w:t>
        </w:r>
      </w:p>
    </w:sdtContent>
  </w:sdt>
  <w:p w14:paraId="67A7E41C" w14:textId="70FFD092" w:rsidR="005B485A" w:rsidRDefault="005B485A">
    <w:pPr>
      <w:pStyle w:val="Header"/>
    </w:pPr>
    <w:r>
      <w:rPr>
        <w:rFonts w:asciiTheme="majorHAnsi" w:eastAsiaTheme="majorEastAsia" w:hAnsiTheme="majorHAnsi" w:cstheme="majorBidi"/>
        <w:noProof/>
        <w:lang w:eastAsia="en-AU"/>
      </w:rPr>
      <mc:AlternateContent>
        <mc:Choice Requires="wpg">
          <w:drawing>
            <wp:anchor distT="0" distB="0" distL="114300" distR="114300" simplePos="0" relativeHeight="251661312" behindDoc="0" locked="0" layoutInCell="1" allowOverlap="1" wp14:anchorId="4ABC8D30" wp14:editId="3E8149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60288" behindDoc="0" locked="0" layoutInCell="1" allowOverlap="1" wp14:anchorId="00E2E0EF" wp14:editId="1ADBE06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b9bd5 [3208]" strokecolor="#4472c4 [3204]">
              <w10:wrap anchorx="margin" anchory="page"/>
            </v:rect>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59264" behindDoc="0" locked="0" layoutInCell="1" allowOverlap="1" wp14:anchorId="003CB660" wp14:editId="342D2F85">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b9bd5 [3208]" strokecolor="#4472c4 [3204]">
              <w10:wrap anchorx="margin" anchory="page"/>
            </v:rect>
          </w:pict>
        </mc:Fallback>
      </mc:AlternateContent>
    </w:r>
    <w:r>
      <w:t>STDS – group name</w:t>
    </w:r>
  </w:p>
  <w:p w14:paraId="6615E505" w14:textId="224ACAD5" w:rsidR="005B485A" w:rsidRDefault="005B485A">
    <w:pPr>
      <w:pStyle w:val="Header"/>
    </w:pPr>
    <w:r>
      <w:t>28 April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2EAF"/>
    <w:multiLevelType w:val="hybridMultilevel"/>
    <w:tmpl w:val="609E1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9205A8C"/>
    <w:multiLevelType w:val="hybridMultilevel"/>
    <w:tmpl w:val="ECBEBA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565117ED"/>
    <w:multiLevelType w:val="hybridMultilevel"/>
    <w:tmpl w:val="26FAB6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65360B96"/>
    <w:multiLevelType w:val="hybridMultilevel"/>
    <w:tmpl w:val="33DA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47589B"/>
    <w:multiLevelType w:val="hybridMultilevel"/>
    <w:tmpl w:val="02E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61"/>
    <w:rsid w:val="000059B0"/>
    <w:rsid w:val="00014A15"/>
    <w:rsid w:val="000570AA"/>
    <w:rsid w:val="0006646F"/>
    <w:rsid w:val="000A12DA"/>
    <w:rsid w:val="001C54BC"/>
    <w:rsid w:val="0021026F"/>
    <w:rsid w:val="002243F6"/>
    <w:rsid w:val="002C4A54"/>
    <w:rsid w:val="00370CE1"/>
    <w:rsid w:val="00386761"/>
    <w:rsid w:val="003B70FD"/>
    <w:rsid w:val="003C4993"/>
    <w:rsid w:val="00415667"/>
    <w:rsid w:val="004A001E"/>
    <w:rsid w:val="004C2661"/>
    <w:rsid w:val="004C7784"/>
    <w:rsid w:val="004C7E27"/>
    <w:rsid w:val="00542AB4"/>
    <w:rsid w:val="00586A71"/>
    <w:rsid w:val="005B485A"/>
    <w:rsid w:val="006E270C"/>
    <w:rsid w:val="00736F6F"/>
    <w:rsid w:val="00781C31"/>
    <w:rsid w:val="007A598F"/>
    <w:rsid w:val="007D0FAF"/>
    <w:rsid w:val="008947BB"/>
    <w:rsid w:val="009113A2"/>
    <w:rsid w:val="00920637"/>
    <w:rsid w:val="009427AB"/>
    <w:rsid w:val="00954106"/>
    <w:rsid w:val="009630B0"/>
    <w:rsid w:val="009B024E"/>
    <w:rsid w:val="00A3694C"/>
    <w:rsid w:val="00A55531"/>
    <w:rsid w:val="00A6725F"/>
    <w:rsid w:val="00AA3543"/>
    <w:rsid w:val="00B23214"/>
    <w:rsid w:val="00B33734"/>
    <w:rsid w:val="00B425D0"/>
    <w:rsid w:val="00B60913"/>
    <w:rsid w:val="00BC678B"/>
    <w:rsid w:val="00BD25E0"/>
    <w:rsid w:val="00C32699"/>
    <w:rsid w:val="00C54F03"/>
    <w:rsid w:val="00C956C2"/>
    <w:rsid w:val="00D364B2"/>
    <w:rsid w:val="00DA1815"/>
    <w:rsid w:val="00E035EC"/>
    <w:rsid w:val="00E12C7F"/>
    <w:rsid w:val="00E9285D"/>
    <w:rsid w:val="00EA7080"/>
    <w:rsid w:val="00EB54D3"/>
    <w:rsid w:val="00EC2576"/>
    <w:rsid w:val="00ED495B"/>
    <w:rsid w:val="00ED4F65"/>
    <w:rsid w:val="00F62AEF"/>
    <w:rsid w:val="00F72C65"/>
    <w:rsid w:val="00FB6A7F"/>
    <w:rsid w:val="00FD7916"/>
    <w:rsid w:val="00FF2E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2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25F"/>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B48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0563C1"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 w:type="character" w:customStyle="1" w:styleId="Heading1Char">
    <w:name w:val="Heading 1 Char"/>
    <w:basedOn w:val="DefaultParagraphFont"/>
    <w:link w:val="Heading1"/>
    <w:uiPriority w:val="9"/>
    <w:rsid w:val="00A6725F"/>
    <w:rPr>
      <w:rFonts w:ascii="Times" w:hAnsi="Times"/>
      <w:b/>
      <w:bCs/>
      <w:kern w:val="36"/>
      <w:sz w:val="48"/>
      <w:szCs w:val="48"/>
    </w:rPr>
  </w:style>
  <w:style w:type="table" w:styleId="TableGrid">
    <w:name w:val="Table Grid"/>
    <w:basedOn w:val="TableNormal"/>
    <w:uiPriority w:val="39"/>
    <w:rsid w:val="00FB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091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B60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B6091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Caption">
    <w:name w:val="caption"/>
    <w:basedOn w:val="Normal"/>
    <w:next w:val="Normal"/>
    <w:uiPriority w:val="35"/>
    <w:unhideWhenUsed/>
    <w:qFormat/>
    <w:rsid w:val="00B60913"/>
    <w:pPr>
      <w:spacing w:after="200" w:line="240" w:lineRule="auto"/>
    </w:pPr>
    <w:rPr>
      <w:b/>
      <w:bCs/>
      <w:color w:val="4472C4" w:themeColor="accent1"/>
      <w:sz w:val="18"/>
      <w:szCs w:val="18"/>
    </w:rPr>
  </w:style>
  <w:style w:type="character" w:styleId="FollowedHyperlink">
    <w:name w:val="FollowedHyperlink"/>
    <w:basedOn w:val="DefaultParagraphFont"/>
    <w:uiPriority w:val="99"/>
    <w:semiHidden/>
    <w:unhideWhenUsed/>
    <w:rsid w:val="00E12C7F"/>
    <w:rPr>
      <w:color w:val="954F72" w:themeColor="followedHyperlink"/>
      <w:u w:val="single"/>
    </w:rPr>
  </w:style>
  <w:style w:type="character" w:styleId="SubtleEmphasis">
    <w:name w:val="Subtle Emphasis"/>
    <w:basedOn w:val="DefaultParagraphFont"/>
    <w:uiPriority w:val="19"/>
    <w:qFormat/>
    <w:rsid w:val="00DA1815"/>
    <w:rPr>
      <w:i/>
      <w:iCs/>
      <w:color w:val="808080" w:themeColor="text1" w:themeTint="7F"/>
    </w:rPr>
  </w:style>
  <w:style w:type="character" w:customStyle="1" w:styleId="Heading2Char">
    <w:name w:val="Heading 2 Char"/>
    <w:basedOn w:val="DefaultParagraphFont"/>
    <w:link w:val="Heading2"/>
    <w:uiPriority w:val="9"/>
    <w:rsid w:val="005B485A"/>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B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5A"/>
  </w:style>
  <w:style w:type="paragraph" w:styleId="Footer">
    <w:name w:val="footer"/>
    <w:basedOn w:val="Normal"/>
    <w:link w:val="FooterChar"/>
    <w:uiPriority w:val="99"/>
    <w:unhideWhenUsed/>
    <w:rsid w:val="005B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5A"/>
  </w:style>
  <w:style w:type="paragraph" w:styleId="BalloonText">
    <w:name w:val="Balloon Text"/>
    <w:basedOn w:val="Normal"/>
    <w:link w:val="BalloonTextChar"/>
    <w:uiPriority w:val="99"/>
    <w:semiHidden/>
    <w:unhideWhenUsed/>
    <w:rsid w:val="005B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5A"/>
    <w:rPr>
      <w:rFonts w:ascii="Tahoma" w:hAnsi="Tahoma" w:cs="Tahoma"/>
      <w:sz w:val="16"/>
      <w:szCs w:val="16"/>
    </w:rPr>
  </w:style>
  <w:style w:type="paragraph" w:customStyle="1" w:styleId="CE490426FA1F417B964E942E3A6CE9DE">
    <w:name w:val="CE490426FA1F417B964E942E3A6CE9DE"/>
    <w:rsid w:val="005B485A"/>
    <w:pPr>
      <w:spacing w:after="200" w:line="276" w:lineRule="auto"/>
    </w:pPr>
    <w:rPr>
      <w:rFonts w:eastAsiaTheme="minorEastAsia"/>
      <w:lang w:val="en-US" w:eastAsia="ja-JP"/>
    </w:rPr>
  </w:style>
  <w:style w:type="paragraph" w:styleId="PlainText">
    <w:name w:val="Plain Text"/>
    <w:basedOn w:val="Normal"/>
    <w:link w:val="PlainTextChar"/>
    <w:uiPriority w:val="99"/>
    <w:unhideWhenUsed/>
    <w:rsid w:val="000A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2D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25F"/>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B48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0563C1"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 w:type="character" w:customStyle="1" w:styleId="Heading1Char">
    <w:name w:val="Heading 1 Char"/>
    <w:basedOn w:val="DefaultParagraphFont"/>
    <w:link w:val="Heading1"/>
    <w:uiPriority w:val="9"/>
    <w:rsid w:val="00A6725F"/>
    <w:rPr>
      <w:rFonts w:ascii="Times" w:hAnsi="Times"/>
      <w:b/>
      <w:bCs/>
      <w:kern w:val="36"/>
      <w:sz w:val="48"/>
      <w:szCs w:val="48"/>
    </w:rPr>
  </w:style>
  <w:style w:type="table" w:styleId="TableGrid">
    <w:name w:val="Table Grid"/>
    <w:basedOn w:val="TableNormal"/>
    <w:uiPriority w:val="39"/>
    <w:rsid w:val="00FB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091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B60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B6091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Caption">
    <w:name w:val="caption"/>
    <w:basedOn w:val="Normal"/>
    <w:next w:val="Normal"/>
    <w:uiPriority w:val="35"/>
    <w:unhideWhenUsed/>
    <w:qFormat/>
    <w:rsid w:val="00B60913"/>
    <w:pPr>
      <w:spacing w:after="200" w:line="240" w:lineRule="auto"/>
    </w:pPr>
    <w:rPr>
      <w:b/>
      <w:bCs/>
      <w:color w:val="4472C4" w:themeColor="accent1"/>
      <w:sz w:val="18"/>
      <w:szCs w:val="18"/>
    </w:rPr>
  </w:style>
  <w:style w:type="character" w:styleId="FollowedHyperlink">
    <w:name w:val="FollowedHyperlink"/>
    <w:basedOn w:val="DefaultParagraphFont"/>
    <w:uiPriority w:val="99"/>
    <w:semiHidden/>
    <w:unhideWhenUsed/>
    <w:rsid w:val="00E12C7F"/>
    <w:rPr>
      <w:color w:val="954F72" w:themeColor="followedHyperlink"/>
      <w:u w:val="single"/>
    </w:rPr>
  </w:style>
  <w:style w:type="character" w:styleId="SubtleEmphasis">
    <w:name w:val="Subtle Emphasis"/>
    <w:basedOn w:val="DefaultParagraphFont"/>
    <w:uiPriority w:val="19"/>
    <w:qFormat/>
    <w:rsid w:val="00DA1815"/>
    <w:rPr>
      <w:i/>
      <w:iCs/>
      <w:color w:val="808080" w:themeColor="text1" w:themeTint="7F"/>
    </w:rPr>
  </w:style>
  <w:style w:type="character" w:customStyle="1" w:styleId="Heading2Char">
    <w:name w:val="Heading 2 Char"/>
    <w:basedOn w:val="DefaultParagraphFont"/>
    <w:link w:val="Heading2"/>
    <w:uiPriority w:val="9"/>
    <w:rsid w:val="005B485A"/>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B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5A"/>
  </w:style>
  <w:style w:type="paragraph" w:styleId="Footer">
    <w:name w:val="footer"/>
    <w:basedOn w:val="Normal"/>
    <w:link w:val="FooterChar"/>
    <w:uiPriority w:val="99"/>
    <w:unhideWhenUsed/>
    <w:rsid w:val="005B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5A"/>
  </w:style>
  <w:style w:type="paragraph" w:styleId="BalloonText">
    <w:name w:val="Balloon Text"/>
    <w:basedOn w:val="Normal"/>
    <w:link w:val="BalloonTextChar"/>
    <w:uiPriority w:val="99"/>
    <w:semiHidden/>
    <w:unhideWhenUsed/>
    <w:rsid w:val="005B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5A"/>
    <w:rPr>
      <w:rFonts w:ascii="Tahoma" w:hAnsi="Tahoma" w:cs="Tahoma"/>
      <w:sz w:val="16"/>
      <w:szCs w:val="16"/>
    </w:rPr>
  </w:style>
  <w:style w:type="paragraph" w:customStyle="1" w:styleId="CE490426FA1F417B964E942E3A6CE9DE">
    <w:name w:val="CE490426FA1F417B964E942E3A6CE9DE"/>
    <w:rsid w:val="005B485A"/>
    <w:pPr>
      <w:spacing w:after="200" w:line="276" w:lineRule="auto"/>
    </w:pPr>
    <w:rPr>
      <w:rFonts w:eastAsiaTheme="minorEastAsia"/>
      <w:lang w:val="en-US" w:eastAsia="ja-JP"/>
    </w:rPr>
  </w:style>
  <w:style w:type="paragraph" w:styleId="PlainText">
    <w:name w:val="Plain Text"/>
    <w:basedOn w:val="Normal"/>
    <w:link w:val="PlainTextChar"/>
    <w:uiPriority w:val="99"/>
    <w:unhideWhenUsed/>
    <w:rsid w:val="000A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2D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1867">
      <w:bodyDiv w:val="1"/>
      <w:marLeft w:val="0"/>
      <w:marRight w:val="0"/>
      <w:marTop w:val="0"/>
      <w:marBottom w:val="0"/>
      <w:divBdr>
        <w:top w:val="none" w:sz="0" w:space="0" w:color="auto"/>
        <w:left w:val="none" w:sz="0" w:space="0" w:color="auto"/>
        <w:bottom w:val="none" w:sz="0" w:space="0" w:color="auto"/>
        <w:right w:val="none" w:sz="0" w:space="0" w:color="auto"/>
      </w:divBdr>
    </w:div>
    <w:div w:id="902062079">
      <w:bodyDiv w:val="1"/>
      <w:marLeft w:val="0"/>
      <w:marRight w:val="0"/>
      <w:marTop w:val="0"/>
      <w:marBottom w:val="0"/>
      <w:divBdr>
        <w:top w:val="none" w:sz="0" w:space="0" w:color="auto"/>
        <w:left w:val="none" w:sz="0" w:space="0" w:color="auto"/>
        <w:bottom w:val="none" w:sz="0" w:space="0" w:color="auto"/>
        <w:right w:val="none" w:sz="0" w:space="0" w:color="auto"/>
      </w:divBdr>
    </w:div>
    <w:div w:id="932981329">
      <w:bodyDiv w:val="1"/>
      <w:marLeft w:val="0"/>
      <w:marRight w:val="0"/>
      <w:marTop w:val="0"/>
      <w:marBottom w:val="0"/>
      <w:divBdr>
        <w:top w:val="none" w:sz="0" w:space="0" w:color="auto"/>
        <w:left w:val="none" w:sz="0" w:space="0" w:color="auto"/>
        <w:bottom w:val="none" w:sz="0" w:space="0" w:color="auto"/>
        <w:right w:val="none" w:sz="0" w:space="0" w:color="auto"/>
      </w:divBdr>
    </w:div>
    <w:div w:id="1012142174">
      <w:bodyDiv w:val="1"/>
      <w:marLeft w:val="0"/>
      <w:marRight w:val="0"/>
      <w:marTop w:val="0"/>
      <w:marBottom w:val="0"/>
      <w:divBdr>
        <w:top w:val="none" w:sz="0" w:space="0" w:color="auto"/>
        <w:left w:val="none" w:sz="0" w:space="0" w:color="auto"/>
        <w:bottom w:val="none" w:sz="0" w:space="0" w:color="auto"/>
        <w:right w:val="none" w:sz="0" w:space="0" w:color="auto"/>
      </w:divBdr>
    </w:div>
    <w:div w:id="1445420868">
      <w:bodyDiv w:val="1"/>
      <w:marLeft w:val="0"/>
      <w:marRight w:val="0"/>
      <w:marTop w:val="0"/>
      <w:marBottom w:val="0"/>
      <w:divBdr>
        <w:top w:val="none" w:sz="0" w:space="0" w:color="auto"/>
        <w:left w:val="none" w:sz="0" w:space="0" w:color="auto"/>
        <w:bottom w:val="none" w:sz="0" w:space="0" w:color="auto"/>
        <w:right w:val="none" w:sz="0" w:space="0" w:color="auto"/>
      </w:divBdr>
    </w:div>
    <w:div w:id="1565947449">
      <w:bodyDiv w:val="1"/>
      <w:marLeft w:val="0"/>
      <w:marRight w:val="0"/>
      <w:marTop w:val="0"/>
      <w:marBottom w:val="0"/>
      <w:divBdr>
        <w:top w:val="none" w:sz="0" w:space="0" w:color="auto"/>
        <w:left w:val="none" w:sz="0" w:space="0" w:color="auto"/>
        <w:bottom w:val="none" w:sz="0" w:space="0" w:color="auto"/>
        <w:right w:val="none" w:sz="0" w:space="0" w:color="auto"/>
      </w:divBdr>
    </w:div>
    <w:div w:id="1676106489">
      <w:bodyDiv w:val="1"/>
      <w:marLeft w:val="0"/>
      <w:marRight w:val="0"/>
      <w:marTop w:val="0"/>
      <w:marBottom w:val="0"/>
      <w:divBdr>
        <w:top w:val="none" w:sz="0" w:space="0" w:color="auto"/>
        <w:left w:val="none" w:sz="0" w:space="0" w:color="auto"/>
        <w:bottom w:val="none" w:sz="0" w:space="0" w:color="auto"/>
        <w:right w:val="none" w:sz="0" w:space="0" w:color="auto"/>
      </w:divBdr>
    </w:div>
    <w:div w:id="1687706971">
      <w:bodyDiv w:val="1"/>
      <w:marLeft w:val="0"/>
      <w:marRight w:val="0"/>
      <w:marTop w:val="0"/>
      <w:marBottom w:val="0"/>
      <w:divBdr>
        <w:top w:val="none" w:sz="0" w:space="0" w:color="auto"/>
        <w:left w:val="none" w:sz="0" w:space="0" w:color="auto"/>
        <w:bottom w:val="none" w:sz="0" w:space="0" w:color="auto"/>
        <w:right w:val="none" w:sz="0" w:space="0" w:color="auto"/>
      </w:divBdr>
    </w:div>
    <w:div w:id="1801075464">
      <w:bodyDiv w:val="1"/>
      <w:marLeft w:val="0"/>
      <w:marRight w:val="0"/>
      <w:marTop w:val="0"/>
      <w:marBottom w:val="0"/>
      <w:divBdr>
        <w:top w:val="none" w:sz="0" w:space="0" w:color="auto"/>
        <w:left w:val="none" w:sz="0" w:space="0" w:color="auto"/>
        <w:bottom w:val="none" w:sz="0" w:space="0" w:color="auto"/>
        <w:right w:val="none" w:sz="0" w:space="0" w:color="auto"/>
      </w:divBdr>
    </w:div>
    <w:div w:id="1885943303">
      <w:bodyDiv w:val="1"/>
      <w:marLeft w:val="0"/>
      <w:marRight w:val="0"/>
      <w:marTop w:val="0"/>
      <w:marBottom w:val="0"/>
      <w:divBdr>
        <w:top w:val="none" w:sz="0" w:space="0" w:color="auto"/>
        <w:left w:val="none" w:sz="0" w:space="0" w:color="auto"/>
        <w:bottom w:val="none" w:sz="0" w:space="0" w:color="auto"/>
        <w:right w:val="none" w:sz="0" w:space="0" w:color="auto"/>
      </w:divBdr>
    </w:div>
    <w:div w:id="2013559916">
      <w:bodyDiv w:val="1"/>
      <w:marLeft w:val="0"/>
      <w:marRight w:val="0"/>
      <w:marTop w:val="0"/>
      <w:marBottom w:val="0"/>
      <w:divBdr>
        <w:top w:val="none" w:sz="0" w:space="0" w:color="auto"/>
        <w:left w:val="none" w:sz="0" w:space="0" w:color="auto"/>
        <w:bottom w:val="none" w:sz="0" w:space="0" w:color="auto"/>
        <w:right w:val="none" w:sz="0" w:space="0" w:color="auto"/>
      </w:divBdr>
    </w:div>
    <w:div w:id="20532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guardian.com/business/2019/jan/24/unemployment-rate-drops-slightly-to-5-driven-by-rise-in-part-time-wor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heguardian.com/commentisfree/2019/feb/19/counting-one-hours-work-a-week-doesnt-skew-the-employment-d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mjopen.bmj.com/content/6/5/e009834?utm_source=trendmd&amp;utm_medium=cpc&amp;utm_campaign=jnis&amp;trendmd-shared=1&amp;utm_term=TrendMDPhase4&amp;utm_content=Journalconten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guardian.com/business/2019/mar/27/teenagers-in-jobless-homes-twice-as-likely-to-feel-sad-or-very-sad-about-their-lives" TargetMode="External"/><Relationship Id="rId5" Type="http://schemas.openxmlformats.org/officeDocument/2006/relationships/settings" Target="settings.xml"/><Relationship Id="rId15" Type="http://schemas.openxmlformats.org/officeDocument/2006/relationships/hyperlink" Target="https://www.sciencedirect.com/science/article/pii/S0277953615001690" TargetMode="External"/><Relationship Id="rId10" Type="http://schemas.openxmlformats.org/officeDocument/2006/relationships/hyperlink" Target="https://www.theguardian.com/australia-news/2019/mar/20/life-on-the-breadline-poverty-is-not-a-lack-of-character-its-a-lack-of-money"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bs.gov.au/websitedbs/D3310114.nsf/home/Australian+Statistical+Geography+Standard+(ASGS)" TargetMode="External"/><Relationship Id="rId14" Type="http://schemas.openxmlformats.org/officeDocument/2006/relationships/hyperlink" Target="https://smallbusiness.chron.com/overall-effects-unemployment-37104.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F060789653432F8887824ACEDB3916"/>
        <w:category>
          <w:name w:val="General"/>
          <w:gallery w:val="placeholder"/>
        </w:category>
        <w:types>
          <w:type w:val="bbPlcHdr"/>
        </w:types>
        <w:behaviors>
          <w:behavior w:val="content"/>
        </w:behaviors>
        <w:guid w:val="{D7C482B7-1893-4A00-B715-29FB4506B967}"/>
      </w:docPartPr>
      <w:docPartBody>
        <w:p w14:paraId="7791437C" w14:textId="40A330DC" w:rsidR="00000000" w:rsidRDefault="00A70389" w:rsidP="00A70389">
          <w:pPr>
            <w:pStyle w:val="14F060789653432F8887824ACEDB3916"/>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altName w:val="Tahoma"/>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89"/>
    <w:rsid w:val="00A703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82D043EC4420CBB4D575F138D6F32">
    <w:name w:val="F2382D043EC4420CBB4D575F138D6F32"/>
    <w:rsid w:val="00A70389"/>
  </w:style>
  <w:style w:type="paragraph" w:customStyle="1" w:styleId="A48BD0A4004048BB820B59D462A15B10">
    <w:name w:val="A48BD0A4004048BB820B59D462A15B10"/>
    <w:rsid w:val="00A70389"/>
  </w:style>
  <w:style w:type="paragraph" w:customStyle="1" w:styleId="B146623C095A4269BF6E8A1E3EA532D2">
    <w:name w:val="B146623C095A4269BF6E8A1E3EA532D2"/>
    <w:rsid w:val="00A70389"/>
  </w:style>
  <w:style w:type="paragraph" w:customStyle="1" w:styleId="B4F7186FEEBF44AD8C6918CE9159EC02">
    <w:name w:val="B4F7186FEEBF44AD8C6918CE9159EC02"/>
    <w:rsid w:val="00A70389"/>
  </w:style>
  <w:style w:type="paragraph" w:customStyle="1" w:styleId="1ECC8135EA1E4405B3BE316724939349">
    <w:name w:val="1ECC8135EA1E4405B3BE316724939349"/>
    <w:rsid w:val="00A70389"/>
  </w:style>
  <w:style w:type="paragraph" w:customStyle="1" w:styleId="14F060789653432F8887824ACEDB3916">
    <w:name w:val="14F060789653432F8887824ACEDB3916"/>
    <w:rsid w:val="00A703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82D043EC4420CBB4D575F138D6F32">
    <w:name w:val="F2382D043EC4420CBB4D575F138D6F32"/>
    <w:rsid w:val="00A70389"/>
  </w:style>
  <w:style w:type="paragraph" w:customStyle="1" w:styleId="A48BD0A4004048BB820B59D462A15B10">
    <w:name w:val="A48BD0A4004048BB820B59D462A15B10"/>
    <w:rsid w:val="00A70389"/>
  </w:style>
  <w:style w:type="paragraph" w:customStyle="1" w:styleId="B146623C095A4269BF6E8A1E3EA532D2">
    <w:name w:val="B146623C095A4269BF6E8A1E3EA532D2"/>
    <w:rsid w:val="00A70389"/>
  </w:style>
  <w:style w:type="paragraph" w:customStyle="1" w:styleId="B4F7186FEEBF44AD8C6918CE9159EC02">
    <w:name w:val="B4F7186FEEBF44AD8C6918CE9159EC02"/>
    <w:rsid w:val="00A70389"/>
  </w:style>
  <w:style w:type="paragraph" w:customStyle="1" w:styleId="1ECC8135EA1E4405B3BE316724939349">
    <w:name w:val="1ECC8135EA1E4405B3BE316724939349"/>
    <w:rsid w:val="00A70389"/>
  </w:style>
  <w:style w:type="paragraph" w:customStyle="1" w:styleId="14F060789653432F8887824ACEDB3916">
    <w:name w:val="14F060789653432F8887824ACEDB3916"/>
    <w:rsid w:val="00A70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85756-C51C-4B2D-BA7D-403FE4E9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Indicators of unemployment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Indicators of unemployment</dc:title>
  <dc:creator>Susannah Gynther</dc:creator>
  <cp:lastModifiedBy>Reasmey Tith</cp:lastModifiedBy>
  <cp:revision>6</cp:revision>
  <dcterms:created xsi:type="dcterms:W3CDTF">2019-04-26T07:40:00Z</dcterms:created>
  <dcterms:modified xsi:type="dcterms:W3CDTF">2019-04-26T07:48:00Z</dcterms:modified>
</cp:coreProperties>
</file>