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Appunti non strutturati del tuo manager diretto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sdt>
        <w:sdtPr>
          <w:id w:val="-112106766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– Rivedere punto sulla gestione autonoma delle attività → migliorata, ma ancora accompagnata.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– Sempre puntuale sulle scadenze, anche quando le condizioni erano complesse.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– Fa fatica a esprimere un punto di vista quando c’è tensione nel gruppo.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– Cliente interno ha apprezzato il suo supporto nei materiali del workshop.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– Pochi errori, alta affidabilità.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– Più efficace via mail che dal vivo.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– Ha bisogno di stimoli esterni per attivarsi in fase di avvio progetto.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RaUZTKPqcSFTkXj8Sv/sbVuc+Q==">CgMxLjAaJAoBMBIfCh0IB0IZCgVBcmltbxIQQXJpYWwgVW5pY29kZSBNUzgAciExOGVGSVBEWTZldjI5RE5UVFowTi1JUmJYN2g3Y2Uxd28=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