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HR insiste su massimo 8h consecutive → ma in policy c’è un’eccezione per i reparti H24?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Lab: esperimento “continuità 72h” (Valenti dice 12–15 marzo, Fumagalli parla di 13–16?). Contraddizioni date?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Tensioni in aumento – alcuni dipendenti minacciano reclami → stress elevato.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Possibile compromesso: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1. Pianificare turni intensivi (max 2-3 giorni), poi almeno 2 giorni di riposo?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2. Distinguere i progetti top-priority da quelli secondari.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Deadline: devo inviare un rapporto alla Direzione venerdì.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Verificare policy straordinari? Contratti laboratorio vs. contratti HR?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