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heading=h.cxlswfojusy8" w:id="0"/>
      <w:bookmarkEnd w:id="0"/>
      <w:r w:rsidDel="00000000" w:rsidR="00000000" w:rsidRPr="00000000">
        <w:rPr>
          <w:b w:val="1"/>
          <w:sz w:val="46"/>
          <w:szCs w:val="46"/>
          <w:rtl w:val="0"/>
        </w:rPr>
        <w:t xml:space="preserve">Prompt di supporto </w:t>
      </w:r>
    </w:p>
    <w:p w:rsidR="00000000" w:rsidDel="00000000" w:rsidP="00000000" w:rsidRDefault="00000000" w:rsidRPr="00000000" w14:paraId="00000002">
      <w:pPr>
        <w:pStyle w:val="Subtitle"/>
        <w:keepNext w:val="0"/>
        <w:keepLines w:val="0"/>
        <w:spacing w:before="480" w:lineRule="auto"/>
        <w:rPr/>
      </w:pPr>
      <w:bookmarkStart w:colFirst="0" w:colLast="0" w:name="_heading=h.ixwoi7rdbd68" w:id="1"/>
      <w:bookmarkEnd w:id="1"/>
      <w:r w:rsidDel="00000000" w:rsidR="00000000" w:rsidRPr="00000000">
        <w:rPr>
          <w:rtl w:val="0"/>
        </w:rPr>
        <w:t xml:space="preserve">"Meeting‑Minutes Synthesizer"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4ef95deodft7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Step 1 – Analisi degli appunti</w:t>
      </w:r>
    </w:p>
    <w:p w:rsidR="00000000" w:rsidDel="00000000" w:rsidP="00000000" w:rsidRDefault="00000000" w:rsidRPr="00000000" w14:paraId="0000000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Ecco un blocco di appunti disordinati presi durante un meeting tra QA e HR.</w:t>
        <w:br w:type="textWrapping"/>
        <w:t xml:space="preserve"> Leggili con attenzione e individua: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before="24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la data del meeting;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before="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i partecipanti;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before="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i temi principali;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240" w:before="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eventuali attività assegnate a qualcuno.</w:t>
        <w:br w:type="textWrapping"/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jf6ilpqs2tqz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Step 2 – Riorganizzazione in verbale GMP</w:t>
      </w:r>
    </w:p>
    <w:p w:rsidR="00000000" w:rsidDel="00000000" w:rsidP="00000000" w:rsidRDefault="00000000" w:rsidRPr="00000000" w14:paraId="0000000B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Trasforma gli appunti in un verbale strutturato.</w:t>
      </w:r>
    </w:p>
    <w:p w:rsidR="00000000" w:rsidDel="00000000" w:rsidP="00000000" w:rsidRDefault="00000000" w:rsidRPr="00000000" w14:paraId="0000000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Il verbale deve includere: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before="24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Titolo e data del meeting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before="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Elenco partecipanti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before="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Corpo testuale diviso in paragrafi (uno per ciascun argomento trattato)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240" w:before="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Tabella finale "Action item" con colonne: Attività / Responsabile / Scadenza</w:t>
        <w:br w:type="textWrapping"/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55hue4kzp7ih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Step 3 – Controllo tono e forma</w:t>
      </w:r>
    </w:p>
    <w:p w:rsidR="00000000" w:rsidDel="00000000" w:rsidP="00000000" w:rsidRDefault="00000000" w:rsidRPr="00000000" w14:paraId="0000001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Rivedi il verbale generato.</w:t>
      </w:r>
    </w:p>
    <w:p w:rsidR="00000000" w:rsidDel="00000000" w:rsidP="00000000" w:rsidRDefault="00000000" w:rsidRPr="00000000" w14:paraId="0000001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Il testo è formale e neutro, come un documento GMP?</w:t>
        <w:br w:type="textWrapping"/>
        <w:t xml:space="preserve"> Le informazioni sono chiare, senza abbreviazioni o frasi ambigue?</w:t>
        <w:br w:type="textWrapping"/>
        <w:t xml:space="preserve"> Se necessario, chiedi a Gigi di migliorare tono e leggibilità.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8ifs9icaec68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Step 4 – Verifica tabella Action item</w:t>
      </w:r>
    </w:p>
    <w:p w:rsidR="00000000" w:rsidDel="00000000" w:rsidP="00000000" w:rsidRDefault="00000000" w:rsidRPr="00000000" w14:paraId="00000017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Controlla che la tabella finale sia completa, chiara e formattata correttamente.</w:t>
      </w:r>
    </w:p>
    <w:p w:rsidR="00000000" w:rsidDel="00000000" w:rsidP="00000000" w:rsidRDefault="00000000" w:rsidRPr="00000000" w14:paraId="0000001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Ogni attività ha: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before="24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una descrizione sintetica;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before="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un responsabile preciso;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240" w:before="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una scadenza realistica?</w:t>
        <w:br w:type="textWrapping"/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cfUUS6uFDHM0IiD6KyohRuR6pg==">CgMxLjAyDmguY3hsc3dmb2p1c3k4Mg5oLml4d29pN3JkYmQ2ODIOaC40ZWY5NWRlb2RmdDcyDmguamY2aWxwcXMydHF6Mg5oLjU1aHVlNGt6cDdpaDIOaC44aWZzOWljYWVjNjg4AHIhMV9xdzk4blY2eFYtUGMwZndRb3dlOHRGYVp4X3kwaHU5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