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15AAE" w14:textId="29ACD03B" w:rsidR="0074657C" w:rsidRDefault="000D0524">
      <w:pPr>
        <w:pStyle w:val="Title"/>
      </w:pPr>
      <w:r>
        <w:t xml:space="preserve">Environmental Health and Chronic </w:t>
      </w:r>
      <w:r>
        <w:t>llness Analysis</w:t>
      </w:r>
    </w:p>
    <w:p w14:paraId="130077B7" w14:textId="77777777" w:rsidR="0074657C" w:rsidRDefault="000D0524">
      <w:r>
        <w:t>University of Tennessee – Department of Statistics</w:t>
      </w:r>
    </w:p>
    <w:p w14:paraId="13FD6B4B" w14:textId="77777777" w:rsidR="0074657C" w:rsidRDefault="000D0524">
      <w:r>
        <w:t>Role: Statistical Assistant</w:t>
      </w:r>
    </w:p>
    <w:p w14:paraId="7C09DE7B" w14:textId="77777777" w:rsidR="0074657C" w:rsidRDefault="000D0524">
      <w:r>
        <w:t>Duration: January 2023 – December 2023</w:t>
      </w:r>
    </w:p>
    <w:p w14:paraId="21A90467" w14:textId="77777777" w:rsidR="0074657C" w:rsidRDefault="000D0524">
      <w:pPr>
        <w:pStyle w:val="Heading1"/>
      </w:pPr>
      <w:r>
        <w:t>Project Objective</w:t>
      </w:r>
    </w:p>
    <w:p w14:paraId="6C1AB6A9" w14:textId="77777777" w:rsidR="0074657C" w:rsidRDefault="000D0524">
      <w:r>
        <w:t xml:space="preserve">This research project aimed to evaluate how </w:t>
      </w:r>
      <w:r>
        <w:t>environmental stressors—specifically air quality, water contamination, income levels, and education—impact chronic illness rates across 100 counties in Eastern Tennessee. The findings were designed to help inform regional health policies and targeted public health interventions.</w:t>
      </w:r>
    </w:p>
    <w:p w14:paraId="57DE6A07" w14:textId="77777777" w:rsidR="0074657C" w:rsidRDefault="000D0524">
      <w:pPr>
        <w:pStyle w:val="Heading1"/>
      </w:pPr>
      <w:r>
        <w:t>Data Summary</w:t>
      </w:r>
    </w:p>
    <w:p w14:paraId="0A967978" w14:textId="77777777" w:rsidR="0074657C" w:rsidRDefault="000D0524">
      <w:r>
        <w:t>The dataset included the following fields:</w:t>
      </w:r>
    </w:p>
    <w:p w14:paraId="49BEABC9" w14:textId="77777777" w:rsidR="0074657C" w:rsidRDefault="000D0524">
      <w:r>
        <w:t>- County</w:t>
      </w:r>
    </w:p>
    <w:p w14:paraId="32D12AE4" w14:textId="77777777" w:rsidR="0074657C" w:rsidRDefault="000D0524">
      <w:r>
        <w:t>- AirQualityIndex (measured air quality, lower is better)</w:t>
      </w:r>
    </w:p>
    <w:p w14:paraId="1D6743BF" w14:textId="77777777" w:rsidR="0074657C" w:rsidRDefault="000D0524">
      <w:r>
        <w:t>- WaterContamination (ppm)</w:t>
      </w:r>
    </w:p>
    <w:p w14:paraId="1D9EC4D7" w14:textId="77777777" w:rsidR="0074657C" w:rsidRDefault="000D0524">
      <w:r>
        <w:t>- MedianIncome (USD)</w:t>
      </w:r>
    </w:p>
    <w:p w14:paraId="6EF22666" w14:textId="77777777" w:rsidR="0074657C" w:rsidRDefault="000D0524">
      <w:r>
        <w:t>- EducationLevel (average years of education)</w:t>
      </w:r>
    </w:p>
    <w:p w14:paraId="5AB7FD08" w14:textId="77777777" w:rsidR="0074657C" w:rsidRDefault="000D0524">
      <w:r>
        <w:t>- ChronicIllnessRate (per 1,000 people)</w:t>
      </w:r>
    </w:p>
    <w:p w14:paraId="5F72FDFC" w14:textId="77777777" w:rsidR="0074657C" w:rsidRDefault="000D0524">
      <w:r>
        <w:br/>
        <w:t>Summary Statistics:</w:t>
      </w:r>
      <w:r>
        <w:br/>
        <w:t>• AQI Mean: 48.96 | Water Contamination Mean: 20.11 ppm</w:t>
      </w:r>
      <w:r>
        <w:br/>
        <w:t>• Median Income: $45,519 | Education Level Mean: 14.21 years</w:t>
      </w:r>
      <w:r>
        <w:br/>
        <w:t>• Chronic Illness Rate Mean: 29.44 per 1,000 people</w:t>
      </w:r>
    </w:p>
    <w:p w14:paraId="5986A3D5" w14:textId="77777777" w:rsidR="0074657C" w:rsidRDefault="000D0524">
      <w:pPr>
        <w:pStyle w:val="Heading1"/>
      </w:pPr>
      <w:r>
        <w:t>Modeling &amp; Statistical Analysis</w:t>
      </w:r>
    </w:p>
    <w:p w14:paraId="1D4802D0" w14:textId="77777777" w:rsidR="0074657C" w:rsidRDefault="000D0524">
      <w:r>
        <w:t>We employed a multiple linear regression model to assess the relationship between environmental and socioeconomic variables and chronic illness rates.</w:t>
      </w:r>
      <w:r>
        <w:br/>
        <w:t>Model: ChronicIllnessRate ~ AirQualityIndex + WaterContamination + MedianIncome + EducationLevel</w:t>
      </w:r>
    </w:p>
    <w:p w14:paraId="6EA0B6A2" w14:textId="77777777" w:rsidR="0074657C" w:rsidRDefault="000D0524">
      <w:r>
        <w:lastRenderedPageBreak/>
        <w:t>Key Results:</w:t>
      </w:r>
      <w:r>
        <w:br/>
        <w:t>- Adjusted R²: 0.06 — the model explains 6% of the variance in chronic illness rates</w:t>
      </w:r>
      <w:r>
        <w:br/>
        <w:t>- Education Level: Significant (p = 0.039), coefficient = 1.25 — a surprising positive correlation</w:t>
      </w:r>
      <w:r>
        <w:br/>
        <w:t>- Water Contamination: Marginally significant (p = 0.066)</w:t>
      </w:r>
      <w:r>
        <w:br/>
        <w:t>- Other predictors (AQI, Income): Not statistically significant</w:t>
      </w:r>
    </w:p>
    <w:p w14:paraId="268B5339" w14:textId="77777777" w:rsidR="0074657C" w:rsidRDefault="000D0524">
      <w:pPr>
        <w:pStyle w:val="Heading1"/>
      </w:pPr>
      <w:r>
        <w:t>Model Diagnostics</w:t>
      </w:r>
    </w:p>
    <w:p w14:paraId="4A047A9D" w14:textId="77777777" w:rsidR="0074657C" w:rsidRDefault="000D0524">
      <w:r>
        <w:t>• Residuals are approximately normally distributed (Shapiro-Wilk test passed)</w:t>
      </w:r>
      <w:r>
        <w:br/>
        <w:t>• Mean residual: ~0</w:t>
      </w:r>
      <w:r>
        <w:br/>
        <w:t>• Variance Inflation Factor (VIF): All predictors below 1.1 — no multicollinearity detected</w:t>
      </w:r>
      <w:r>
        <w:br/>
        <w:t>• Intercept VIF was high (expected behavior, not a concern)</w:t>
      </w:r>
    </w:p>
    <w:p w14:paraId="28E0A8C3" w14:textId="77777777" w:rsidR="0074657C" w:rsidRDefault="000D0524">
      <w:pPr>
        <w:pStyle w:val="Heading1"/>
      </w:pPr>
      <w:r>
        <w:t>Interpretation &amp; Insights</w:t>
      </w:r>
    </w:p>
    <w:p w14:paraId="4DB6FE81" w14:textId="77777777" w:rsidR="0074657C" w:rsidRDefault="000D0524">
      <w:r>
        <w:t>The low adjusted R² suggests that the chosen predictors only modestly explain chronic illness variation. Notably, the statistically significant correlation between education and illness rate is likely influenced by indirect factors such as urban residency, reporting accuracy, or healthcare access. These insights suggest that more granular or behavioral data (e.g., lifestyle, diagnostics, access to care) could improve model performance.</w:t>
      </w:r>
    </w:p>
    <w:p w14:paraId="004E8783" w14:textId="77777777" w:rsidR="0074657C" w:rsidRDefault="000D0524">
      <w:pPr>
        <w:pStyle w:val="Heading1"/>
      </w:pPr>
      <w:r>
        <w:t>Power BI Dashboard</w:t>
      </w:r>
    </w:p>
    <w:p w14:paraId="5FB16E9A" w14:textId="77777777" w:rsidR="0074657C" w:rsidRDefault="000D0524">
      <w:r>
        <w:t>An interactive Power BI dashboard was created to visualize these relationships:</w:t>
      </w:r>
      <w:r>
        <w:br/>
        <w:t>- KPIs for average illness rate, AQI, contamination, income</w:t>
      </w:r>
      <w:r>
        <w:br/>
        <w:t>- Bar chart: Chronic Illness Rate by County</w:t>
      </w:r>
      <w:r>
        <w:br/>
        <w:t>- Scatter plot: AQI vs Illness Rate (colored by Education Level)</w:t>
      </w:r>
      <w:r>
        <w:br/>
        <w:t>- Slicers for AQI, income, and education ranges</w:t>
      </w:r>
    </w:p>
    <w:p w14:paraId="34ECE4C3" w14:textId="77777777" w:rsidR="0074657C" w:rsidRDefault="000D0524">
      <w:r>
        <w:t>Power BI File: Environmental_health_projectpowerbi.pbix</w:t>
      </w:r>
    </w:p>
    <w:p w14:paraId="7F10D465" w14:textId="77777777" w:rsidR="0074657C" w:rsidRDefault="000D0524">
      <w:pPr>
        <w:pStyle w:val="Heading1"/>
      </w:pPr>
      <w:r>
        <w:t>Conclusion</w:t>
      </w:r>
    </w:p>
    <w:p w14:paraId="43B11270" w14:textId="77777777" w:rsidR="0074657C" w:rsidRDefault="000D0524">
      <w:r>
        <w:t>This project identified education level as a surprising predictor of chronic illness rates and showed how data visualization and statistical modeling can support regional health analysis. The findings and dashboard were shared with stakeholders to guide evidence-based policy and public health investment.</w:t>
      </w:r>
    </w:p>
    <w:sectPr w:rsidR="007465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093933">
    <w:abstractNumId w:val="8"/>
  </w:num>
  <w:num w:numId="2" w16cid:durableId="1636639292">
    <w:abstractNumId w:val="6"/>
  </w:num>
  <w:num w:numId="3" w16cid:durableId="1759524365">
    <w:abstractNumId w:val="5"/>
  </w:num>
  <w:num w:numId="4" w16cid:durableId="346836338">
    <w:abstractNumId w:val="4"/>
  </w:num>
  <w:num w:numId="5" w16cid:durableId="1247691433">
    <w:abstractNumId w:val="7"/>
  </w:num>
  <w:num w:numId="6" w16cid:durableId="1603218963">
    <w:abstractNumId w:val="3"/>
  </w:num>
  <w:num w:numId="7" w16cid:durableId="280498094">
    <w:abstractNumId w:val="2"/>
  </w:num>
  <w:num w:numId="8" w16cid:durableId="1320573547">
    <w:abstractNumId w:val="1"/>
  </w:num>
  <w:num w:numId="9" w16cid:durableId="138217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FE3"/>
    <w:rsid w:val="000D0524"/>
    <w:rsid w:val="0015074B"/>
    <w:rsid w:val="0029639D"/>
    <w:rsid w:val="00326F90"/>
    <w:rsid w:val="007465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032A6"/>
  <w14:defaultImageDpi w14:val="300"/>
  <w15:docId w15:val="{C3EFE1C6-0CC4-42D4-94D3-FA1C5EC8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2584</Characters>
  <Application>Microsoft Office Word</Application>
  <DocSecurity>4</DocSecurity>
  <Lines>44</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raven campbell</cp:lastModifiedBy>
  <cp:revision>2</cp:revision>
  <dcterms:created xsi:type="dcterms:W3CDTF">2025-05-02T02:01:00Z</dcterms:created>
  <dcterms:modified xsi:type="dcterms:W3CDTF">2025-05-02T02:01:00Z</dcterms:modified>
  <cp:category/>
</cp:coreProperties>
</file>