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672"/>
      </w:tblGrid>
      <w:tr w:rsidR="006217FB" w:rsidTr="0064737F">
        <w:tc>
          <w:tcPr>
            <w:tcW w:w="3672" w:type="dxa"/>
            <w:vAlign w:val="center"/>
          </w:tcPr>
          <w:p w:rsidR="006217FB" w:rsidRDefault="006217FB" w:rsidP="0064737F">
            <w:pPr>
              <w:rPr>
                <w:rFonts w:ascii="Franklin Gothic Demi Cond" w:hAnsi="Franklin Gothic Demi Cond"/>
              </w:rPr>
            </w:pPr>
            <w:r>
              <w:rPr>
                <w:rFonts w:ascii="Franklin Gothic Demi Cond" w:hAnsi="Franklin Gothic Demi Cond"/>
              </w:rPr>
              <w:t>1400 WASHINGTON AVENUE</w:t>
            </w:r>
          </w:p>
          <w:p w:rsidR="006217FB" w:rsidRDefault="006217FB" w:rsidP="0064737F">
            <w:pPr>
              <w:rPr>
                <w:rFonts w:ascii="Franklin Gothic Demi Cond" w:hAnsi="Franklin Gothic Demi Cond"/>
                <w:sz w:val="18"/>
              </w:rPr>
            </w:pPr>
            <w:r>
              <w:rPr>
                <w:rFonts w:ascii="Franklin Gothic Demi Cond" w:hAnsi="Franklin Gothic Demi Cond"/>
                <w:sz w:val="18"/>
              </w:rPr>
              <w:t>ALBANY, NY 12222</w:t>
            </w:r>
          </w:p>
          <w:p w:rsidR="006217FB" w:rsidRDefault="006217FB" w:rsidP="0064737F">
            <w:pPr>
              <w:rPr>
                <w:rFonts w:ascii="Franklin Gothic Demi Cond" w:hAnsi="Franklin Gothic Demi Cond"/>
                <w:sz w:val="18"/>
              </w:rPr>
            </w:pPr>
            <w:r>
              <w:rPr>
                <w:rFonts w:ascii="Franklin Gothic Demi Cond" w:hAnsi="Franklin Gothic Demi Cond"/>
                <w:sz w:val="18"/>
              </w:rPr>
              <w:t>CAMPUS CENTER 116 (CC116)</w:t>
            </w:r>
          </w:p>
          <w:p w:rsidR="006217FB" w:rsidRDefault="006217FB" w:rsidP="0064737F">
            <w:pPr>
              <w:rPr>
                <w:rFonts w:ascii="Franklin Gothic Demi Cond" w:hAnsi="Franklin Gothic Demi Cond"/>
                <w:sz w:val="18"/>
              </w:rPr>
            </w:pPr>
          </w:p>
          <w:p w:rsidR="006217FB" w:rsidRDefault="006217FB" w:rsidP="0064737F">
            <w:pPr>
              <w:rPr>
                <w:rFonts w:ascii="Franklin Gothic Demi Cond" w:hAnsi="Franklin Gothic Demi Cond"/>
                <w:sz w:val="20"/>
              </w:rPr>
            </w:pPr>
            <w:r>
              <w:rPr>
                <w:rFonts w:ascii="Franklin Gothic Demi Cond" w:hAnsi="Franklin Gothic Demi Cond"/>
                <w:sz w:val="20"/>
              </w:rPr>
              <w:t>www.albany.edu/sasenate</w:t>
            </w:r>
          </w:p>
          <w:p w:rsidR="006217FB" w:rsidRDefault="006E745D" w:rsidP="0064737F">
            <w:pPr>
              <w:rPr>
                <w:rFonts w:ascii="Franklin Gothic Demi Cond" w:hAnsi="Franklin Gothic Demi Cond"/>
              </w:rPr>
            </w:pPr>
            <w:hyperlink r:id="rId7" w:history="1">
              <w:r w:rsidR="006217FB">
                <w:rPr>
                  <w:rStyle w:val="Hyperlink"/>
                  <w:rFonts w:ascii="Franklin Gothic Demi Cond" w:hAnsi="Franklin Gothic Demi Cond"/>
                  <w:sz w:val="20"/>
                </w:rPr>
                <w:t>sasenate@albany.edu</w:t>
              </w:r>
            </w:hyperlink>
          </w:p>
        </w:tc>
        <w:tc>
          <w:tcPr>
            <w:tcW w:w="3672" w:type="dxa"/>
          </w:tcPr>
          <w:p w:rsidR="006217FB" w:rsidRDefault="006217FB" w:rsidP="0064737F">
            <w:pPr>
              <w:jc w:val="center"/>
            </w:pPr>
            <w:r>
              <w:rPr>
                <w:noProof/>
              </w:rPr>
              <w:drawing>
                <wp:inline distT="0" distB="0" distL="0" distR="0">
                  <wp:extent cx="2179675" cy="951791"/>
                  <wp:effectExtent l="0" t="0" r="0" b="0"/>
                  <wp:docPr id="2" name="Picture 1" descr="s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_logo.png"/>
                          <pic:cNvPicPr/>
                        </pic:nvPicPr>
                        <pic:blipFill>
                          <a:blip r:embed="rId8" cstate="print">
                            <a:grayscl/>
                          </a:blip>
                          <a:stretch>
                            <a:fillRect/>
                          </a:stretch>
                        </pic:blipFill>
                        <pic:spPr>
                          <a:xfrm>
                            <a:off x="0" y="0"/>
                            <a:ext cx="2179675" cy="951791"/>
                          </a:xfrm>
                          <a:prstGeom prst="rect">
                            <a:avLst/>
                          </a:prstGeom>
                        </pic:spPr>
                      </pic:pic>
                    </a:graphicData>
                  </a:graphic>
                </wp:inline>
              </w:drawing>
            </w:r>
          </w:p>
        </w:tc>
        <w:tc>
          <w:tcPr>
            <w:tcW w:w="3672" w:type="dxa"/>
            <w:vAlign w:val="center"/>
          </w:tcPr>
          <w:p w:rsidR="006217FB" w:rsidRDefault="006217FB" w:rsidP="0064737F">
            <w:pPr>
              <w:jc w:val="right"/>
              <w:rPr>
                <w:rFonts w:ascii="Franklin Gothic Demi Cond" w:hAnsi="Franklin Gothic Demi Cond"/>
              </w:rPr>
            </w:pPr>
            <w:r>
              <w:rPr>
                <w:rFonts w:ascii="Franklin Gothic Demi Cond" w:hAnsi="Franklin Gothic Demi Cond"/>
              </w:rPr>
              <w:t>SEN. RYAN WITTE</w:t>
            </w:r>
          </w:p>
          <w:p w:rsidR="006217FB" w:rsidRDefault="006217FB" w:rsidP="0064737F">
            <w:pPr>
              <w:jc w:val="right"/>
              <w:rPr>
                <w:rFonts w:ascii="Franklin Gothic Demi Cond" w:hAnsi="Franklin Gothic Demi Cond"/>
                <w:i/>
                <w:sz w:val="18"/>
              </w:rPr>
            </w:pPr>
            <w:r>
              <w:rPr>
                <w:rFonts w:ascii="Franklin Gothic Demi Cond" w:hAnsi="Franklin Gothic Demi Cond"/>
                <w:i/>
                <w:sz w:val="18"/>
              </w:rPr>
              <w:t>CHAIR</w:t>
            </w:r>
          </w:p>
          <w:p w:rsidR="006217FB" w:rsidRDefault="006217FB" w:rsidP="0064737F">
            <w:pPr>
              <w:jc w:val="right"/>
              <w:rPr>
                <w:rFonts w:ascii="Franklin Gothic Demi Cond" w:hAnsi="Franklin Gothic Demi Cond"/>
                <w:sz w:val="18"/>
              </w:rPr>
            </w:pPr>
          </w:p>
          <w:p w:rsidR="006217FB" w:rsidRDefault="006217FB" w:rsidP="0064737F">
            <w:pPr>
              <w:jc w:val="right"/>
              <w:rPr>
                <w:rFonts w:ascii="Franklin Gothic Demi Cond" w:hAnsi="Franklin Gothic Demi Cond"/>
              </w:rPr>
            </w:pPr>
            <w:r>
              <w:rPr>
                <w:rFonts w:ascii="Franklin Gothic Demi Cond" w:hAnsi="Franklin Gothic Demi Cond"/>
              </w:rPr>
              <w:t>SEN. MATT KRUSH</w:t>
            </w:r>
          </w:p>
          <w:p w:rsidR="006217FB" w:rsidRDefault="006217FB" w:rsidP="0064737F">
            <w:pPr>
              <w:jc w:val="right"/>
              <w:rPr>
                <w:rFonts w:ascii="Franklin Gothic Demi Cond" w:hAnsi="Franklin Gothic Demi Cond"/>
                <w:i/>
                <w:sz w:val="18"/>
              </w:rPr>
            </w:pPr>
            <w:r>
              <w:rPr>
                <w:rFonts w:ascii="Franklin Gothic Demi Cond" w:hAnsi="Franklin Gothic Demi Cond"/>
                <w:i/>
                <w:sz w:val="18"/>
              </w:rPr>
              <w:t>VICE CHAIR</w:t>
            </w:r>
          </w:p>
        </w:tc>
      </w:tr>
    </w:tbl>
    <w:p w:rsidR="006217FB" w:rsidRDefault="006E745D" w:rsidP="006217FB">
      <w:pPr>
        <w:spacing w:line="240" w:lineRule="auto"/>
        <w:rPr>
          <w:rFonts w:ascii="Franklin Gothic Book" w:hAnsi="Franklin Gothic Book"/>
          <w:sz w:val="18"/>
          <w:szCs w:val="18"/>
        </w:rPr>
      </w:pPr>
      <w:r>
        <w:rPr>
          <w:noProof/>
        </w:rPr>
        <w:pict>
          <v:shapetype id="_x0000_t202" coordsize="21600,21600" o:spt="202" path="m,l,21600r21600,l21600,xe">
            <v:stroke joinstyle="miter"/>
            <v:path gradientshapeok="t" o:connecttype="rect"/>
          </v:shapetype>
          <v:shape id="Text Box 6" o:spid="_x0000_s1026" type="#_x0000_t202" style="position:absolute;margin-left:197.65pt;margin-top:6.1pt;width:121pt;height:45pt;z-index:251661312;visibility:visible;mso-position-horizontal-relative:text;mso-position-vertical-relative:text"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" filled="f" stroked="f">
            <v:textbox inset=",7.2pt,,7.2pt">
              <w:txbxContent>
                <w:p w:rsidR="006217FB" w:rsidRPr="00BE09E2" w:rsidRDefault="006217FB" w:rsidP="006217FB">
                  <w:pPr>
                    <w:spacing w:line="240" w:lineRule="auto"/>
                    <w:rPr>
                      <w:rFonts w:ascii="Franklin Gothic Book" w:hAnsi="Franklin Gothic Book"/>
                      <w:i/>
                      <w:sz w:val="18"/>
                      <w:szCs w:val="18"/>
                    </w:rPr>
                  </w:pPr>
                  <w:r>
                    <w:rPr>
                      <w:rFonts w:ascii="Franklin Gothic Book" w:hAnsi="Franklin Gothic Book"/>
                      <w:i/>
                      <w:sz w:val="18"/>
                      <w:szCs w:val="18"/>
                    </w:rPr>
                    <w:t xml:space="preserve">COMMUNITY ENGAGEMENT &amp; OUTREACH                           </w:t>
                  </w:r>
                  <w:r>
                    <w:rPr>
                      <w:rFonts w:ascii="Franklin Gothic Book" w:hAnsi="Franklin Gothic Book"/>
                      <w:sz w:val="18"/>
                      <w:szCs w:val="18"/>
                    </w:rPr>
                    <w:t>SEN. ROBERT FORMAN</w:t>
                  </w:r>
                </w:p>
                <w:p w:rsidR="006217FB" w:rsidRDefault="006217FB" w:rsidP="006217FB">
                  <w:pPr>
                    <w:spacing w:line="240" w:lineRule="auto"/>
                    <w:rPr>
                      <w:rFonts w:ascii="Franklin Gothic Book" w:hAnsi="Franklin Gothic Book"/>
                      <w:i/>
                      <w:sz w:val="18"/>
                      <w:szCs w:val="18"/>
                    </w:rPr>
                  </w:pPr>
                </w:p>
                <w:p w:rsidR="006217FB" w:rsidRPr="0031083C" w:rsidRDefault="006217FB" w:rsidP="006217FB">
                  <w:pPr>
                    <w:spacing w:line="240" w:lineRule="auto"/>
                    <w:rPr>
                      <w:rFonts w:ascii="Franklin Gothic Book" w:hAnsi="Franklin Gothic Book"/>
                      <w:sz w:val="18"/>
                      <w:szCs w:val="18"/>
                    </w:rPr>
                  </w:pPr>
                </w:p>
              </w:txbxContent>
            </v:textbox>
            <w10:wrap type="through"/>
          </v:shape>
        </w:pict>
      </w:r>
      <w:r>
        <w:rPr>
          <w:noProof/>
        </w:rPr>
        <w:pict>
          <v:shape id="Text Box 5" o:spid="_x0000_s1027" type="#_x0000_t202" style="position:absolute;margin-left:109.95pt;margin-top:6.1pt;width:88pt;height:45pt;z-index:251660288;visibility:visible;mso-position-horizontal-relative:text;mso-position-vertical-relative:text"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" filled="f" stroked="f">
            <v:textbox inset=",7.2pt,,7.2pt">
              <w:txbxContent>
                <w:p w:rsidR="006217FB" w:rsidRPr="00BE09E2" w:rsidRDefault="006217FB" w:rsidP="006217FB">
                  <w:pPr>
                    <w:spacing w:line="240" w:lineRule="auto"/>
                    <w:rPr>
                      <w:rFonts w:ascii="Franklin Gothic Book" w:hAnsi="Franklin Gothic Book"/>
                      <w:i/>
                      <w:sz w:val="18"/>
                      <w:szCs w:val="18"/>
                    </w:rPr>
                  </w:pPr>
                  <w:r>
                    <w:rPr>
                      <w:rFonts w:ascii="Franklin Gothic Book" w:hAnsi="Franklin Gothic Book"/>
                      <w:i/>
                      <w:sz w:val="18"/>
                      <w:szCs w:val="18"/>
                    </w:rPr>
                    <w:t xml:space="preserve">APPROPRIATIONS                              </w:t>
                  </w:r>
                  <w:r>
                    <w:rPr>
                      <w:rFonts w:ascii="Franklin Gothic Book" w:hAnsi="Franklin Gothic Book"/>
                      <w:sz w:val="18"/>
                      <w:szCs w:val="18"/>
                    </w:rPr>
                    <w:t>SEN. ROGER ROOK</w:t>
                  </w:r>
                </w:p>
                <w:p w:rsidR="006217FB" w:rsidRDefault="006217FB" w:rsidP="006217FB">
                  <w:pPr>
                    <w:spacing w:line="240" w:lineRule="auto"/>
                    <w:rPr>
                      <w:rFonts w:ascii="Franklin Gothic Book" w:hAnsi="Franklin Gothic Book"/>
                      <w:i/>
                      <w:sz w:val="18"/>
                      <w:szCs w:val="18"/>
                    </w:rPr>
                  </w:pPr>
                </w:p>
                <w:p w:rsidR="006217FB" w:rsidRPr="0031083C" w:rsidRDefault="006217FB" w:rsidP="006217FB">
                  <w:pPr>
                    <w:spacing w:line="240" w:lineRule="auto"/>
                    <w:rPr>
                      <w:rFonts w:ascii="Franklin Gothic Book" w:hAnsi="Franklin Gothic Book"/>
                      <w:sz w:val="18"/>
                      <w:szCs w:val="18"/>
                    </w:rPr>
                  </w:pPr>
                </w:p>
              </w:txbxContent>
            </v:textbox>
            <w10:wrap type="through"/>
          </v:shape>
        </w:pict>
      </w:r>
      <w:r>
        <w:rPr>
          <w:noProof/>
        </w:rPr>
        <w:pict>
          <v:shape id="Text Box 4" o:spid="_x0000_s1028" type="#_x0000_t202" style="position:absolute;margin-left:315.1pt;margin-top:5.85pt;width:108.4pt;height:45pt;z-index:251662336;visibility:visible;mso-position-horizontal-relative:text;mso-position-vertical-relative:text"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" filled="f" stroked="f">
            <v:textbox inset=",7.2pt,,7.2pt">
              <w:txbxContent>
                <w:p w:rsidR="006217FB" w:rsidRPr="00BE09E2" w:rsidRDefault="006217FB" w:rsidP="006217FB">
                  <w:pPr>
                    <w:spacing w:line="240" w:lineRule="auto"/>
                    <w:rPr>
                      <w:rFonts w:ascii="Franklin Gothic Book" w:hAnsi="Franklin Gothic Book"/>
                      <w:i/>
                      <w:sz w:val="18"/>
                      <w:szCs w:val="18"/>
                    </w:rPr>
                  </w:pPr>
                  <w:r>
                    <w:rPr>
                      <w:rFonts w:ascii="Franklin Gothic Book" w:hAnsi="Franklin Gothic Book"/>
                      <w:i/>
                      <w:sz w:val="18"/>
                      <w:szCs w:val="18"/>
                    </w:rPr>
                    <w:t xml:space="preserve">GOVERNMENT OPERATIONS                           </w:t>
                  </w:r>
                  <w:r>
                    <w:rPr>
                      <w:rFonts w:ascii="Franklin Gothic Book" w:hAnsi="Franklin Gothic Book"/>
                      <w:sz w:val="18"/>
                      <w:szCs w:val="18"/>
                    </w:rPr>
                    <w:t>SEN. CONNOR WILKINS</w:t>
                  </w:r>
                </w:p>
                <w:p w:rsidR="006217FB" w:rsidRDefault="006217FB" w:rsidP="006217FB">
                  <w:pPr>
                    <w:spacing w:line="240" w:lineRule="auto"/>
                    <w:rPr>
                      <w:rFonts w:ascii="Franklin Gothic Book" w:hAnsi="Franklin Gothic Book"/>
                      <w:i/>
                      <w:sz w:val="18"/>
                      <w:szCs w:val="18"/>
                    </w:rPr>
                  </w:pPr>
                </w:p>
                <w:p w:rsidR="006217FB" w:rsidRPr="0031083C" w:rsidRDefault="006217FB" w:rsidP="006217FB">
                  <w:pPr>
                    <w:spacing w:line="240" w:lineRule="auto"/>
                    <w:rPr>
                      <w:rFonts w:ascii="Franklin Gothic Book" w:hAnsi="Franklin Gothic Book"/>
                      <w:sz w:val="18"/>
                      <w:szCs w:val="18"/>
                    </w:rPr>
                  </w:pPr>
                </w:p>
              </w:txbxContent>
            </v:textbox>
            <w10:wrap type="through"/>
          </v:shape>
        </w:pict>
      </w:r>
      <w:r>
        <w:rPr>
          <w:noProof/>
        </w:rPr>
        <w:pict>
          <v:shape id="Text Box 3" o:spid="_x0000_s1029" type="#_x0000_t202" style="position:absolute;margin-left:5.5pt;margin-top:6.1pt;width:104.5pt;height:45pt;z-index:251659264;visibility:visible;mso-position-horizontal-relative:text;mso-position-vertical-relative:text"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" filled="f" stroked="f">
            <v:textbox inset=",7.2pt,,7.2pt">
              <w:txbxContent>
                <w:p w:rsidR="006217FB" w:rsidRPr="00BE09E2" w:rsidRDefault="006217FB" w:rsidP="006217FB">
                  <w:pPr>
                    <w:spacing w:line="240" w:lineRule="auto"/>
                    <w:rPr>
                      <w:rFonts w:ascii="Franklin Gothic Book" w:hAnsi="Franklin Gothic Book"/>
                      <w:i/>
                      <w:sz w:val="18"/>
                      <w:szCs w:val="18"/>
                    </w:rPr>
                  </w:pPr>
                  <w:r>
                    <w:rPr>
                      <w:rFonts w:ascii="Franklin Gothic Book" w:hAnsi="Franklin Gothic Book"/>
                      <w:i/>
                      <w:sz w:val="18"/>
                      <w:szCs w:val="18"/>
                    </w:rPr>
                    <w:t xml:space="preserve">RULES &amp; ADMINISTRATION                     </w:t>
                  </w:r>
                  <w:r>
                    <w:rPr>
                      <w:rFonts w:ascii="Franklin Gothic Book" w:hAnsi="Franklin Gothic Book"/>
                      <w:sz w:val="18"/>
                      <w:szCs w:val="18"/>
                    </w:rPr>
                    <w:t>SEN. DAN MARKISELLO</w:t>
                  </w:r>
                </w:p>
                <w:p w:rsidR="006217FB" w:rsidRDefault="006217FB" w:rsidP="006217FB">
                  <w:pPr>
                    <w:spacing w:line="240" w:lineRule="auto"/>
                    <w:rPr>
                      <w:rFonts w:ascii="Franklin Gothic Book" w:hAnsi="Franklin Gothic Book"/>
                      <w:i/>
                      <w:sz w:val="18"/>
                      <w:szCs w:val="18"/>
                    </w:rPr>
                  </w:pPr>
                </w:p>
                <w:p w:rsidR="006217FB" w:rsidRPr="0031083C" w:rsidRDefault="006217FB" w:rsidP="006217FB">
                  <w:pPr>
                    <w:spacing w:line="240" w:lineRule="auto"/>
                    <w:rPr>
                      <w:rFonts w:ascii="Franklin Gothic Book" w:hAnsi="Franklin Gothic Book"/>
                      <w:sz w:val="18"/>
                      <w:szCs w:val="18"/>
                    </w:rPr>
                  </w:pPr>
                </w:p>
              </w:txbxContent>
            </v:textbox>
            <w10:wrap type="through"/>
          </v:shape>
        </w:pict>
      </w:r>
      <w:r>
        <w:rPr>
          <w:noProof/>
        </w:rPr>
        <w:pict>
          <v:shape id="Text Box 1" o:spid="_x0000_s1030" type="#_x0000_t202" style="position:absolute;margin-left:418pt;margin-top:6.1pt;width:99pt;height:45pt;z-index:251663360;visibility:visible;mso-position-horizontal-relative:text;mso-position-vertical-relative:text"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" filled="f" stroked="f">
            <v:textbox inset=",7.2pt,,7.2pt">
              <w:txbxContent>
                <w:p w:rsidR="006217FB" w:rsidRPr="00BE09E2" w:rsidRDefault="006217FB" w:rsidP="006217FB">
                  <w:pPr>
                    <w:spacing w:line="240" w:lineRule="auto"/>
                    <w:rPr>
                      <w:rFonts w:ascii="Franklin Gothic Book" w:hAnsi="Franklin Gothic Book"/>
                      <w:i/>
                      <w:sz w:val="18"/>
                      <w:szCs w:val="18"/>
                    </w:rPr>
                  </w:pPr>
                  <w:r w:rsidRPr="00CA3C03">
                    <w:rPr>
                      <w:rFonts w:ascii="Franklin Gothic Book" w:hAnsi="Franklin Gothic Book"/>
                      <w:i/>
                      <w:sz w:val="18"/>
                      <w:szCs w:val="18"/>
                    </w:rPr>
                    <w:t xml:space="preserve">CONSTITUENT RELATIONS </w:t>
                  </w:r>
                  <w:r>
                    <w:rPr>
                      <w:rFonts w:ascii="Franklin Gothic Book" w:hAnsi="Franklin Gothic Book"/>
                      <w:i/>
                      <w:sz w:val="18"/>
                      <w:szCs w:val="18"/>
                    </w:rPr>
                    <w:t xml:space="preserve">           </w:t>
                  </w:r>
                  <w:r>
                    <w:rPr>
                      <w:rFonts w:ascii="Franklin Gothic Book" w:hAnsi="Franklin Gothic Book"/>
                      <w:sz w:val="18"/>
                      <w:szCs w:val="18"/>
                    </w:rPr>
                    <w:t>SEN. PAT CRONIN</w:t>
                  </w:r>
                </w:p>
                <w:p w:rsidR="006217FB" w:rsidRDefault="006217FB" w:rsidP="006217FB">
                  <w:pPr>
                    <w:spacing w:line="240" w:lineRule="auto"/>
                    <w:rPr>
                      <w:rFonts w:ascii="Franklin Gothic Book" w:hAnsi="Franklin Gothic Book"/>
                      <w:i/>
                      <w:sz w:val="18"/>
                      <w:szCs w:val="18"/>
                    </w:rPr>
                  </w:pPr>
                </w:p>
                <w:p w:rsidR="006217FB" w:rsidRPr="0031083C" w:rsidRDefault="006217FB" w:rsidP="006217FB">
                  <w:pPr>
                    <w:spacing w:line="240" w:lineRule="auto"/>
                    <w:rPr>
                      <w:rFonts w:ascii="Franklin Gothic Book" w:hAnsi="Franklin Gothic Book"/>
                      <w:sz w:val="18"/>
                      <w:szCs w:val="18"/>
                    </w:rPr>
                  </w:pPr>
                </w:p>
              </w:txbxContent>
            </v:textbox>
            <w10:wrap type="through"/>
          </v:shape>
        </w:pict>
      </w:r>
    </w:p>
    <w:p w:rsidR="006217FB" w:rsidRDefault="006217FB" w:rsidP="006217FB">
      <w:pPr>
        <w:spacing w:line="240" w:lineRule="auto"/>
        <w:rPr>
          <w:rFonts w:ascii="Franklin Gothic Book" w:hAnsi="Franklin Gothic Book"/>
          <w:sz w:val="18"/>
          <w:szCs w:val="18"/>
        </w:rPr>
      </w:pPr>
    </w:p>
    <w:tbl>
      <w:tblPr>
        <w:tblStyle w:val="TableGrid"/>
        <w:tblpPr w:leftFromText="180" w:rightFromText="180" w:vertAnchor="text" w:horzAnchor="page" w:tblpX="609" w:tblpY="68"/>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508"/>
        <w:gridCol w:w="5508"/>
      </w:tblGrid>
      <w:tr w:rsidR="006217FB" w:rsidTr="0064737F">
        <w:trPr>
          <w:trHeight w:val="584"/>
        </w:trPr>
        <w:tc>
          <w:tcPr>
            <w:tcW w:w="5508" w:type="dxa"/>
            <w:vAlign w:val="center"/>
          </w:tcPr>
          <w:p w:rsidR="006217FB" w:rsidRDefault="00BA20CC" w:rsidP="0064737F">
            <w:pPr>
              <w:rPr>
                <w:rFonts w:ascii="Times New Roman"/>
                <w:b/>
                <w:sz w:val="30"/>
                <w:szCs w:val="30"/>
              </w:rPr>
            </w:pPr>
            <w:r>
              <w:rPr>
                <w:rFonts w:ascii="Times New Roman"/>
                <w:b/>
                <w:sz w:val="32"/>
              </w:rPr>
              <w:t>S.1314</w:t>
            </w:r>
            <w:r w:rsidRPr="004D7F4E">
              <w:rPr>
                <w:rFonts w:ascii="Times New Roman"/>
                <w:b/>
                <w:sz w:val="32"/>
              </w:rPr>
              <w:t>-</w:t>
            </w:r>
            <w:r>
              <w:rPr>
                <w:rFonts w:ascii="Times New Roman"/>
                <w:b/>
                <w:sz w:val="32"/>
              </w:rPr>
              <w:t>093R</w:t>
            </w:r>
          </w:p>
        </w:tc>
        <w:tc>
          <w:tcPr>
            <w:tcW w:w="5508" w:type="dxa"/>
            <w:vAlign w:val="center"/>
          </w:tcPr>
          <w:p w:rsidR="006217FB" w:rsidRDefault="00BA20CC" w:rsidP="0064737F">
            <w:pPr>
              <w:rPr>
                <w:rFonts w:ascii="Times New Roman"/>
                <w:b/>
              </w:rPr>
            </w:pPr>
            <w:r>
              <w:rPr>
                <w:rFonts w:ascii="Times New Roman"/>
                <w:b/>
                <w:sz w:val="28"/>
              </w:rPr>
              <w:t xml:space="preserve">DATE INTRODUCED: </w:t>
            </w:r>
            <w:r>
              <w:rPr>
                <w:rFonts w:ascii="Times New Roman"/>
                <w:sz w:val="28"/>
              </w:rPr>
              <w:t>February 26, 2014</w:t>
            </w:r>
          </w:p>
        </w:tc>
      </w:tr>
      <w:tr w:rsidR="006217FB" w:rsidTr="0064737F">
        <w:trPr>
          <w:trHeight w:val="415"/>
        </w:trPr>
        <w:tc>
          <w:tcPr>
            <w:tcW w:w="5508" w:type="dxa"/>
            <w:shd w:val="clear" w:color="auto" w:fill="F2F2F2" w:themeFill="background1" w:themeFillShade="F2"/>
            <w:vAlign w:val="center"/>
          </w:tcPr>
          <w:p w:rsidR="006217FB" w:rsidRDefault="006217FB" w:rsidP="0064737F">
            <w:pPr>
              <w:rPr>
                <w:rFonts w:ascii="Times New Roman"/>
                <w:b/>
              </w:rPr>
            </w:pPr>
            <w:r>
              <w:rPr>
                <w:rFonts w:ascii="Times New Roman"/>
                <w:b/>
              </w:rPr>
              <w:t xml:space="preserve">SPONSORED BY: </w:t>
            </w:r>
            <w:r>
              <w:rPr>
                <w:rFonts w:ascii="Times New Roman"/>
              </w:rPr>
              <w:t xml:space="preserve">Sen. Wilkins, Sen. </w:t>
            </w:r>
            <w:proofErr w:type="spellStart"/>
            <w:r>
              <w:rPr>
                <w:rFonts w:ascii="Times New Roman"/>
              </w:rPr>
              <w:t>Ripka</w:t>
            </w:r>
            <w:proofErr w:type="spellEnd"/>
          </w:p>
        </w:tc>
        <w:tc>
          <w:tcPr>
            <w:tcW w:w="5508" w:type="dxa"/>
            <w:shd w:val="clear" w:color="auto" w:fill="F2F2F2" w:themeFill="background1" w:themeFillShade="F2"/>
            <w:vAlign w:val="center"/>
          </w:tcPr>
          <w:p w:rsidR="006217FB" w:rsidRDefault="006217FB" w:rsidP="0064737F">
            <w:pPr>
              <w:rPr>
                <w:rFonts w:ascii="Times New Roman"/>
                <w:b/>
              </w:rPr>
            </w:pPr>
            <w:r>
              <w:rPr>
                <w:rFonts w:ascii="Times New Roman"/>
                <w:b/>
              </w:rPr>
              <w:t xml:space="preserve">COMMITTEE: </w:t>
            </w:r>
            <w:r w:rsidR="00BA20CC">
              <w:rPr>
                <w:rFonts w:ascii="Times New Roman"/>
                <w:b/>
              </w:rPr>
              <w:t>N/A</w:t>
            </w:r>
          </w:p>
        </w:tc>
      </w:tr>
      <w:tr w:rsidR="006217FB" w:rsidTr="0064737F">
        <w:trPr>
          <w:trHeight w:val="415"/>
        </w:trPr>
        <w:tc>
          <w:tcPr>
            <w:tcW w:w="5508" w:type="dxa"/>
            <w:vAlign w:val="center"/>
          </w:tcPr>
          <w:p w:rsidR="006217FB" w:rsidRDefault="006217FB" w:rsidP="0064737F">
            <w:pPr>
              <w:rPr>
                <w:rFonts w:ascii="Times New Roman"/>
                <w:b/>
              </w:rPr>
            </w:pPr>
            <w:r>
              <w:rPr>
                <w:rFonts w:ascii="Times New Roman"/>
                <w:b/>
              </w:rPr>
              <w:t>SUBJECT: Course Fee Resolution</w:t>
            </w:r>
          </w:p>
        </w:tc>
        <w:tc>
          <w:tcPr>
            <w:tcW w:w="5508" w:type="dxa"/>
            <w:vAlign w:val="center"/>
          </w:tcPr>
          <w:p w:rsidR="006217FB" w:rsidRDefault="006217FB" w:rsidP="0064737F">
            <w:pPr>
              <w:rPr>
                <w:rFonts w:ascii="Times New Roman"/>
                <w:b/>
              </w:rPr>
            </w:pPr>
            <w:r>
              <w:rPr>
                <w:rFonts w:ascii="Times New Roman"/>
                <w:b/>
              </w:rPr>
              <w:t>COMMITTEE VOTE:  N/A</w:t>
            </w:r>
          </w:p>
        </w:tc>
      </w:tr>
      <w:tr w:rsidR="006217FB" w:rsidTr="0064737F">
        <w:trPr>
          <w:trHeight w:val="415"/>
        </w:trPr>
        <w:tc>
          <w:tcPr>
            <w:tcW w:w="5508" w:type="dxa"/>
            <w:shd w:val="clear" w:color="auto" w:fill="F2F2F2" w:themeFill="background1" w:themeFillShade="F2"/>
            <w:vAlign w:val="center"/>
          </w:tcPr>
          <w:p w:rsidR="006217FB" w:rsidRDefault="006217FB" w:rsidP="0064737F">
            <w:pPr>
              <w:rPr>
                <w:rFonts w:ascii="Times New Roman"/>
                <w:b/>
              </w:rPr>
            </w:pPr>
            <w:r>
              <w:rPr>
                <w:rFonts w:ascii="Times New Roman"/>
                <w:b/>
              </w:rPr>
              <w:t xml:space="preserve">SENATE VOTE: </w:t>
            </w:r>
            <w:r w:rsidR="00040B73">
              <w:rPr>
                <w:rFonts w:ascii="Times New Roman"/>
                <w:b/>
              </w:rPr>
              <w:t>Unanimous Consent</w:t>
            </w:r>
          </w:p>
        </w:tc>
        <w:tc>
          <w:tcPr>
            <w:tcW w:w="5508" w:type="dxa"/>
            <w:shd w:val="clear" w:color="auto" w:fill="F2F2F2" w:themeFill="background1" w:themeFillShade="F2"/>
            <w:vAlign w:val="center"/>
          </w:tcPr>
          <w:p w:rsidR="006217FB" w:rsidRDefault="006217FB" w:rsidP="0064737F">
            <w:pPr>
              <w:rPr>
                <w:rFonts w:ascii="Times New Roman"/>
                <w:b/>
              </w:rPr>
            </w:pPr>
            <w:r>
              <w:rPr>
                <w:rFonts w:ascii="Times New Roman"/>
                <w:b/>
              </w:rPr>
              <w:t xml:space="preserve">LEGISLATIVE RESULT: </w:t>
            </w:r>
            <w:r w:rsidR="00040B73">
              <w:rPr>
                <w:rFonts w:ascii="Times New Roman"/>
                <w:b/>
              </w:rPr>
              <w:t>Pass</w:t>
            </w:r>
          </w:p>
        </w:tc>
      </w:tr>
    </w:tbl>
    <w:p w:rsidR="006217FB" w:rsidRDefault="006217FB" w:rsidP="006217FB">
      <w:pPr>
        <w:spacing w:after="0" w:line="240" w:lineRule="auto"/>
        <w:rPr>
          <w:rFonts w:ascii="Times New Roman"/>
          <w:b/>
          <w:sz w:val="24"/>
        </w:rPr>
      </w:pPr>
    </w:p>
    <w:p w:rsidR="006217FB" w:rsidRDefault="006217FB" w:rsidP="006217FB">
      <w:pPr>
        <w:rPr>
          <w:rFonts w:ascii="Times New Roman" w:eastAsia="Times New Roman"/>
          <w:b/>
          <w:sz w:val="24"/>
          <w:szCs w:val="24"/>
        </w:rPr>
      </w:pPr>
      <w:r>
        <w:rPr>
          <w:rFonts w:ascii="Times New Roman" w:eastAsia="Times New Roman"/>
          <w:b/>
          <w:sz w:val="24"/>
          <w:szCs w:val="24"/>
        </w:rPr>
        <w:t>Be it hereby proposed that the following resolution be enacted:</w:t>
      </w:r>
    </w:p>
    <w:p w:rsidR="006217FB" w:rsidRPr="00FE0E6B" w:rsidRDefault="006217FB" w:rsidP="00BA20CC">
      <w:pPr>
        <w:ind w:left="720" w:hanging="720"/>
        <w:rPr>
          <w:rFonts w:ascii="Times New Roman"/>
          <w:sz w:val="24"/>
          <w:szCs w:val="24"/>
        </w:rPr>
      </w:pPr>
      <w:r w:rsidRPr="00BA20CC">
        <w:rPr>
          <w:rFonts w:ascii="Times New Roman"/>
          <w:b/>
          <w:sz w:val="24"/>
          <w:szCs w:val="24"/>
        </w:rPr>
        <w:t xml:space="preserve">WHEREAS </w:t>
      </w:r>
      <w:r>
        <w:rPr>
          <w:rFonts w:ascii="Times New Roman"/>
          <w:sz w:val="24"/>
          <w:szCs w:val="24"/>
        </w:rPr>
        <w:t>some courses require the usage of a paid external online service (</w:t>
      </w:r>
      <w:proofErr w:type="spellStart"/>
      <w:r>
        <w:rPr>
          <w:rFonts w:ascii="Times New Roman"/>
          <w:sz w:val="24"/>
          <w:szCs w:val="24"/>
        </w:rPr>
        <w:t>WebAssign</w:t>
      </w:r>
      <w:proofErr w:type="spellEnd"/>
      <w:r>
        <w:rPr>
          <w:rFonts w:ascii="Times New Roman"/>
          <w:sz w:val="24"/>
          <w:szCs w:val="24"/>
        </w:rPr>
        <w:t>/</w:t>
      </w:r>
      <w:proofErr w:type="spellStart"/>
      <w:r>
        <w:rPr>
          <w:rFonts w:ascii="Times New Roman"/>
          <w:sz w:val="24"/>
          <w:szCs w:val="24"/>
        </w:rPr>
        <w:t>Aplia</w:t>
      </w:r>
      <w:proofErr w:type="spellEnd"/>
      <w:r>
        <w:rPr>
          <w:rFonts w:ascii="Times New Roman"/>
          <w:sz w:val="24"/>
          <w:szCs w:val="24"/>
        </w:rPr>
        <w:t>/ Mastering Biology/etc.),</w:t>
      </w:r>
      <w:r w:rsidR="00A30753">
        <w:rPr>
          <w:rFonts w:ascii="Times New Roman"/>
          <w:sz w:val="24"/>
          <w:szCs w:val="24"/>
        </w:rPr>
        <w:t xml:space="preserve"> and;</w:t>
      </w:r>
    </w:p>
    <w:p w:rsidR="006217FB" w:rsidRPr="00FE0E6B" w:rsidRDefault="006217FB" w:rsidP="00BA20CC">
      <w:pPr>
        <w:ind w:left="720" w:hanging="720"/>
        <w:rPr>
          <w:rFonts w:ascii="Times New Roman"/>
          <w:sz w:val="24"/>
          <w:szCs w:val="24"/>
        </w:rPr>
      </w:pPr>
      <w:r w:rsidRPr="00BA20CC">
        <w:rPr>
          <w:rFonts w:ascii="Times New Roman"/>
          <w:b/>
          <w:sz w:val="24"/>
          <w:szCs w:val="24"/>
        </w:rPr>
        <w:t>WHEREAS</w:t>
      </w:r>
      <w:r w:rsidRPr="00FE0E6B">
        <w:rPr>
          <w:rFonts w:ascii="Times New Roman"/>
          <w:sz w:val="24"/>
          <w:szCs w:val="24"/>
        </w:rPr>
        <w:t xml:space="preserve"> </w:t>
      </w:r>
      <w:r>
        <w:rPr>
          <w:rFonts w:ascii="Times New Roman"/>
          <w:sz w:val="24"/>
          <w:szCs w:val="24"/>
        </w:rPr>
        <w:t>the usage of these services are required to attain the highest possible grade in these courses,</w:t>
      </w:r>
      <w:r w:rsidR="00A30753">
        <w:rPr>
          <w:rFonts w:ascii="Times New Roman"/>
          <w:sz w:val="24"/>
          <w:szCs w:val="24"/>
        </w:rPr>
        <w:t xml:space="preserve"> and;</w:t>
      </w:r>
    </w:p>
    <w:p w:rsidR="006217FB" w:rsidRDefault="006217FB" w:rsidP="00BA20CC">
      <w:pPr>
        <w:ind w:left="720" w:hanging="720"/>
        <w:rPr>
          <w:rFonts w:ascii="Times New Roman"/>
          <w:sz w:val="24"/>
          <w:szCs w:val="24"/>
        </w:rPr>
      </w:pPr>
      <w:r w:rsidRPr="00BA20CC">
        <w:rPr>
          <w:rFonts w:ascii="Times New Roman"/>
          <w:b/>
          <w:sz w:val="24"/>
          <w:szCs w:val="24"/>
        </w:rPr>
        <w:t xml:space="preserve">WHEREAS </w:t>
      </w:r>
      <w:r w:rsidRPr="00FE0E6B">
        <w:rPr>
          <w:rFonts w:ascii="Times New Roman"/>
          <w:sz w:val="24"/>
          <w:szCs w:val="24"/>
        </w:rPr>
        <w:t xml:space="preserve">students must </w:t>
      </w:r>
      <w:r>
        <w:rPr>
          <w:rFonts w:ascii="Times New Roman"/>
          <w:sz w:val="24"/>
          <w:szCs w:val="24"/>
        </w:rPr>
        <w:t>register for courses, and sometimes attend them before being informed of these requirements,</w:t>
      </w:r>
      <w:r w:rsidR="00A30753">
        <w:rPr>
          <w:rFonts w:ascii="Times New Roman"/>
          <w:sz w:val="24"/>
          <w:szCs w:val="24"/>
        </w:rPr>
        <w:t xml:space="preserve"> and;</w:t>
      </w:r>
    </w:p>
    <w:p w:rsidR="006217FB" w:rsidRDefault="006217FB" w:rsidP="00BA20CC">
      <w:pPr>
        <w:ind w:left="720" w:hanging="720"/>
        <w:rPr>
          <w:rFonts w:ascii="Times New Roman"/>
          <w:sz w:val="24"/>
          <w:szCs w:val="24"/>
        </w:rPr>
      </w:pPr>
      <w:r w:rsidRPr="00BA20CC">
        <w:rPr>
          <w:rFonts w:ascii="Times New Roman"/>
          <w:b/>
          <w:sz w:val="24"/>
          <w:szCs w:val="24"/>
        </w:rPr>
        <w:t xml:space="preserve">WHEREAS </w:t>
      </w:r>
      <w:r w:rsidRPr="00FE0E6B">
        <w:rPr>
          <w:rFonts w:ascii="Times New Roman"/>
          <w:sz w:val="24"/>
          <w:szCs w:val="24"/>
        </w:rPr>
        <w:t>dropping the course once the syllabus is distributed limits the number of additional course options a student has to pick from</w:t>
      </w:r>
      <w:r>
        <w:rPr>
          <w:rFonts w:ascii="Times New Roman"/>
          <w:sz w:val="24"/>
          <w:szCs w:val="24"/>
        </w:rPr>
        <w:t>,</w:t>
      </w:r>
      <w:r w:rsidR="00A30753">
        <w:rPr>
          <w:rFonts w:ascii="Times New Roman"/>
          <w:sz w:val="24"/>
          <w:szCs w:val="24"/>
        </w:rPr>
        <w:t xml:space="preserve"> and;</w:t>
      </w:r>
    </w:p>
    <w:p w:rsidR="006217FB" w:rsidRPr="00FE0E6B" w:rsidRDefault="006217FB" w:rsidP="00BA20CC">
      <w:pPr>
        <w:ind w:left="720" w:hanging="720"/>
        <w:rPr>
          <w:rFonts w:ascii="Times New Roman"/>
          <w:sz w:val="24"/>
          <w:szCs w:val="24"/>
        </w:rPr>
      </w:pPr>
      <w:r w:rsidRPr="00BA20CC">
        <w:rPr>
          <w:rFonts w:ascii="Times New Roman"/>
          <w:b/>
          <w:sz w:val="24"/>
          <w:szCs w:val="24"/>
        </w:rPr>
        <w:t xml:space="preserve">WHEREAS </w:t>
      </w:r>
      <w:r>
        <w:rPr>
          <w:rFonts w:ascii="Times New Roman"/>
          <w:sz w:val="24"/>
          <w:szCs w:val="24"/>
        </w:rPr>
        <w:t xml:space="preserve">many students would benefit from </w:t>
      </w:r>
      <w:r w:rsidR="00F31855">
        <w:rPr>
          <w:rFonts w:ascii="Times New Roman"/>
          <w:sz w:val="24"/>
          <w:szCs w:val="24"/>
        </w:rPr>
        <w:t>greater information transparency</w:t>
      </w:r>
      <w:r w:rsidR="00194511">
        <w:rPr>
          <w:rFonts w:ascii="Times New Roman"/>
          <w:sz w:val="24"/>
          <w:szCs w:val="24"/>
        </w:rPr>
        <w:t>, t</w:t>
      </w:r>
      <w:r w:rsidR="00ED5AF0">
        <w:rPr>
          <w:rFonts w:ascii="Times New Roman"/>
          <w:sz w:val="24"/>
          <w:szCs w:val="24"/>
        </w:rPr>
        <w:t xml:space="preserve">he cost of implementing the necessary changes are marginal in comparison to the money that the student body as a whole pays each semester for these presently hidden fees, and ignorance of the </w:t>
      </w:r>
      <w:r>
        <w:rPr>
          <w:rFonts w:ascii="Times New Roman"/>
          <w:sz w:val="24"/>
          <w:szCs w:val="24"/>
        </w:rPr>
        <w:t xml:space="preserve">situation only </w:t>
      </w:r>
      <w:r w:rsidR="00194511">
        <w:rPr>
          <w:rFonts w:ascii="Times New Roman"/>
          <w:sz w:val="24"/>
          <w:szCs w:val="24"/>
        </w:rPr>
        <w:t xml:space="preserve">creates </w:t>
      </w:r>
      <w:r>
        <w:rPr>
          <w:rFonts w:ascii="Times New Roman"/>
          <w:sz w:val="24"/>
          <w:szCs w:val="24"/>
        </w:rPr>
        <w:t>undue stress on</w:t>
      </w:r>
      <w:r w:rsidR="00ED5AF0">
        <w:rPr>
          <w:rFonts w:ascii="Times New Roman"/>
          <w:sz w:val="24"/>
          <w:szCs w:val="24"/>
        </w:rPr>
        <w:t xml:space="preserve"> attending students</w:t>
      </w:r>
      <w:r>
        <w:rPr>
          <w:rFonts w:ascii="Times New Roman"/>
          <w:sz w:val="24"/>
          <w:szCs w:val="24"/>
        </w:rPr>
        <w:t>,</w:t>
      </w:r>
      <w:r w:rsidR="00A30753">
        <w:rPr>
          <w:rFonts w:ascii="Times New Roman"/>
          <w:sz w:val="24"/>
          <w:szCs w:val="24"/>
        </w:rPr>
        <w:t xml:space="preserve"> and;</w:t>
      </w:r>
    </w:p>
    <w:p w:rsidR="006217FB" w:rsidRDefault="00BA20CC" w:rsidP="00BA20CC">
      <w:pPr>
        <w:ind w:left="720" w:hanging="720"/>
        <w:rPr>
          <w:rFonts w:ascii="Times New Roman"/>
          <w:sz w:val="24"/>
          <w:szCs w:val="24"/>
        </w:rPr>
      </w:pPr>
      <w:r>
        <w:rPr>
          <w:rFonts w:ascii="Times New Roman"/>
          <w:b/>
          <w:sz w:val="24"/>
          <w:szCs w:val="24"/>
        </w:rPr>
        <w:t xml:space="preserve">THEREFORE </w:t>
      </w:r>
      <w:r w:rsidR="006217FB" w:rsidRPr="00BA20CC">
        <w:rPr>
          <w:rFonts w:ascii="Times New Roman"/>
          <w:b/>
          <w:sz w:val="24"/>
          <w:szCs w:val="24"/>
        </w:rPr>
        <w:t>BE IT RESOLVED</w:t>
      </w:r>
      <w:r w:rsidR="006217FB" w:rsidRPr="00FE0E6B">
        <w:rPr>
          <w:rFonts w:ascii="Times New Roman"/>
          <w:sz w:val="24"/>
          <w:szCs w:val="24"/>
        </w:rPr>
        <w:t xml:space="preserve"> that the Senate, as a representative body of the students at this University, request that the administration and faculty work together to reach a solution to this problem. The University already compiles a list of courses that have additional fees ("course fees"). </w:t>
      </w:r>
      <w:r w:rsidR="006217FB">
        <w:rPr>
          <w:rFonts w:ascii="Times New Roman"/>
          <w:sz w:val="24"/>
          <w:szCs w:val="24"/>
        </w:rPr>
        <w:t xml:space="preserve">As such, the Student Association </w:t>
      </w:r>
      <w:r w:rsidR="006217FB" w:rsidRPr="00FE0E6B">
        <w:rPr>
          <w:rFonts w:ascii="Times New Roman"/>
          <w:sz w:val="24"/>
          <w:szCs w:val="24"/>
        </w:rPr>
        <w:t xml:space="preserve">asks the University to incorporate a listing of additional, mandatory </w:t>
      </w:r>
      <w:r w:rsidR="006217FB">
        <w:rPr>
          <w:rFonts w:ascii="Times New Roman"/>
          <w:sz w:val="24"/>
          <w:szCs w:val="24"/>
        </w:rPr>
        <w:t xml:space="preserve">external </w:t>
      </w:r>
      <w:r w:rsidR="006217FB" w:rsidRPr="00FE0E6B">
        <w:rPr>
          <w:rFonts w:ascii="Times New Roman"/>
          <w:sz w:val="24"/>
          <w:szCs w:val="24"/>
        </w:rPr>
        <w:t>fees for all courses that require them in order for students to</w:t>
      </w:r>
      <w:r w:rsidR="006217FB">
        <w:rPr>
          <w:rFonts w:ascii="Times New Roman"/>
          <w:sz w:val="24"/>
          <w:szCs w:val="24"/>
        </w:rPr>
        <w:t xml:space="preserve"> be fully informed of the costs for a course prior to registration.</w:t>
      </w:r>
    </w:p>
    <w:p w:rsidR="006217FB" w:rsidRDefault="00BA20CC" w:rsidP="00BA20CC">
      <w:pPr>
        <w:ind w:left="720" w:hanging="720"/>
        <w:rPr>
          <w:rFonts w:ascii="Times New Roman"/>
          <w:sz w:val="24"/>
          <w:szCs w:val="24"/>
        </w:rPr>
      </w:pPr>
      <w:r w:rsidRPr="00BA20CC">
        <w:rPr>
          <w:rFonts w:ascii="Times New Roman"/>
          <w:b/>
          <w:sz w:val="24"/>
          <w:szCs w:val="24"/>
        </w:rPr>
        <w:t xml:space="preserve">BE IT </w:t>
      </w:r>
      <w:r>
        <w:rPr>
          <w:rFonts w:ascii="Times New Roman"/>
          <w:b/>
          <w:sz w:val="24"/>
          <w:szCs w:val="24"/>
        </w:rPr>
        <w:t xml:space="preserve">FURTHER </w:t>
      </w:r>
      <w:r w:rsidRPr="00BA20CC">
        <w:rPr>
          <w:rFonts w:ascii="Times New Roman"/>
          <w:b/>
          <w:sz w:val="24"/>
          <w:szCs w:val="24"/>
        </w:rPr>
        <w:t>RESOLVED</w:t>
      </w:r>
      <w:r w:rsidRPr="00FE0E6B">
        <w:rPr>
          <w:rFonts w:ascii="Times New Roman"/>
          <w:sz w:val="24"/>
          <w:szCs w:val="24"/>
        </w:rPr>
        <w:t xml:space="preserve"> </w:t>
      </w:r>
      <w:r w:rsidR="006217FB">
        <w:rPr>
          <w:rFonts w:ascii="Times New Roman"/>
          <w:sz w:val="24"/>
          <w:szCs w:val="24"/>
        </w:rPr>
        <w:t>The Student Association also requests that the University also work with faculty to make preliminary versions of course syllabi publically available prior to the beginning of the advanced registration period. This would allow students to make an informed decision about the courses they wish to take, and would give them knowledge of external course fees prior the first day of classes.</w:t>
      </w:r>
    </w:p>
    <w:p w:rsidR="006217FB" w:rsidRPr="00217536" w:rsidRDefault="006217FB" w:rsidP="00BA20CC">
      <w:pPr>
        <w:ind w:left="720" w:hanging="720"/>
        <w:rPr>
          <w:rFonts w:ascii="Times New Roman"/>
          <w:sz w:val="24"/>
          <w:szCs w:val="24"/>
        </w:rPr>
      </w:pPr>
      <w:r w:rsidRPr="00BA20CC">
        <w:rPr>
          <w:rFonts w:ascii="Times New Roman"/>
          <w:b/>
          <w:sz w:val="24"/>
          <w:szCs w:val="24"/>
        </w:rPr>
        <w:lastRenderedPageBreak/>
        <w:t>BE IT F</w:t>
      </w:r>
      <w:r w:rsidR="00BA20CC">
        <w:rPr>
          <w:rFonts w:ascii="Times New Roman"/>
          <w:b/>
          <w:sz w:val="24"/>
          <w:szCs w:val="24"/>
        </w:rPr>
        <w:t>INALLY</w:t>
      </w:r>
      <w:r w:rsidRPr="00BA20CC">
        <w:rPr>
          <w:rFonts w:ascii="Times New Roman"/>
          <w:b/>
          <w:sz w:val="24"/>
          <w:szCs w:val="24"/>
        </w:rPr>
        <w:t xml:space="preserve"> RESOLVED</w:t>
      </w:r>
      <w:r>
        <w:rPr>
          <w:rFonts w:ascii="Times New Roman"/>
          <w:sz w:val="24"/>
          <w:szCs w:val="24"/>
        </w:rPr>
        <w:t xml:space="preserve"> that a copy of this resolution be sent to the following administrators of the University at Albany (SUNY): President Robert J. Jones, Provost and Vice President for Academic Affairs </w:t>
      </w:r>
      <w:r w:rsidRPr="00D346A6">
        <w:rPr>
          <w:rFonts w:ascii="Times New Roman"/>
          <w:sz w:val="24"/>
          <w:szCs w:val="24"/>
        </w:rPr>
        <w:t>Susan D. Phillips</w:t>
      </w:r>
      <w:r>
        <w:rPr>
          <w:rFonts w:ascii="Times New Roman"/>
          <w:sz w:val="24"/>
          <w:szCs w:val="24"/>
        </w:rPr>
        <w:t xml:space="preserve">, </w:t>
      </w:r>
      <w:r w:rsidRPr="00CC38AB">
        <w:rPr>
          <w:rFonts w:ascii="Times New Roman"/>
          <w:sz w:val="24"/>
          <w:szCs w:val="24"/>
        </w:rPr>
        <w:t xml:space="preserve">Vice Provost and Dean of Undergraduate Education Jeanette </w:t>
      </w:r>
      <w:proofErr w:type="spellStart"/>
      <w:r w:rsidRPr="00CC38AB">
        <w:rPr>
          <w:rFonts w:ascii="Times New Roman"/>
          <w:sz w:val="24"/>
          <w:szCs w:val="24"/>
        </w:rPr>
        <w:t>Altarriba</w:t>
      </w:r>
      <w:proofErr w:type="spellEnd"/>
      <w:r>
        <w:rPr>
          <w:rFonts w:ascii="Times New Roman"/>
          <w:sz w:val="24"/>
          <w:szCs w:val="24"/>
        </w:rPr>
        <w:t xml:space="preserve">, and Vice President of Student Success </w:t>
      </w:r>
      <w:r w:rsidRPr="00D346A6">
        <w:rPr>
          <w:rFonts w:ascii="Times New Roman"/>
          <w:sz w:val="24"/>
          <w:szCs w:val="24"/>
        </w:rPr>
        <w:t>Christine A. Bouchard</w:t>
      </w:r>
      <w:r>
        <w:rPr>
          <w:rFonts w:ascii="Times New Roman"/>
          <w:sz w:val="24"/>
          <w:szCs w:val="24"/>
        </w:rPr>
        <w:t>.</w:t>
      </w:r>
      <w:bookmarkStart w:id="0" w:name="_GoBack"/>
      <w:bookmarkEnd w:id="0"/>
    </w:p>
    <w:p w:rsidR="006217FB" w:rsidRDefault="006217FB" w:rsidP="006217FB">
      <w:pPr>
        <w:spacing w:after="0" w:line="240" w:lineRule="auto"/>
        <w:rPr>
          <w:rFonts w:ascii="Times New Roman"/>
          <w:b/>
          <w:sz w:val="28"/>
        </w:rPr>
      </w:pPr>
    </w:p>
    <w:tbl>
      <w:tblPr>
        <w:tblStyle w:val="TableGrid"/>
        <w:tblpPr w:leftFromText="180" w:rightFromText="180" w:vertAnchor="text" w:horzAnchor="margin" w:tblpXSpec="right" w:tblpY="381"/>
        <w:tblW w:w="0" w:type="auto"/>
        <w:tblLook w:val="04A0" w:firstRow="1" w:lastRow="0" w:firstColumn="1" w:lastColumn="0" w:noHBand="0" w:noVBand="1"/>
      </w:tblPr>
      <w:tblGrid>
        <w:gridCol w:w="4518"/>
      </w:tblGrid>
      <w:tr w:rsidR="00BA20CC" w:rsidTr="00BA20CC">
        <w:trPr>
          <w:trHeight w:val="350"/>
        </w:trPr>
        <w:tc>
          <w:tcPr>
            <w:tcW w:w="4518" w:type="dxa"/>
            <w:tcBorders>
              <w:top w:val="nil"/>
              <w:left w:val="nil"/>
              <w:bottom w:val="single" w:sz="4" w:space="0" w:color="auto"/>
              <w:right w:val="nil"/>
            </w:tcBorders>
          </w:tcPr>
          <w:p w:rsidR="00BA20CC" w:rsidRDefault="00BA20CC" w:rsidP="00BA20CC">
            <w:pPr>
              <w:jc w:val="right"/>
              <w:rPr>
                <w:lang w:val="it-IT"/>
              </w:rPr>
            </w:pPr>
          </w:p>
        </w:tc>
      </w:tr>
      <w:tr w:rsidR="00BA20CC" w:rsidTr="00BA20CC">
        <w:trPr>
          <w:trHeight w:val="373"/>
        </w:trPr>
        <w:tc>
          <w:tcPr>
            <w:tcW w:w="4518" w:type="dxa"/>
            <w:tcBorders>
              <w:left w:val="nil"/>
              <w:bottom w:val="nil"/>
              <w:right w:val="nil"/>
            </w:tcBorders>
            <w:vAlign w:val="center"/>
          </w:tcPr>
          <w:p w:rsidR="00BA20CC" w:rsidRDefault="00BA20CC" w:rsidP="00BA20CC">
            <w:pPr>
              <w:jc w:val="center"/>
              <w:rPr>
                <w:rFonts w:ascii="Times New Roman"/>
                <w:sz w:val="24"/>
                <w:szCs w:val="24"/>
                <w:lang w:val="it-IT"/>
              </w:rPr>
            </w:pPr>
            <w:r>
              <w:rPr>
                <w:rFonts w:ascii="Times New Roman"/>
                <w:sz w:val="24"/>
                <w:szCs w:val="24"/>
                <w:lang w:val="it-IT"/>
              </w:rPr>
              <w:t xml:space="preserve">Francis Agyemang, </w:t>
            </w:r>
            <w:r>
              <w:rPr>
                <w:rFonts w:ascii="Times New Roman"/>
                <w:i/>
                <w:sz w:val="24"/>
                <w:szCs w:val="24"/>
                <w:lang w:val="it-IT"/>
              </w:rPr>
              <w:t>President</w:t>
            </w:r>
          </w:p>
        </w:tc>
      </w:tr>
    </w:tbl>
    <w:p w:rsidR="00AA69FC" w:rsidRDefault="00AA69FC"/>
    <w:sectPr w:rsidR="00AA69FC" w:rsidSect="00A30753">
      <w:footerReference w:type="default" r:id="rId9"/>
      <w:pgSz w:w="12240" w:h="15840"/>
      <w:pgMar w:top="720" w:right="720" w:bottom="1440" w:left="720" w:header="720" w:footer="528"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745D" w:rsidRDefault="006E745D">
      <w:pPr>
        <w:spacing w:after="0" w:line="240" w:lineRule="auto"/>
      </w:pPr>
      <w:r>
        <w:separator/>
      </w:r>
    </w:p>
  </w:endnote>
  <w:endnote w:type="continuationSeparator" w:id="0">
    <w:p w:rsidR="006E745D" w:rsidRDefault="006E7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Franklin Gothic Demi Cond">
    <w:altName w:val="Cambria"/>
    <w:panose1 w:val="020B07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6E36" w:rsidRDefault="006E745D">
    <w:pPr>
      <w:pStyle w:val="Footer"/>
      <w:pBdr>
        <w:bottom w:val="single" w:sz="6" w:space="1" w:color="auto"/>
      </w:pBdr>
      <w:jc w:val="center"/>
      <w:rPr>
        <w:rFonts w:ascii="Times New Roman"/>
        <w:b/>
        <w:sz w:val="20"/>
      </w:rPr>
    </w:pPr>
  </w:p>
  <w:p w:rsidR="00C86E36" w:rsidRDefault="006E745D">
    <w:pPr>
      <w:pStyle w:val="Footer"/>
      <w:rPr>
        <w:rFonts w:ascii="Times New Roman"/>
        <w:b/>
        <w:sz w:val="20"/>
      </w:rPr>
    </w:pPr>
  </w:p>
  <w:tbl>
    <w:tblPr>
      <w:tblStyle w:val="TableGrid"/>
      <w:tblW w:w="0" w:type="auto"/>
      <w:tblLook w:val="04A0" w:firstRow="1" w:lastRow="0" w:firstColumn="1" w:lastColumn="0" w:noHBand="0" w:noVBand="1"/>
    </w:tblPr>
    <w:tblGrid>
      <w:gridCol w:w="3672"/>
      <w:gridCol w:w="3672"/>
      <w:gridCol w:w="3672"/>
    </w:tblGrid>
    <w:tr w:rsidR="00C86E36">
      <w:trPr>
        <w:trHeight w:val="673"/>
      </w:trPr>
      <w:tc>
        <w:tcPr>
          <w:tcW w:w="3672" w:type="dxa"/>
          <w:tcBorders>
            <w:top w:val="nil"/>
            <w:left w:val="nil"/>
            <w:bottom w:val="nil"/>
            <w:right w:val="single" w:sz="4" w:space="0" w:color="auto"/>
          </w:tcBorders>
          <w:vAlign w:val="bottom"/>
        </w:tcPr>
        <w:p w:rsidR="00C86E36" w:rsidRDefault="00ED5AF0">
          <w:pPr>
            <w:pStyle w:val="Footer"/>
            <w:rPr>
              <w:rFonts w:ascii="Times New Roman"/>
              <w:i/>
            </w:rPr>
          </w:pPr>
          <w:r>
            <w:rPr>
              <w:rFonts w:ascii="Times New Roman"/>
              <w:i/>
            </w:rPr>
            <w:t>___________________________</w:t>
          </w:r>
        </w:p>
        <w:p w:rsidR="00C86E36" w:rsidRDefault="00ED5AF0">
          <w:pPr>
            <w:pStyle w:val="Footer"/>
            <w:rPr>
              <w:rFonts w:ascii="Times New Roman"/>
              <w:i/>
            </w:rPr>
          </w:pPr>
          <w:r>
            <w:rPr>
              <w:rFonts w:ascii="Times New Roman"/>
              <w:i/>
            </w:rPr>
            <w:t>Passed by the Senate</w:t>
          </w:r>
        </w:p>
      </w:tc>
      <w:tc>
        <w:tcPr>
          <w:tcW w:w="3672" w:type="dxa"/>
          <w:tcBorders>
            <w:top w:val="single" w:sz="4" w:space="0" w:color="auto"/>
            <w:left w:val="single" w:sz="4" w:space="0" w:color="auto"/>
            <w:bottom w:val="single" w:sz="4" w:space="0" w:color="auto"/>
            <w:right w:val="single" w:sz="4" w:space="0" w:color="auto"/>
          </w:tcBorders>
          <w:vAlign w:val="center"/>
        </w:tcPr>
        <w:p w:rsidR="00C86E36" w:rsidRDefault="00ED5AF0">
          <w:pPr>
            <w:pStyle w:val="Footer"/>
            <w:jc w:val="center"/>
            <w:rPr>
              <w:rFonts w:ascii="Arial Narrow" w:hAnsi="Arial Narrow"/>
              <w:b/>
              <w:sz w:val="16"/>
            </w:rPr>
          </w:pPr>
          <w:r>
            <w:rPr>
              <w:rFonts w:ascii="Arial Narrow" w:hAnsi="Arial Narrow"/>
              <w:b/>
              <w:sz w:val="16"/>
            </w:rPr>
            <w:t>I, Ryan Witte attest this is a true and valid record of action taken by the Student Association Senate on the date provided.</w:t>
          </w:r>
        </w:p>
      </w:tc>
      <w:tc>
        <w:tcPr>
          <w:tcW w:w="3672" w:type="dxa"/>
          <w:tcBorders>
            <w:top w:val="nil"/>
            <w:left w:val="single" w:sz="4" w:space="0" w:color="auto"/>
            <w:bottom w:val="nil"/>
            <w:right w:val="nil"/>
          </w:tcBorders>
          <w:vAlign w:val="bottom"/>
        </w:tcPr>
        <w:p w:rsidR="00C86E36" w:rsidRDefault="00ED5AF0">
          <w:pPr>
            <w:pStyle w:val="Footer"/>
            <w:jc w:val="right"/>
            <w:rPr>
              <w:rFonts w:ascii="Times New Roman"/>
              <w:i/>
            </w:rPr>
          </w:pPr>
          <w:r>
            <w:rPr>
              <w:rFonts w:ascii="Times New Roman"/>
              <w:i/>
            </w:rPr>
            <w:t>___________________________</w:t>
          </w:r>
        </w:p>
        <w:p w:rsidR="00C86E36" w:rsidRDefault="00ED5AF0">
          <w:pPr>
            <w:pStyle w:val="Footer"/>
            <w:jc w:val="right"/>
            <w:rPr>
              <w:rFonts w:ascii="Times New Roman"/>
            </w:rPr>
          </w:pPr>
          <w:r>
            <w:rPr>
              <w:rFonts w:ascii="Times New Roman"/>
            </w:rPr>
            <w:t>Ryan Witte, Chairman</w:t>
          </w:r>
        </w:p>
      </w:tc>
    </w:tr>
  </w:tbl>
  <w:p w:rsidR="00C86E36" w:rsidRDefault="006E74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745D" w:rsidRDefault="006E745D">
      <w:pPr>
        <w:spacing w:after="0" w:line="240" w:lineRule="auto"/>
      </w:pPr>
      <w:r>
        <w:separator/>
      </w:r>
    </w:p>
  </w:footnote>
  <w:footnote w:type="continuationSeparator" w:id="0">
    <w:p w:rsidR="006E745D" w:rsidRDefault="006E74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217FB"/>
    <w:rsid w:val="00040B73"/>
    <w:rsid w:val="0013705B"/>
    <w:rsid w:val="00194511"/>
    <w:rsid w:val="006217FB"/>
    <w:rsid w:val="006A2287"/>
    <w:rsid w:val="006E745D"/>
    <w:rsid w:val="00865B74"/>
    <w:rsid w:val="00A04CE8"/>
    <w:rsid w:val="00A30753"/>
    <w:rsid w:val="00AA69FC"/>
    <w:rsid w:val="00AC6D93"/>
    <w:rsid w:val="00B52D22"/>
    <w:rsid w:val="00BA20CC"/>
    <w:rsid w:val="00ED5AF0"/>
    <w:rsid w:val="00F31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7FB"/>
    <w:rPr>
      <w:rFonts w:ascii="Calibri" w:eastAsia="Calibr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217FB"/>
    <w:pPr>
      <w:spacing w:after="0" w:line="240" w:lineRule="auto"/>
    </w:pPr>
    <w:rPr>
      <w:rFonts w:ascii="Calibri" w:eastAsia="Calibri"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6217FB"/>
    <w:rPr>
      <w:color w:val="0000FF"/>
      <w:u w:val="single"/>
    </w:rPr>
  </w:style>
  <w:style w:type="paragraph" w:styleId="Footer">
    <w:name w:val="footer"/>
    <w:basedOn w:val="Normal"/>
    <w:link w:val="FooterChar"/>
    <w:uiPriority w:val="99"/>
    <w:rsid w:val="006217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7FB"/>
    <w:rPr>
      <w:rFonts w:ascii="Calibri" w:eastAsia="Calibri" w:hAnsi="Times New Roman" w:cs="Times New Roman"/>
    </w:rPr>
  </w:style>
  <w:style w:type="paragraph" w:styleId="BalloonText">
    <w:name w:val="Balloon Text"/>
    <w:basedOn w:val="Normal"/>
    <w:link w:val="BalloonTextChar"/>
    <w:uiPriority w:val="99"/>
    <w:semiHidden/>
    <w:unhideWhenUsed/>
    <w:rsid w:val="006217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7FB"/>
    <w:rPr>
      <w:rFonts w:ascii="Tahoma" w:eastAsia="Calibri" w:hAnsi="Tahoma" w:cs="Tahoma"/>
      <w:sz w:val="16"/>
      <w:szCs w:val="16"/>
    </w:rPr>
  </w:style>
  <w:style w:type="paragraph" w:styleId="Header">
    <w:name w:val="header"/>
    <w:basedOn w:val="Normal"/>
    <w:link w:val="HeaderChar"/>
    <w:uiPriority w:val="99"/>
    <w:semiHidden/>
    <w:unhideWhenUsed/>
    <w:rsid w:val="00BA20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A20CC"/>
    <w:rPr>
      <w:rFonts w:ascii="Calibri" w:eastAsia="Calibri"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7FB"/>
    <w:rPr>
      <w:rFonts w:ascii="Calibri" w:eastAsia="Calibr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217FB"/>
    <w:pPr>
      <w:spacing w:after="0" w:line="240" w:lineRule="auto"/>
    </w:pPr>
    <w:rPr>
      <w:rFonts w:ascii="Calibri" w:eastAsia="Calibri"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6217FB"/>
    <w:rPr>
      <w:color w:val="0000FF"/>
      <w:u w:val="single"/>
    </w:rPr>
  </w:style>
  <w:style w:type="paragraph" w:styleId="Footer">
    <w:name w:val="footer"/>
    <w:basedOn w:val="Normal"/>
    <w:link w:val="FooterChar"/>
    <w:uiPriority w:val="99"/>
    <w:rsid w:val="006217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7FB"/>
    <w:rPr>
      <w:rFonts w:ascii="Calibri" w:eastAsia="Calibri" w:hAnsi="Times New Roman" w:cs="Times New Roman"/>
    </w:rPr>
  </w:style>
  <w:style w:type="paragraph" w:styleId="BalloonText">
    <w:name w:val="Balloon Text"/>
    <w:basedOn w:val="Normal"/>
    <w:link w:val="BalloonTextChar"/>
    <w:uiPriority w:val="99"/>
    <w:semiHidden/>
    <w:unhideWhenUsed/>
    <w:rsid w:val="006217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7FB"/>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sasenate@albany.edu"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394</Words>
  <Characters>2252</Characters>
  <Application>Microsoft Office Word</Application>
  <DocSecurity>0</DocSecurity>
  <Lines>18</Lines>
  <Paragraphs>5</Paragraphs>
  <ScaleCrop>false</ScaleCrop>
  <Company>Hewlett-Packard Company</Company>
  <LinksUpToDate>false</LinksUpToDate>
  <CharactersWithSpaces>2641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McLovin</dc:creator>
  <cp:lastModifiedBy>Senate Chair</cp:lastModifiedBy>
  <cp:revision>5</cp:revision>
  <dcterms:created xsi:type="dcterms:W3CDTF">2014-03-06T00:04:00Z</dcterms:created>
  <dcterms:modified xsi:type="dcterms:W3CDTF">2014-03-11T12:57:00Z</dcterms:modified>
</cp:coreProperties>
</file>