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321B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21BB5">
              <w:rPr>
                <w:rFonts w:ascii="Times New Roman" w:hAnsi="Times New Roman" w:cs="Times New Roman"/>
                <w:b/>
                <w:sz w:val="32"/>
              </w:rPr>
              <w:t>020R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r w:rsidR="009029F7">
              <w:rPr>
                <w:rFonts w:ascii="Times New Roman" w:hAnsi="Times New Roman" w:cs="Times New Roman"/>
              </w:rPr>
              <w:t>Efekoro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321BB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321BB5">
              <w:rPr>
                <w:rFonts w:ascii="Times New Roman" w:hAnsi="Times New Roman" w:cs="Times New Roman"/>
                <w:bCs/>
              </w:rPr>
              <w:t>Boko Haram and United Nations Resolution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4395E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44395E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4395E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44395E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9029F7" w:rsidRPr="007F0815" w:rsidRDefault="009029F7" w:rsidP="009029F7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 xml:space="preserve">Be it hereby </w:t>
      </w:r>
      <w:r w:rsidR="00321BB5">
        <w:rPr>
          <w:rFonts w:ascii="Times New Roman" w:hAnsi="Times New Roman"/>
          <w:b/>
          <w:sz w:val="24"/>
        </w:rPr>
        <w:t>proposed that the following be resolution be adopted</w:t>
      </w:r>
      <w:r w:rsidRPr="007F0815">
        <w:rPr>
          <w:rFonts w:ascii="Times New Roman" w:hAnsi="Times New Roman"/>
          <w:b/>
          <w:sz w:val="24"/>
        </w:rPr>
        <w:t>:</w:t>
      </w:r>
    </w:p>
    <w:p w:rsidR="00321BB5" w:rsidRPr="00ED08F3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RESOLUTION REQUESTING THE UNITED NATIONS TO DECLARE BOKO HARAM AS AN         INTERNATIONAL TERRORIST GROUP IN WEST AFRICA</w:t>
      </w:r>
    </w:p>
    <w:p w:rsidR="00321BB5" w:rsidRPr="0039639B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WHEREAS, the name of the group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>Boko Haram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>, meaning- western education is a sin; and</w:t>
      </w:r>
    </w:p>
    <w:p w:rsidR="00321BB5" w:rsidRPr="0039639B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WHEREAS, the group has been responsible for over </w:t>
      </w:r>
      <w:r>
        <w:rPr>
          <w:rFonts w:ascii="Times New Roman" w:hAnsi="Times New Roman" w:cs="Times New Roman"/>
          <w:b/>
          <w:bCs/>
          <w:sz w:val="24"/>
          <w:szCs w:val="24"/>
        </w:rPr>
        <w:t>1,500 people killed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 in Nigeria </w:t>
      </w:r>
      <w:r>
        <w:rPr>
          <w:rFonts w:ascii="Times New Roman" w:hAnsi="Times New Roman" w:cs="Times New Roman"/>
          <w:b/>
          <w:bCs/>
          <w:sz w:val="24"/>
          <w:szCs w:val="24"/>
        </w:rPr>
        <w:t>in 2013 and an estimated over 3,6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00 people killed </w:t>
      </w:r>
      <w:r>
        <w:rPr>
          <w:rFonts w:ascii="Times New Roman" w:hAnsi="Times New Roman" w:cs="Times New Roman"/>
          <w:b/>
          <w:bCs/>
          <w:sz w:val="24"/>
          <w:szCs w:val="24"/>
        </w:rPr>
        <w:t>by the same group between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 year </w:t>
      </w:r>
      <w:r>
        <w:rPr>
          <w:rFonts w:ascii="Times New Roman" w:hAnsi="Times New Roman" w:cs="Times New Roman"/>
          <w:b/>
          <w:bCs/>
          <w:sz w:val="24"/>
          <w:szCs w:val="24"/>
        </w:rPr>
        <w:t>2009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 2013; and</w:t>
      </w:r>
    </w:p>
    <w:p w:rsidR="00321BB5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WHEREAS, </w:t>
      </w:r>
      <w:r>
        <w:rPr>
          <w:rFonts w:ascii="Times New Roman" w:hAnsi="Times New Roman" w:cs="Times New Roman"/>
          <w:b/>
          <w:bCs/>
          <w:sz w:val="24"/>
          <w:szCs w:val="24"/>
        </w:rPr>
        <w:t>the manner in which the Boko Haram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 carries out its killings are acts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which are deemed as acts 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of terrorism,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acts 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>which include bombing, slaughtering, sporadic shooting into crowds of innocent civilians; and</w:t>
      </w:r>
    </w:p>
    <w:p w:rsidR="00321BB5" w:rsidRPr="0039639B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WHEREAS, Boko Haram has continued to kidnap students and continued to bomb school facilities, government buildings, and places of worships; and</w:t>
      </w:r>
    </w:p>
    <w:p w:rsidR="00321BB5" w:rsidRPr="0039639B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WHEREAS, the leader of the Boko Haram sect has claimed responsibility for the kidnapping of over </w:t>
      </w:r>
      <w:r>
        <w:rPr>
          <w:rFonts w:ascii="Times New Roman" w:hAnsi="Times New Roman" w:cs="Times New Roman"/>
          <w:b/>
          <w:bCs/>
          <w:sz w:val="24"/>
          <w:szCs w:val="24"/>
        </w:rPr>
        <w:t>200 girls from a school dormitory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 in Nigeria and made threats to sell these young teens into slavery; and</w:t>
      </w:r>
    </w:p>
    <w:p w:rsidR="00321BB5" w:rsidRPr="0039639B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9B">
        <w:rPr>
          <w:rFonts w:ascii="Times New Roman" w:hAnsi="Times New Roman" w:cs="Times New Roman"/>
          <w:b/>
          <w:bCs/>
          <w:sz w:val="24"/>
          <w:szCs w:val="24"/>
        </w:rPr>
        <w:t>WHEREAS, the group not only operates in Nigeria but also in other West African countries, including Chad, Cameroon, and Niger; and</w:t>
      </w:r>
    </w:p>
    <w:p w:rsidR="00321BB5" w:rsidRPr="0039639B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WHEREAS, as of November 13, 2013 the United States government has already listed Boko Haram as a foreign terrorist group in West Africa; and </w:t>
      </w:r>
    </w:p>
    <w:p w:rsidR="00321BB5" w:rsidRPr="0039639B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9B">
        <w:rPr>
          <w:rFonts w:ascii="Times New Roman" w:hAnsi="Times New Roman" w:cs="Times New Roman"/>
          <w:b/>
          <w:bCs/>
          <w:sz w:val="24"/>
          <w:szCs w:val="24"/>
        </w:rPr>
        <w:t>WHEREAS, the United Nations is a world organization that is responsible for international conflict resolution and peace-keeping; therefore, be it</w:t>
      </w:r>
    </w:p>
    <w:p w:rsidR="00321BB5" w:rsidRPr="0039639B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9B">
        <w:rPr>
          <w:rFonts w:ascii="Times New Roman" w:hAnsi="Times New Roman" w:cs="Times New Roman"/>
          <w:b/>
          <w:bCs/>
          <w:sz w:val="24"/>
          <w:szCs w:val="24"/>
        </w:rPr>
        <w:t>RESOLVED, that the Un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iversity at Albany student body, acting 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>through its Student Association, calls on the United Nations to enlist Boko Haram as an international terrorist organization;  and also</w:t>
      </w:r>
    </w:p>
    <w:p w:rsidR="00321BB5" w:rsidRPr="0039639B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9B">
        <w:rPr>
          <w:rFonts w:ascii="Times New Roman" w:hAnsi="Times New Roman" w:cs="Times New Roman"/>
          <w:b/>
          <w:bCs/>
          <w:sz w:val="24"/>
          <w:szCs w:val="24"/>
        </w:rPr>
        <w:t>RESOLVED, that the United Nations troops be sent to places were Bo</w:t>
      </w:r>
      <w:r>
        <w:rPr>
          <w:rFonts w:ascii="Times New Roman" w:hAnsi="Times New Roman" w:cs="Times New Roman"/>
          <w:b/>
          <w:bCs/>
          <w:sz w:val="24"/>
          <w:szCs w:val="24"/>
        </w:rPr>
        <w:t>ko Haram operates, especially to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 xml:space="preserve"> Nigeria to rescue the over 200 students kidnapped in the country as of April 14, 2014 and also to combat the terrorist situation in these countries; and finally</w:t>
      </w:r>
    </w:p>
    <w:p w:rsidR="00321BB5" w:rsidRPr="0039639B" w:rsidRDefault="00321BB5" w:rsidP="00321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39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RESOLVED, that a copy of this resolution be transmitted to the United N</w:t>
      </w:r>
      <w:r>
        <w:rPr>
          <w:rFonts w:ascii="Times New Roman" w:hAnsi="Times New Roman" w:cs="Times New Roman"/>
          <w:b/>
          <w:bCs/>
          <w:sz w:val="24"/>
          <w:szCs w:val="24"/>
        </w:rPr>
        <w:t>ations Secretary General Ban Ki-m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>oon, the United States President Barack Obama, the United States Senate, the United States Congress, Amnesty International, ECOWAS, the Nigerian government, the University at Albany President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Robert Jones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>, all possible media outlets,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all other persone</w:t>
      </w:r>
      <w:r w:rsidRPr="0039639B">
        <w:rPr>
          <w:rFonts w:ascii="Times New Roman" w:hAnsi="Times New Roman" w:cs="Times New Roman"/>
          <w:b/>
          <w:bCs/>
          <w:sz w:val="24"/>
          <w:szCs w:val="24"/>
        </w:rPr>
        <w:t>ls or groups who are directly or indirectly involved in the ongoing search for the missing girls in Nigeria.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10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CF6" w:rsidRDefault="00FC0CF6" w:rsidP="00E04CD4">
      <w:pPr>
        <w:spacing w:after="0" w:line="240" w:lineRule="auto"/>
      </w:pPr>
      <w:r>
        <w:separator/>
      </w:r>
    </w:p>
  </w:endnote>
  <w:endnote w:type="continuationSeparator" w:id="0">
    <w:p w:rsidR="00FC0CF6" w:rsidRDefault="00FC0CF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CF6" w:rsidRDefault="00FC0CF6" w:rsidP="00E04CD4">
      <w:pPr>
        <w:spacing w:after="0" w:line="240" w:lineRule="auto"/>
      </w:pPr>
      <w:r>
        <w:separator/>
      </w:r>
    </w:p>
  </w:footnote>
  <w:footnote w:type="continuationSeparator" w:id="0">
    <w:p w:rsidR="00FC0CF6" w:rsidRDefault="00FC0CF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D05FA"/>
    <w:rsid w:val="002E581F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395E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42B9E"/>
    <w:rsid w:val="00982882"/>
    <w:rsid w:val="00990F9D"/>
    <w:rsid w:val="009B6962"/>
    <w:rsid w:val="00A159CA"/>
    <w:rsid w:val="00A62CD0"/>
    <w:rsid w:val="00A63C36"/>
    <w:rsid w:val="00AA51AC"/>
    <w:rsid w:val="00AF64AE"/>
    <w:rsid w:val="00B03CE2"/>
    <w:rsid w:val="00B736D9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95D5C"/>
    <w:rsid w:val="00EA4CD4"/>
    <w:rsid w:val="00ED6343"/>
    <w:rsid w:val="00EF1263"/>
    <w:rsid w:val="00F35A54"/>
    <w:rsid w:val="00F43CF6"/>
    <w:rsid w:val="00F64996"/>
    <w:rsid w:val="00FA0A9B"/>
    <w:rsid w:val="00FA43FF"/>
    <w:rsid w:val="00FB16B7"/>
    <w:rsid w:val="00FC0CF6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3557-48EC-4FD9-9DC3-10F85725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Senate Chair</cp:lastModifiedBy>
  <cp:revision>4</cp:revision>
  <cp:lastPrinted>2010-08-31T22:27:00Z</cp:lastPrinted>
  <dcterms:created xsi:type="dcterms:W3CDTF">2014-05-07T23:38:00Z</dcterms:created>
  <dcterms:modified xsi:type="dcterms:W3CDTF">2014-05-08T02:04:00Z</dcterms:modified>
</cp:coreProperties>
</file>