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523E5D19" w:rsidR="007F0815" w:rsidRPr="004D7F4E" w:rsidRDefault="00A62CD0" w:rsidP="00C61E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61E7B">
              <w:rPr>
                <w:rFonts w:ascii="Times New Roman" w:hAnsi="Times New Roman" w:cs="Times New Roman"/>
                <w:b/>
                <w:sz w:val="32"/>
              </w:rPr>
              <w:t>7</w:t>
            </w:r>
            <w:r w:rsidR="00A51AEE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14:paraId="6FF8CDBD" w14:textId="373DF15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61E7B">
              <w:rPr>
                <w:rFonts w:ascii="Times New Roman" w:hAnsi="Times New Roman" w:cs="Times New Roman"/>
                <w:sz w:val="28"/>
              </w:rPr>
              <w:t>February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6ECB261F" w:rsidR="007F0815" w:rsidRPr="00FF6C1B" w:rsidRDefault="007F0815" w:rsidP="00A51AE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A51AEE">
              <w:rPr>
                <w:rFonts w:ascii="Times New Roman" w:hAnsi="Times New Roman" w:cs="Times New Roman"/>
                <w:bCs/>
              </w:rPr>
              <w:t>Elections Commission- Robert Warshauer</w:t>
            </w:r>
          </w:p>
        </w:tc>
        <w:tc>
          <w:tcPr>
            <w:tcW w:w="5508" w:type="dxa"/>
            <w:vAlign w:val="center"/>
          </w:tcPr>
          <w:p w14:paraId="6FF8CDC3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4307F757" w:rsidR="007F0815" w:rsidRPr="00E81D3E" w:rsidRDefault="007F0815" w:rsidP="00C61E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E244F5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4AAB2590" w:rsidR="007F0815" w:rsidRPr="00E81D3E" w:rsidRDefault="007F0815" w:rsidP="00C61E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E244F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FF8CDC8" w14:textId="77777777" w:rsidR="007F0815" w:rsidRDefault="007F0815" w:rsidP="007F0815"/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7093E432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A51AEE">
        <w:rPr>
          <w:rFonts w:ascii="Times New Roman" w:hAnsi="Times New Roman"/>
          <w:sz w:val="24"/>
        </w:rPr>
        <w:t>Robert Warshauer</w:t>
      </w:r>
      <w:r>
        <w:rPr>
          <w:rFonts w:ascii="Times New Roman" w:hAnsi="Times New Roman"/>
          <w:color w:val="000000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</w:t>
      </w:r>
      <w:r w:rsidR="00A51AEE">
        <w:rPr>
          <w:rFonts w:ascii="Times New Roman" w:hAnsi="Times New Roman"/>
          <w:sz w:val="24"/>
        </w:rPr>
        <w:t xml:space="preserve">Elections Commission in order to fulfill the remainder of Derek Ellis’s term, running through the end of the 2014-2015 academic year.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Z@R46E9.tmp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3AFAE506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</w:t>
          </w:r>
          <w:r w:rsidR="00E244F5">
            <w:rPr>
              <w:rFonts w:ascii="Times New Roman" w:hAnsi="Times New Roman"/>
              <w:i/>
              <w:u w:val="single"/>
            </w:rPr>
            <w:t>2/4/15</w:t>
          </w:r>
          <w:r w:rsidRPr="00C420C6">
            <w:rPr>
              <w:rFonts w:ascii="Times New Roman" w:hAnsi="Times New Roman"/>
              <w:i/>
            </w:rPr>
            <w:t>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9F2818"/>
    <w:rsid w:val="00A159CA"/>
    <w:rsid w:val="00A51AEE"/>
    <w:rsid w:val="00A62CD0"/>
    <w:rsid w:val="00AA51AC"/>
    <w:rsid w:val="00AF64AE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44F5"/>
    <w:rsid w:val="00E2715B"/>
    <w:rsid w:val="00E42EEE"/>
    <w:rsid w:val="00E54AB8"/>
    <w:rsid w:val="00E67AEB"/>
    <w:rsid w:val="00E81D3E"/>
    <w:rsid w:val="00E95D5C"/>
    <w:rsid w:val="00EA49A9"/>
    <w:rsid w:val="00EA4CD4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D4588-88AC-480F-B96E-962A5DB9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3</cp:revision>
  <cp:lastPrinted>2015-02-09T21:08:00Z</cp:lastPrinted>
  <dcterms:created xsi:type="dcterms:W3CDTF">2015-02-04T19:44:00Z</dcterms:created>
  <dcterms:modified xsi:type="dcterms:W3CDTF">2015-02-09T21:28:00Z</dcterms:modified>
</cp:coreProperties>
</file>