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7EAFCF87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293ACF">
              <w:rPr>
                <w:rFonts w:ascii="Times New Roman" w:hAnsi="Times New Roman" w:cs="Times New Roman"/>
                <w:b/>
                <w:sz w:val="32"/>
              </w:rPr>
              <w:t>69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5915DE9C" w:rsidR="007F0815" w:rsidRPr="00FC082A" w:rsidRDefault="007F0815" w:rsidP="00A22FB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0C53F3">
              <w:rPr>
                <w:rFonts w:ascii="Times New Roman" w:hAnsi="Times New Roman" w:cs="Times New Roman"/>
              </w:rPr>
              <w:t xml:space="preserve">Deception Women’s Ultimate Frisbee </w:t>
            </w:r>
          </w:p>
        </w:tc>
        <w:tc>
          <w:tcPr>
            <w:tcW w:w="5508" w:type="dxa"/>
            <w:vAlign w:val="center"/>
          </w:tcPr>
          <w:p w14:paraId="6625F89B" w14:textId="3B096238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C53F3">
              <w:rPr>
                <w:rFonts w:ascii="Times New Roman" w:hAnsi="Times New Roman" w:cs="Times New Roman"/>
              </w:rPr>
              <w:t>5-0-1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1346CD15" w:rsidR="007F0815" w:rsidRPr="00B00017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B00017">
              <w:rPr>
                <w:rFonts w:ascii="Times New Roman" w:hAnsi="Times New Roman" w:cs="Times New Roman"/>
              </w:rPr>
              <w:t>31-0-2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B6A6016" w:rsidR="007F0815" w:rsidRPr="004D7F4E" w:rsidRDefault="00447ECA" w:rsidP="002218F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LEGISLATIVE RESULT:</w:t>
            </w:r>
            <w:r w:rsidR="00B943F8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1AD89629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0C53F3">
        <w:rPr>
          <w:rFonts w:ascii="Times New Roman" w:hAnsi="Times New Roman" w:cs="Times New Roman"/>
        </w:rPr>
        <w:t>Deception Women’s Ultimate Frisbee</w:t>
      </w:r>
      <w:r w:rsidR="00B943F8">
        <w:rPr>
          <w:rFonts w:ascii="Times New Roman" w:hAnsi="Times New Roman" w:cs="Times New Roman"/>
          <w:sz w:val="24"/>
          <w:szCs w:val="24"/>
        </w:rPr>
        <w:t xml:space="preserve"> 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094F807E" w:rsidR="002E4B5D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Bring the </w:t>
            </w:r>
            <w:proofErr w:type="spellStart"/>
            <w:r>
              <w:rPr>
                <w:rFonts w:ascii="Times New Roman" w:hAnsi="Times New Roman"/>
              </w:rPr>
              <w:t>Huckus</w:t>
            </w:r>
            <w:proofErr w:type="spellEnd"/>
            <w:r>
              <w:rPr>
                <w:rFonts w:ascii="Times New Roman" w:hAnsi="Times New Roman"/>
              </w:rPr>
              <w:t xml:space="preserve"> 2016 indoor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6E4E4229" w:rsidR="00A22FB9" w:rsidRDefault="000C53F3" w:rsidP="000C53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$250.00</w:t>
            </w:r>
          </w:p>
        </w:tc>
      </w:tr>
      <w:tr w:rsidR="00A22FB9" w14:paraId="247518A7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9F4E" w14:textId="77777777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52AB4" w14:textId="6EB4019E" w:rsidR="00A22FB9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 Tide 2016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4482" w14:textId="4B4D1069" w:rsidR="00A22FB9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$500.00</w:t>
            </w:r>
          </w:p>
        </w:tc>
      </w:tr>
      <w:tr w:rsidR="00A22FB9" w14:paraId="2D9232BE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5B9FF" w14:textId="77777777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D27F5" w14:textId="15F10FA8" w:rsidR="00A22FB9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Uprising IV</w:t>
            </w:r>
            <w:r w:rsidR="00A22FB9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9DF2" w14:textId="667B6D2D" w:rsidR="00A22FB9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$300.00</w:t>
            </w:r>
          </w:p>
        </w:tc>
      </w:tr>
      <w:tr w:rsidR="00A22FB9" w14:paraId="785057BB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65F7" w14:textId="77777777" w:rsidR="00A22FB9" w:rsidRDefault="00A22FB9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A199" w14:textId="755C40E3" w:rsidR="00A22FB9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 sectionals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67DC" w14:textId="281839CE" w:rsidR="00A22FB9" w:rsidRDefault="000C53F3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$275.00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F09E445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4B5A9D38" w:rsidR="002E4B5D" w:rsidRDefault="00A22FB9" w:rsidP="000C53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C53F3">
              <w:rPr>
                <w:rFonts w:ascii="Times New Roman Bold" w:hAnsi="Times New Roman Bold"/>
              </w:rPr>
              <w:t>1325.00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19BCC" w14:textId="77777777" w:rsidR="00120224" w:rsidRDefault="00120224" w:rsidP="00E04CD4">
      <w:pPr>
        <w:spacing w:after="0" w:line="240" w:lineRule="auto"/>
      </w:pPr>
      <w:r>
        <w:separator/>
      </w:r>
    </w:p>
  </w:endnote>
  <w:endnote w:type="continuationSeparator" w:id="0">
    <w:p w14:paraId="3AE4E8D9" w14:textId="77777777" w:rsidR="00120224" w:rsidRDefault="00120224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4EBCA0C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7758E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4160D" w14:textId="77777777" w:rsidR="00120224" w:rsidRDefault="00120224" w:rsidP="00E04CD4">
      <w:pPr>
        <w:spacing w:after="0" w:line="240" w:lineRule="auto"/>
      </w:pPr>
      <w:r>
        <w:separator/>
      </w:r>
    </w:p>
  </w:footnote>
  <w:footnote w:type="continuationSeparator" w:id="0">
    <w:p w14:paraId="41195411" w14:textId="77777777" w:rsidR="00120224" w:rsidRDefault="00120224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C53F3"/>
    <w:rsid w:val="000D3B01"/>
    <w:rsid w:val="000F0814"/>
    <w:rsid w:val="00120224"/>
    <w:rsid w:val="001749C3"/>
    <w:rsid w:val="00175826"/>
    <w:rsid w:val="001B0E28"/>
    <w:rsid w:val="001C7B00"/>
    <w:rsid w:val="001F7A04"/>
    <w:rsid w:val="00203E29"/>
    <w:rsid w:val="002218FA"/>
    <w:rsid w:val="00265267"/>
    <w:rsid w:val="00293ACF"/>
    <w:rsid w:val="00294006"/>
    <w:rsid w:val="002D05FA"/>
    <w:rsid w:val="002E4B5D"/>
    <w:rsid w:val="002F28E3"/>
    <w:rsid w:val="00306BD9"/>
    <w:rsid w:val="00313A52"/>
    <w:rsid w:val="00332512"/>
    <w:rsid w:val="003513AD"/>
    <w:rsid w:val="003766DB"/>
    <w:rsid w:val="0037758E"/>
    <w:rsid w:val="003A2798"/>
    <w:rsid w:val="003A34E3"/>
    <w:rsid w:val="003B23F7"/>
    <w:rsid w:val="003D0881"/>
    <w:rsid w:val="00413DFF"/>
    <w:rsid w:val="004356DB"/>
    <w:rsid w:val="00440BE5"/>
    <w:rsid w:val="00445038"/>
    <w:rsid w:val="00447ECA"/>
    <w:rsid w:val="00450B17"/>
    <w:rsid w:val="0047077F"/>
    <w:rsid w:val="0048020A"/>
    <w:rsid w:val="004A4B9F"/>
    <w:rsid w:val="004B50DD"/>
    <w:rsid w:val="004D7F4E"/>
    <w:rsid w:val="00505598"/>
    <w:rsid w:val="00511592"/>
    <w:rsid w:val="00520F09"/>
    <w:rsid w:val="005329EA"/>
    <w:rsid w:val="00542F29"/>
    <w:rsid w:val="00552F20"/>
    <w:rsid w:val="00573450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05668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F64AE"/>
    <w:rsid w:val="00B00017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B22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760F8-BB14-4CEE-81A6-ADA29BE5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2015-10-27T20:55:00Z</cp:lastPrinted>
  <dcterms:created xsi:type="dcterms:W3CDTF">2015-11-17T21:45:00Z</dcterms:created>
  <dcterms:modified xsi:type="dcterms:W3CDTF">2015-11-20T22:22:00Z</dcterms:modified>
</cp:coreProperties>
</file>