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0649B7FE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4F2781">
              <w:rPr>
                <w:rFonts w:ascii="Times New Roman" w:hAnsi="Times New Roman" w:cs="Times New Roman"/>
                <w:b/>
                <w:sz w:val="32"/>
              </w:rPr>
              <w:t>117</w:t>
            </w:r>
          </w:p>
        </w:tc>
        <w:tc>
          <w:tcPr>
            <w:tcW w:w="5508" w:type="dxa"/>
            <w:vAlign w:val="center"/>
          </w:tcPr>
          <w:p w14:paraId="6625F895" w14:textId="16619505" w:rsidR="00FC082A" w:rsidRPr="00FC082A" w:rsidRDefault="007F0815" w:rsidP="004F278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66327F">
              <w:rPr>
                <w:rFonts w:ascii="Times New Roman" w:hAnsi="Times New Roman" w:cs="Times New Roman"/>
                <w:sz w:val="28"/>
              </w:rPr>
              <w:t xml:space="preserve">February </w:t>
            </w:r>
            <w:r w:rsidR="004F2781">
              <w:rPr>
                <w:rFonts w:ascii="Times New Roman" w:hAnsi="Times New Roman" w:cs="Times New Roman"/>
                <w:sz w:val="28"/>
              </w:rPr>
              <w:t>24</w:t>
            </w:r>
            <w:r w:rsidR="003515E7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5A70580B" w:rsidR="007F0815" w:rsidRPr="00FC082A" w:rsidRDefault="007F0815" w:rsidP="00B13C4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B13C4A">
              <w:rPr>
                <w:rFonts w:ascii="Times New Roman" w:hAnsi="Times New Roman" w:cs="Times New Roman"/>
              </w:rPr>
              <w:t>SHHR</w:t>
            </w:r>
          </w:p>
        </w:tc>
        <w:tc>
          <w:tcPr>
            <w:tcW w:w="5508" w:type="dxa"/>
            <w:vAlign w:val="center"/>
          </w:tcPr>
          <w:p w14:paraId="6625F89B" w14:textId="5D324EA5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13C4A">
              <w:rPr>
                <w:rFonts w:ascii="Times New Roman" w:hAnsi="Times New Roman" w:cs="Times New Roman"/>
              </w:rPr>
              <w:t>6-0-1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5979630E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FA0C9F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87AA7FE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FA0C9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391E867E" w:rsidR="00F64996" w:rsidRDefault="00B13C4A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Students for </w:t>
      </w:r>
      <w:r w:rsidR="004F278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ealth and </w:t>
      </w:r>
      <w:r w:rsidR="004F278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uman </w:t>
      </w:r>
      <w:r w:rsidR="004F278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ights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0201D4">
        <w:rPr>
          <w:rFonts w:ascii="Times New Roman" w:hAnsi="Times New Roman" w:cs="Times New Roman"/>
        </w:rPr>
        <w:t>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CD368E">
        <w:rPr>
          <w:rFonts w:ascii="Times New Roman" w:hAnsi="Times New Roman" w:cs="Times New Roman"/>
          <w:sz w:val="24"/>
          <w:szCs w:val="24"/>
        </w:rPr>
        <w:t xml:space="preserve">New and </w:t>
      </w:r>
      <w:r w:rsidR="004F2781">
        <w:rPr>
          <w:rFonts w:ascii="Times New Roman" w:hAnsi="Times New Roman" w:cs="Times New Roman"/>
          <w:sz w:val="24"/>
          <w:szCs w:val="24"/>
        </w:rPr>
        <w:t>Unfunded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70454C74" w:rsidR="003515E7" w:rsidRDefault="00B13C4A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Materials </w:t>
            </w:r>
            <w:r w:rsidR="00CD368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354454E1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CD368E">
              <w:rPr>
                <w:rFonts w:ascii="Times New Roman" w:hAnsi="Times New Roman"/>
              </w:rPr>
              <w:t>250</w:t>
            </w:r>
            <w:r w:rsidR="00797B31">
              <w:rPr>
                <w:rFonts w:ascii="Times New Roman" w:hAnsi="Times New Roman"/>
              </w:rPr>
              <w:t>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51D3C7C0" w:rsidR="003515E7" w:rsidRDefault="003515E7" w:rsidP="00797B31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CD368E">
              <w:rPr>
                <w:rFonts w:ascii="Times New Roman Bold" w:hAnsi="Times New Roman Bold"/>
              </w:rPr>
              <w:t>250</w:t>
            </w:r>
            <w:r w:rsidR="00797B31">
              <w:rPr>
                <w:rFonts w:ascii="Times New Roman Bold" w:hAnsi="Times New Roman Bold"/>
              </w:rPr>
              <w:t>.</w:t>
            </w:r>
            <w:r>
              <w:rPr>
                <w:rFonts w:ascii="Times New Roman Bold" w:hAnsi="Times New Roman Bold"/>
              </w:rPr>
              <w:t>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06BED" w14:textId="77777777" w:rsidR="002E0AD3" w:rsidRDefault="002E0AD3" w:rsidP="00E04CD4">
      <w:pPr>
        <w:spacing w:after="0" w:line="240" w:lineRule="auto"/>
      </w:pPr>
      <w:r>
        <w:separator/>
      </w:r>
    </w:p>
  </w:endnote>
  <w:endnote w:type="continuationSeparator" w:id="0">
    <w:p w14:paraId="1E0D92FB" w14:textId="77777777" w:rsidR="002E0AD3" w:rsidRDefault="002E0AD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20E054E4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3E2EAC">
            <w:rPr>
              <w:rFonts w:ascii="Times New Roman" w:hAnsi="Times New Roman" w:cs="Times New Roman"/>
              <w:i/>
              <w:u w:val="single"/>
            </w:rPr>
            <w:t>February 24, 2016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7D7E3" w14:textId="77777777" w:rsidR="002E0AD3" w:rsidRDefault="002E0AD3" w:rsidP="00E04CD4">
      <w:pPr>
        <w:spacing w:after="0" w:line="240" w:lineRule="auto"/>
      </w:pPr>
      <w:r>
        <w:separator/>
      </w:r>
    </w:p>
  </w:footnote>
  <w:footnote w:type="continuationSeparator" w:id="0">
    <w:p w14:paraId="2CB8E148" w14:textId="77777777" w:rsidR="002E0AD3" w:rsidRDefault="002E0AD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C53F3"/>
    <w:rsid w:val="000D3B01"/>
    <w:rsid w:val="000F0814"/>
    <w:rsid w:val="001668F3"/>
    <w:rsid w:val="00166F36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0AD3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766DB"/>
    <w:rsid w:val="003A2530"/>
    <w:rsid w:val="003A2798"/>
    <w:rsid w:val="003A3088"/>
    <w:rsid w:val="003A34E3"/>
    <w:rsid w:val="003B23F7"/>
    <w:rsid w:val="003D0881"/>
    <w:rsid w:val="003E2E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3220"/>
    <w:rsid w:val="004A4B9F"/>
    <w:rsid w:val="004B3E0A"/>
    <w:rsid w:val="004D7F4E"/>
    <w:rsid w:val="004F2781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46994"/>
    <w:rsid w:val="00F64996"/>
    <w:rsid w:val="00FA0C9F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D0BEE-195C-4882-88E1-15E9F8AA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2016-02-16T20:56:00Z</cp:lastPrinted>
  <dcterms:created xsi:type="dcterms:W3CDTF">2016-02-23T17:11:00Z</dcterms:created>
  <dcterms:modified xsi:type="dcterms:W3CDTF">2016-02-29T15:08:00Z</dcterms:modified>
</cp:coreProperties>
</file>