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9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3 catch-up (parser failure contract + honest tests;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2026-09-28 = Day 9 (new calendar day after Day 8 on 2026-09-27). Day 9 is Week 3 catch-up — continue parseCreateIssue (failure contract + honest tests) — plus Day 6 D+3 spaced review (explain/compare/apply). Days 1–8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9 (2026-09-28 — Week 3 catch-up; new calendar day after Day 8)</w:t>
            </w:r>
          </w:p>
        </w:tc>
      </w:tr>
      <w:tr>
        <w:tc>
          <w:tcPr>
            <w:tcW w:type="dxa" w:w="4706"/>
          </w:tcPr>
          <w:p>
            <w:r>
              <w:rPr>
                <w:rFonts w:ascii="Calibri" w:hAnsi="Calibri" w:cs="Calibri"/>
                <w:b w:val="0"/>
                <w:color w:val="334155"/>
                <w:sz w:val="16"/>
              </w:rPr>
              <w:t>Current Week</w:t>
            </w:r>
          </w:p>
        </w:tc>
        <w:tc>
          <w:tcPr>
            <w:tcW w:type="dxa" w:w="4706"/>
          </w:tcPr>
          <w:p>
            <w:r>
              <w:t>Week 3 (Day 2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t>ForgeBoard — parseCreateIssue catch-up (assigned, unevidenced). Store / dispatcher / router / pager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1–8 unevidenced). Week 3 continues at the parser.</w:t>
            </w:r>
          </w:p>
        </w:tc>
      </w:tr>
      <w:tr>
        <w:tc>
          <w:tcPr>
            <w:tcW w:type="dxa" w:w="4706"/>
          </w:tcPr>
          <w:p>
            <w:r>
              <w:rPr>
                <w:rFonts w:ascii="Calibri" w:hAnsi="Calibri" w:cs="Calibri"/>
                <w:b w:val="0"/>
                <w:color w:val="334155"/>
                <w:sz w:val="16"/>
              </w:rPr>
              <w:t>Mode</w:t>
            </w:r>
          </w:p>
        </w:tc>
        <w:tc>
          <w:tcPr>
            <w:tcW w:type="dxa" w:w="4706"/>
          </w:tcPr>
          <w:p>
            <w: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3 Day 9: parser failure contract + three honest tests. Day 6 D+3 explain only. No Next.js.</w:t>
            </w:r>
          </w:p>
        </w:tc>
      </w:tr>
      <w:tr>
        <w:tc>
          <w:tcPr>
            <w:tcW w:type="dxa" w:w="4706"/>
          </w:tcPr>
          <w:p>
            <w:r>
              <w:rPr>
                <w:rFonts w:ascii="Calibri" w:hAnsi="Calibri" w:cs="Calibri"/>
                <w:b w:val="0"/>
                <w:color w:val="334155"/>
                <w:sz w:val="16"/>
              </w:rPr>
              <w:t>Next milestone</w:t>
            </w:r>
          </w:p>
        </w:tc>
        <w:tc>
          <w:tcPr>
            <w:tcW w:type="dxa" w:w="4706"/>
          </w:tcPr>
          <w:p>
            <w:r>
              <w:t>Day 10: if Day 1 evidenced → ParseResult; else continue this parser.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8–9 catch-up assigned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9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9. Assigned ≠ progress. Week 3 continues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9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9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8–9 catch-up still the parser. Not complete.</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9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first missing module.</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 9: failure envelope. Rate limiting later.</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export-all vs paginated UI.</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 tools + Day 8 parser review + Day 9 test theater.</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2026-09-28 (Day 9 catch-up: parser failure contract + honest tests; Day 6 D+3 pagination explain/compare/apply; DevOps interview named). Days 1–8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reviewed 2026-09-27; Day 6 D+3 reviewed 2026-09-28 (explain only);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8–9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8–9: implement the body parser + honest tests; do not skip to Zod.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tool-calling must paginate (Day 6) · reviewing generated parsers (Day 8) · reviewing generated tests / theater (Day 9)</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Day 9 apply: infinite-scroll vs 1M CSV export as a job, not a response</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 9: LC 560 first attempt still required — no 9th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catch-up in that same order (Days 8–9 = parser).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9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 honest tests is today’s only in-progress backend module (still unevidenced). Store / dispatcher / router / pager blocked.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1–8 assigned or reviewed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Day 9: parseCreateIssue failure contract + three honest tests (Week 3 catch-up). Days 1–6 remain in progress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If Day 9 evidenced → Day 2 ParseResult. Then store → dispatcher → router →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1–8 still unimplemented (no notes). Novelty (Next.js/Postgres/Zod/cloud services/Actions)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9: first attempt still required; no 9th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3: first attempt still required before LC 78 or any new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9 did not add a new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failure envelope is the hop a dispatcher maps to 400. Export-all must not bypass the boundary.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9 apply: tests that can fail are part of the boundary. Theater tests are not.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2026-09-27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Day 5 D+3 (2026-09-27): explain/compare/apply — 200 [] vs 404 item; nested comments URL space.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D+3 (2026-09-28): explain/compare/apply — offset vs cursor; infinite-scroll vs export-all. Do not re-lecture.</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an LLM writing the first test file is the wrong first author. Theater tests are worse than none.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Green tests ≠ a proven boundary. Honest assertions are the first eval skill. Not model-eval/RAG-eval.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 today)</w:t>
            </w:r>
          </w:p>
        </w:tc>
        <w:tc>
          <w:tcPr>
            <w:tcW w:type="dxa" w:w="3137"/>
            <w:shd w:fill="F8FAFC" w:val="clear"/>
          </w:tcPr>
          <w:p>
            <w:r>
              <w:t>Catch-up continue: parser failure contract + honest tests. Spaced Day 6 D+3 (explain only). No ParseResult until Day 1 evidenced. ASSIGNED this run.</w:t>
            </w:r>
          </w:p>
        </w:tc>
      </w:tr>
      <w:tr>
        <w:tc>
          <w:tcPr>
            <w:tcW w:type="dxa" w:w="3137"/>
            <w:shd w:fill="FFFFFF" w:val="clear"/>
          </w:tcPr>
          <w:p>
            <w:r>
              <w:rPr>
                <w:rFonts w:ascii="Calibri" w:hAnsi="Calibri"/>
                <w:color w:val="334155"/>
                <w:sz w:val="20"/>
              </w:rPr>
              <w:t>10</w:t>
            </w:r>
          </w:p>
        </w:tc>
        <w:tc>
          <w:tcPr>
            <w:tcW w:type="dxa" w:w="3137"/>
            <w:shd w:fill="FFFFFF" w:val="clear"/>
          </w:tcPr>
          <w:p>
            <w:r>
              <w:t>+1 calendar day</w:t>
            </w:r>
          </w:p>
        </w:tc>
        <w:tc>
          <w:tcPr>
            <w:tcW w:type="dxa" w:w="3137"/>
            <w:shd w:fill="FFFFFF" w:val="clear"/>
          </w:tcPr>
          <w:p>
            <w:r>
              <w:t>If Day 1 evidenced → Day 2 ParseResult. Else continue parser. Still no Next.js. Still no new DSA until LC 560 attempted.</w:t>
            </w:r>
          </w:p>
        </w:tc>
      </w:tr>
      <w:tr>
        <w:tc>
          <w:tcPr>
            <w:tcW w:type="dxa" w:w="3137"/>
            <w:shd w:fill="F8FAFC" w:val="clear"/>
          </w:tcPr>
          <w:p>
            <w:r>
              <w:rPr>
                <w:rFonts w:ascii="Calibri" w:hAnsi="Calibri"/>
                <w:color w:val="334155"/>
                <w:sz w:val="20"/>
              </w:rPr>
              <w:t>11</w:t>
            </w:r>
          </w:p>
        </w:tc>
        <w:tc>
          <w:tcPr>
            <w:tcW w:type="dxa" w:w="3137"/>
            <w:shd w:fill="F8FAFC" w:val="clear"/>
          </w:tcPr>
          <w:p>
            <w:r>
              <w:t>+2 calendar days</w:t>
            </w:r>
          </w:p>
        </w:tc>
        <w:tc>
          <w:tcPr>
            <w:tcW w:type="dxa" w:w="3137"/>
            <w:shd w:fill="F8FAFC" w:val="clear"/>
          </w:tcPr>
          <w:p>
            <w:r>
              <w:t>If Day 2 evidenced → Day 3 IssueStore. Else continue the first missing module.</w:t>
            </w:r>
          </w:p>
        </w:tc>
      </w:tr>
      <w:tr>
        <w:tc>
          <w:tcPr>
            <w:tcW w:type="dxa" w:w="3137"/>
            <w:shd w:fill="FFFFFF" w:val="clear"/>
          </w:tcPr>
          <w:p>
            <w:r>
              <w:rPr>
                <w:rFonts w:ascii="Calibri" w:hAnsi="Calibri"/>
                <w:color w:val="334155"/>
                <w:sz w:val="20"/>
              </w:rPr>
              <w:t>12</w:t>
            </w:r>
          </w:p>
        </w:tc>
        <w:tc>
          <w:tcPr>
            <w:tcW w:type="dxa" w:w="3137"/>
            <w:shd w:fill="FFFFFF" w:val="clear"/>
          </w:tcPr>
          <w:p>
            <w:r>
              <w:t>+3 calendar days</w:t>
            </w:r>
          </w:p>
        </w:tc>
        <w:tc>
          <w:tcPr>
            <w:tcW w:type="dxa" w:w="3137"/>
            <w:shd w:fill="FFFFFF" w:val="clear"/>
          </w:tcPr>
          <w:p>
            <w:r>
              <w:t>If Day 3 evidenced → Day 4 dispatchIssueHttp. Else continue catch-up.</w:t>
            </w:r>
          </w:p>
        </w:tc>
      </w:tr>
      <w:tr>
        <w:tc>
          <w:tcPr>
            <w:tcW w:type="dxa" w:w="3137"/>
            <w:shd w:fill="F8FAFC" w:val="clear"/>
          </w:tcPr>
          <w:p>
            <w:r>
              <w:rPr>
                <w:rFonts w:ascii="Calibri" w:hAnsi="Calibri"/>
                <w:color w:val="334155"/>
                <w:sz w:val="20"/>
              </w:rPr>
              <w:t>13</w:t>
            </w:r>
          </w:p>
        </w:tc>
        <w:tc>
          <w:tcPr>
            <w:tcW w:type="dxa" w:w="3137"/>
            <w:shd w:fill="F8FAFC" w:val="clear"/>
          </w:tcPr>
          <w:p>
            <w:r>
              <w:t>+4 calendar days</w:t>
            </w:r>
          </w:p>
        </w:tc>
        <w:tc>
          <w:tcPr>
            <w:tcW w:type="dxa" w:w="3137"/>
            <w:shd w:fill="F8FAFC" w:val="clear"/>
          </w:tcPr>
          <w:p>
            <w:r>
              <w:t>If Day 4 evidenced → Day 5 router / Day 6 pager as evidence allows. Else continue catch-up.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t>+5 calendar days</w:t>
            </w:r>
          </w:p>
        </w:tc>
        <w:tc>
          <w:tcPr>
            <w:tcW w:type="dxa" w:w="3137"/>
            <w:shd w:fill="FFFFFF" w:val="clear"/>
          </w:tcPr>
          <w:p>
            <w:r>
              <w:rPr>
                <w:rFonts w:ascii="Calibri" w:hAnsi="Calibri"/>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Day 9 (2026-09-28) continues it at the failure contract + honest tests. Do not start Next.js until 200 [] vs 404 item and a pager exist as evidence.</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1B365D"/>
        <w:sz w:val="20"/>
      </w:rPr>
      <w:t>CONFIDENTIAL LEARNING JOURNAL  ·  Updated 28 Sep 2026 (Day 9 — Week 3 catch-up)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2026-09-28T00:00:00Z</dcterms:modified>
  <cp:category/>
</cp:coreProperties>
</file>