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25  ·  Week 5</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5 Day 4 (same parseCreateIssue module still unevidenced; Day 11 closed-union D+14)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2026-10-14 = Day 25 (new calendar day after Day 24 on 2026-10-13). Day 25 is Week 5 Day 4 — same parseCreateIssue module + Day 11 closed-union D+14 — not a seventh parser lecture.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25 (2026-10-14 — Week 5 Day 4 implement checkpoint + Day 11 closed-union D+14; new calendar day after Day 24 on 2026-10-13)</w:t>
            </w:r>
          </w:p>
        </w:tc>
      </w:tr>
      <w:tr>
        <w:tc>
          <w:tcPr>
            <w:tcW w:type="dxa" w:w="4706"/>
          </w:tcPr>
          <w:p>
            <w:r>
              <w:rPr>
                <w:rFonts w:ascii="Calibri" w:hAnsi="Calibri" w:cs="Calibri"/>
                <w:b w:val="0"/>
                <w:color w:val="334155"/>
                <w:sz w:val="16"/>
              </w:rPr>
              <w:t>Current Week</w:t>
            </w:r>
          </w:p>
        </w:tc>
        <w:tc>
          <w:tcPr>
            <w:tcW w:type="dxa" w:w="4706"/>
          </w:tcPr>
          <w:p>
            <w:r>
              <w:t>Week 5 in progress (Week 1 overdue 2/10; Weeks 2–4 on-time 2/10). Evidence-gated catch-up continues: same parseCreateIssue module.</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8–24. Store / dispatcher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1–24 unevidenced). Day 25 does not invent progress.</w:t>
            </w:r>
          </w:p>
        </w:tc>
      </w:tr>
      <w:tr>
        <w:tc>
          <w:tcPr>
            <w:tcW w:type="dxa" w:w="4706"/>
          </w:tcPr>
          <w:p>
            <w:r>
              <w:rPr>
                <w:rFonts w:ascii="Calibri" w:hAnsi="Calibri" w:cs="Calibri"/>
                <w:b w:val="0"/>
                <w:color w:val="334155"/>
                <w:sz w:val="16"/>
              </w:rPr>
              <w:t>Mode</w:t>
            </w:r>
          </w:p>
        </w:tc>
        <w:tc>
          <w:tcPr>
            <w:tcW w:type="dxa" w:w="4706"/>
          </w:tcPr>
          <w:p>
            <w:r>
              <w:t>DAILY MODE — Week 5 Day 4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5 Day 4: implement the same parseCreateIssue module. Day 11 D+14 explain/compare/apply. No 7th parser lecture. No Next.js.</w:t>
            </w:r>
          </w:p>
        </w:tc>
      </w:tr>
      <w:tr>
        <w:tc>
          <w:tcPr>
            <w:tcW w:type="dxa" w:w="4706"/>
          </w:tcPr>
          <w:p>
            <w:r>
              <w:rPr>
                <w:rFonts w:ascii="Calibri" w:hAnsi="Calibri" w:cs="Calibri"/>
                <w:b w:val="0"/>
                <w:color w:val="334155"/>
                <w:sz w:val="16"/>
              </w:rPr>
              <w:t>Next milestone</w:t>
            </w:r>
          </w:p>
        </w:tc>
        <w:tc>
          <w:tcPr>
            <w:tcW w:type="dxa" w:w="4706"/>
          </w:tcPr>
          <w:p>
            <w:r>
              <w:t>Day 26 (next calendar day): same parseCreateIssue module if still empty. Spaced Day 12 error-code D+14.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(four closed weeks + Month 1 + Days 22–25, 0 artifacts). TypeScript runtime + HTTP + honest tests still assigned, not shown.</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Days 14/21 reviews closed + Days 15–25 implement-the-invariant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25 is Week 5 Day 4 evidence checkpoint + Day 11 closed-union D+14.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25. Assigned ≠ progress. Week 5 Day 4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Four weekly scores exist and are plotted as scores only — Week 1 = 2/10 (overdue), Week 2 = 2/10 (on time), Week 3 = 2/10 (on time), Week 4 = 2/10 (on time). A flat 2/10 is not improvement. Day 25 does not add a fifth weekly score (Week 5 review is Day 28 / ~2026-10-17).</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5 started a layer. Day 25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5 Day 4 is still the same parseCreateIssue module + Day 11 D+14. No new layer.</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Day 4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parseCreateIssue still unevidenced after Day 25.</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25 did not start a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8–25: implement the body parser + closed allow-list.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hop ownership + success-path + Day 25 live write-set vs vendor/historical tokens. Still drawings.</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24 + Day 25 schema-inflation theater. Named, not implemented.</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2026-10-14 (Day 25 Week 5 Day 4; Day 11 D+14 closed-union / live write-set vs vendor traffic).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20 does not add a new HTTP lecture. Day 4 D+30 (2026-10-12): explain/compare/apply — parser is not HTTP. Day 10 D+14 (2026-10-13): explain/compare/apply — success value is a command, not a row; trim then re-validate; no client identity.</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8–25 catch-up is the parser in front of them. Week 3–4 reviews closed; Week 5 still gated. No Next.js.</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8–25: implement the body parser + honest tests + success-path + closed allow-list + error codes + purity.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24 · Day 25 schema-inflation theater (vendor tokens dumped into ISSUE_STATUSES).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 ownership (Days 8–13), Day 25 live write-set vs vendor/historical tokens.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8–25: LC 560 first attempt still required — no 25th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(2026-10-04…09).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25 Week 5 Day 4)</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5 Day 4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25 (combined Week 3 invariant + Day 11 closed-union D+14). No file yet.</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25 did not start one.)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1–24 assigned or reviewed only. Weeks 1–4 closed at 2/10. Month 1 closed with no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5 Day 4: implement combined Days 8–13 parseCreateIssue invariant + Day 11 D+14 closed-union (explain/compare/apply). No 7th parser lecture.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after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1–24 still unimplemented (no notes). Novelty (Next.js/Postgres/Zod/OpenAPI/cloud) stays blocked until this module exists as a file + tests.</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25: first attempt still required; no 25th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5: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25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9 D+14 (2026-10-12): explain/compare/apply — Result + code, not throw, not English-only. TITLE_EMPTY is not 400 until a mapper says so.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D+7 (2026-10-09): explain/compare/apply — throw vs Result; Date.now / randomUUID are hidden inputs; nextCursor from the clock is not pagination.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D+14 (2026-10-13): explain/compare/apply — trim then re-validate; omitted vs empty vs whitespace; no invented defaults; no client identity; success is a command not a row.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D+14 (2026-10-14): explain/compare/apply — live write-set is the product contract; vendor/historical tokens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3 D+30 (2026-10-11): explain/compare/apply — sync parse vs async handler vs await-inside-parser. An async parseCreateIssue that awaits fetch/LLM/Postgres moved I/O onto the validation hop. Distinct from Day 13 purity lecture and Day 19 hop-collapse (HTTP status inside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4 D+30 + Day 9 D+14 (2026-10-12): explain/compare/apply — parseCreateIssue returns a Result; toHttp owns 201/400; throw becomes a fake 500. A form maps the JSON code, not a parser status.</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asking an LLM to write the weekly/monthly review of an empty folder, or to type the body as CreateIssueInput, is still the wrong tool. Distinct from Day 20 dump-and-stamp.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vendor/your HTTP still must be mapped — and the create parser is not that mapper. Returning status: 400 from parseCreateIssue is not “API design.”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reuse: map vendor/LB HTTP to the public contract. Do not leak 502/vendor bodies as TITLE_EMPTY. Parser still has no status key.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2026-10-11</w:t>
            </w:r>
          </w:p>
        </w:tc>
        <w:tc>
          <w:tcPr>
            <w:tcW w:type="dxa" w:w="2353"/>
          </w:tcPr>
          <w:p>
            <w:r>
              <w:t>AI “fixes” a messy title by making parseCreateIssue async and awaiting a vendor rewrite (or a uniqueness SELECT) before returning. The tell is await/fetch inside the create parser. Distinct from Day 3 sequential-vs-parallel LLM in the handler, Day 13 impure parsers (throw / Date.now / randomUUID), and Day 19 hop-collapse (HTTP 404 inside the parser). Title validation is not a generation problem.</w:t>
            </w:r>
          </w:p>
        </w:tc>
      </w:tr>
      <w:tr>
        <w:tc>
          <w:tcPr>
            <w:tcW w:type="dxa" w:w="2353"/>
          </w:tcPr>
          <w:p>
            <w:r>
              <w:t>Status-leak / envelope theater (HTTP inside the parser)</w:t>
            </w:r>
          </w:p>
        </w:tc>
        <w:tc>
          <w:tcPr>
            <w:tcW w:type="dxa" w:w="2353"/>
          </w:tcPr>
          <w:p>
            <w:r>
              <w:t>Introduced Day 23 (not implemented)</w:t>
            </w:r>
          </w:p>
        </w:tc>
        <w:tc>
          <w:tcPr>
            <w:tcW w:type="dxa" w:w="2353"/>
          </w:tcPr>
          <w:p>
            <w:r>
              <w:t>2026-10-12</w:t>
            </w:r>
          </w:p>
        </w:tc>
        <w:tc>
          <w:tcPr>
            <w:tcW w:type="dxa" w:w="2353"/>
          </w:tcPr>
          <w:p>
            <w:r>
              <w:t>AI “fixes” the frontend by making parseCreateIssue return { status: 400, headers, body } or throw so Express sends 500. The tell is an HTTP status or NextResponse inside the create parser. Distinct from Day 19 hop-collapse (method/path/404) and Day 22 await-inside-parse.</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 today)</w:t>
            </w:r>
          </w:p>
        </w:tc>
        <w:tc>
          <w:tcPr>
            <w:tcW w:type="dxa" w:w="3137"/>
            <w:shd w:fill="F8FAFC" w:val="clear"/>
          </w:tcPr>
          <w:p>
            <w:r>
              <w:t>Evidence checkpoint: same parseCreateIssue module if still empty. Spaced Day 11 closed-union D+14 (explain/compare/apply).</w:t>
            </w:r>
          </w:p>
        </w:tc>
      </w:tr>
      <w:tr>
        <w:tc>
          <w:tcPr>
            <w:tcW w:type="dxa" w:w="3137"/>
            <w:shd w:fill="FFFFFF" w:val="clear"/>
          </w:tcPr>
          <w:p>
            <w:r>
              <w:t xml:space="preserve">26</w:t>
            </w:r>
          </w:p>
        </w:tc>
        <w:tc>
          <w:tcPr>
            <w:tcW w:type="dxa" w:w="3137"/>
            <w:shd w:fill="FFFFFF" w:val="clear"/>
          </w:tcPr>
          <w:p>
            <w:r>
              <w:t xml:space="preserve">2026-10-15</w:t>
            </w:r>
          </w:p>
        </w:tc>
        <w:tc>
          <w:tcPr>
            <w:tcW w:type="dxa" w:w="3137"/>
            <w:shd w:fill="FFFFFF" w:val="clear"/>
          </w:tcPr>
          <w:p>
            <w:r>
              <w:t xml:space="preserve">Same module if still empty. Spaced Day 12 error-code D+14 (explain/compare/apply).</w:t>
            </w:r>
          </w:p>
        </w:tc>
      </w:tr>
      <w:tr>
        <w:tc>
          <w:tcPr>
            <w:tcW w:type="dxa" w:w="3137"/>
            <w:shd w:fill="F8FAFC" w:val="clear"/>
          </w:tcPr>
          <w:p>
            <w:r>
              <w:t xml:space="preserve">27</w:t>
            </w:r>
          </w:p>
        </w:tc>
        <w:tc>
          <w:tcPr>
            <w:tcW w:type="dxa" w:w="3137"/>
            <w:shd w:fill="F8FAFC" w:val="clear"/>
          </w:tcPr>
          <w:p>
            <w:r>
              <w:t xml:space="preserve">2026-10-16</w:t>
            </w:r>
          </w:p>
        </w:tc>
        <w:tc>
          <w:tcPr>
            <w:tcW w:type="dxa" w:w="3137"/>
            <w:shd w:fill="F8FAFC" w:val="clear"/>
          </w:tcPr>
          <w:p>
            <w:r>
              <w:t xml:space="preserve">Same module if still empty. Spaced Day 13 purity D+14 (explain/compare/apply).</w:t>
            </w:r>
          </w:p>
        </w:tc>
      </w:tr>
      <w:tr>
        <w:tc>
          <w:tcPr>
            <w:tcW w:type="dxa" w:w="3137"/>
            <w:shd w:fill="FFFFFF" w:val="clear"/>
          </w:tcPr>
          <w:p>
            <w:r>
              <w:t xml:space="preserve">28</w:t>
            </w:r>
          </w:p>
        </w:tc>
        <w:tc>
          <w:tcPr>
            <w:tcW w:type="dxa" w:w="3137"/>
            <w:shd w:fill="FFFFFF" w:val="clear"/>
          </w:tcPr>
          <w:p>
            <w:r>
              <w:t xml:space="preserve">2026-10-17</w:t>
            </w:r>
          </w:p>
        </w:tc>
        <w:tc>
          <w:tcPr>
            <w:tcW w:type="dxa" w:w="3137"/>
            <w:shd w:fill="FFFFFF" w:val="clear"/>
          </w:tcPr>
          <w:p>
            <w:r>
              <w:t xml:space="preserve">WEEK 5 REVIEW. Score evidence, not headings.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one JS thread + non-blocking I/O. Today: where await lives on create-issue.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tasks vs microtasks. Today: parse is run-to-completion CPU;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22 D+30 does not require a re-watch — speak sync vs await,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 reuse: name tests for invalid status tokens (todo / closed / To Do / wontfix) vs the live three-member set.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 reuse: INVALID_STATUS on vendor tokens; do not assert ok === true on status: "todo".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