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38F4" w14:textId="74E0E7E6" w:rsidR="00802B67" w:rsidRDefault="00BD11F7">
      <w:r>
        <w:t>teste</w:t>
      </w:r>
    </w:p>
    <w:sectPr w:rsidR="00802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F7"/>
    <w:rsid w:val="006A4FFA"/>
    <w:rsid w:val="006E15DB"/>
    <w:rsid w:val="00793F98"/>
    <w:rsid w:val="00802B67"/>
    <w:rsid w:val="00BD11F7"/>
    <w:rsid w:val="00F7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3A99"/>
  <w15:chartTrackingRefBased/>
  <w15:docId w15:val="{1B11A204-14E7-4DE7-9F34-B12C7CBD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D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D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D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D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D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D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D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D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D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D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D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D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D11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D11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D11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D11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D11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D11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D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D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D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D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D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D11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1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D11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D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D11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D1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José Neves Morais</dc:creator>
  <cp:keywords/>
  <dc:description/>
  <cp:lastModifiedBy>Rodrigo José Neves Morais</cp:lastModifiedBy>
  <cp:revision>1</cp:revision>
  <dcterms:created xsi:type="dcterms:W3CDTF">2026-05-25T15:46:00Z</dcterms:created>
  <dcterms:modified xsi:type="dcterms:W3CDTF">2026-05-25T15:47:00Z</dcterms:modified>
</cp:coreProperties>
</file>