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ABFCA" w14:textId="77777777" w:rsidR="00193CDE" w:rsidRPr="00193CDE" w:rsidRDefault="00193CDE" w:rsidP="00193CDE">
      <w:pPr>
        <w:rPr>
          <w:rFonts w:ascii="Times New Roman" w:hAnsi="Times New Roman" w:cs="Times New Roman"/>
        </w:rPr>
      </w:pPr>
      <w:r w:rsidRPr="00193CDE">
        <w:rPr>
          <w:rFonts w:ascii="Times New Roman" w:hAnsi="Times New Roman" w:cs="Times New Roman"/>
        </w:rPr>
        <w:t>Raven Mott</w:t>
      </w:r>
    </w:p>
    <w:p w14:paraId="15FC9256" w14:textId="77777777" w:rsidR="00193CDE" w:rsidRPr="00193CDE" w:rsidRDefault="00193CDE" w:rsidP="00193CDE">
      <w:pPr>
        <w:rPr>
          <w:rFonts w:ascii="Times New Roman" w:hAnsi="Times New Roman" w:cs="Times New Roman"/>
        </w:rPr>
      </w:pPr>
      <w:r w:rsidRPr="00193CDE">
        <w:rPr>
          <w:rFonts w:ascii="Times New Roman" w:hAnsi="Times New Roman" w:cs="Times New Roman"/>
        </w:rPr>
        <w:t>September 14, 2025</w:t>
      </w:r>
    </w:p>
    <w:p w14:paraId="2D37C704" w14:textId="60D80AA4" w:rsidR="00193CDE" w:rsidRPr="00193CDE" w:rsidRDefault="00193CDE">
      <w:pPr>
        <w:rPr>
          <w:rFonts w:ascii="Times New Roman" w:hAnsi="Times New Roman" w:cs="Times New Roman"/>
        </w:rPr>
      </w:pPr>
      <w:r w:rsidRPr="00193CDE">
        <w:rPr>
          <w:rFonts w:ascii="Times New Roman" w:hAnsi="Times New Roman" w:cs="Times New Roman"/>
        </w:rPr>
        <w:t xml:space="preserve">Report </w:t>
      </w:r>
      <w:r w:rsidRPr="00193CDE">
        <w:rPr>
          <w:rFonts w:ascii="Times New Roman" w:hAnsi="Times New Roman" w:cs="Times New Roman"/>
        </w:rPr>
        <w:t>3</w:t>
      </w:r>
    </w:p>
    <w:p w14:paraId="4F29213A" w14:textId="64149CEE" w:rsidR="00193CDE" w:rsidRPr="00193CDE" w:rsidRDefault="00193CDE">
      <w:pPr>
        <w:rPr>
          <w:rFonts w:ascii="Times New Roman" w:hAnsi="Times New Roman" w:cs="Times New Roman"/>
        </w:rPr>
      </w:pPr>
      <w:r w:rsidRPr="00193CDE">
        <w:rPr>
          <w:rFonts w:ascii="Times New Roman" w:hAnsi="Times New Roman" w:cs="Times New Roman"/>
        </w:rPr>
        <w:t>A Survey on Data Collection for Machine Learning: A Big Data–AI Integration Perspective</w:t>
      </w:r>
    </w:p>
    <w:p w14:paraId="238F548A" w14:textId="77777777" w:rsidR="00193CDE" w:rsidRPr="00193CDE" w:rsidRDefault="00193CDE">
      <w:pPr>
        <w:rPr>
          <w:rFonts w:ascii="Times New Roman" w:hAnsi="Times New Roman" w:cs="Times New Roman"/>
        </w:rPr>
      </w:pPr>
    </w:p>
    <w:p w14:paraId="7DBBE7DC" w14:textId="77777777" w:rsidR="00193CDE" w:rsidRPr="00193CDE" w:rsidRDefault="00193CDE" w:rsidP="00193CDE">
      <w:pPr>
        <w:spacing w:before="100" w:beforeAutospacing="1" w:after="100" w:afterAutospacing="1" w:line="240" w:lineRule="auto"/>
        <w:outlineLvl w:val="2"/>
        <w:rPr>
          <w:rFonts w:ascii="Times New Roman" w:eastAsia="Times New Roman" w:hAnsi="Times New Roman" w:cs="Times New Roman"/>
          <w:kern w:val="0"/>
          <w14:ligatures w14:val="none"/>
        </w:rPr>
      </w:pPr>
      <w:r w:rsidRPr="00193CDE">
        <w:rPr>
          <w:rFonts w:ascii="Times New Roman" w:eastAsia="Times New Roman" w:hAnsi="Times New Roman" w:cs="Times New Roman"/>
          <w:kern w:val="0"/>
          <w14:ligatures w14:val="none"/>
        </w:rPr>
        <w:t>Problem Statement</w:t>
      </w:r>
    </w:p>
    <w:p w14:paraId="2CBAD7F6" w14:textId="77777777" w:rsidR="00193CDE" w:rsidRPr="00193CDE" w:rsidRDefault="00193CDE" w:rsidP="00193CDE">
      <w:pPr>
        <w:spacing w:before="100" w:beforeAutospacing="1" w:after="100" w:afterAutospacing="1" w:line="240" w:lineRule="auto"/>
        <w:ind w:firstLine="720"/>
        <w:rPr>
          <w:rFonts w:ascii="Times New Roman" w:eastAsia="Times New Roman" w:hAnsi="Times New Roman" w:cs="Times New Roman"/>
          <w:kern w:val="0"/>
          <w14:ligatures w14:val="none"/>
        </w:rPr>
      </w:pPr>
      <w:r w:rsidRPr="00193CDE">
        <w:rPr>
          <w:rFonts w:ascii="Times New Roman" w:eastAsia="Times New Roman" w:hAnsi="Times New Roman" w:cs="Times New Roman"/>
          <w:kern w:val="0"/>
          <w14:ligatures w14:val="none"/>
        </w:rPr>
        <w:t>This survey explores the critical problem of data collection in machine learning, a step that is often underestimated yet fundamentally shapes model performance. While much research focuses on algorithm design, the quality and diversity of training data determine whether models generalize well or fail catastrophically in real-world scenarios. Data collection for ML is complicated by challenges such as scalability, bias, annotation costs, and integration with big data pipelines. Without proper attention to data engineering, even state-of-the-art algorithms can underperform, particularly in socially sensitive applications like healthcare or assistive technology.</w:t>
      </w:r>
    </w:p>
    <w:p w14:paraId="16FBC7B8" w14:textId="77777777" w:rsidR="00193CDE" w:rsidRPr="00193CDE" w:rsidRDefault="00193CDE" w:rsidP="00193CDE">
      <w:pPr>
        <w:spacing w:before="100" w:beforeAutospacing="1" w:after="100" w:afterAutospacing="1" w:line="240" w:lineRule="auto"/>
        <w:outlineLvl w:val="2"/>
        <w:rPr>
          <w:rFonts w:ascii="Times New Roman" w:eastAsia="Times New Roman" w:hAnsi="Times New Roman" w:cs="Times New Roman"/>
          <w:kern w:val="0"/>
          <w14:ligatures w14:val="none"/>
        </w:rPr>
      </w:pPr>
      <w:r w:rsidRPr="00193CDE">
        <w:rPr>
          <w:rFonts w:ascii="Times New Roman" w:eastAsia="Times New Roman" w:hAnsi="Times New Roman" w:cs="Times New Roman"/>
          <w:kern w:val="0"/>
          <w14:ligatures w14:val="none"/>
        </w:rPr>
        <w:t>Motivations</w:t>
      </w:r>
    </w:p>
    <w:p w14:paraId="54299F08" w14:textId="77777777" w:rsidR="00193CDE" w:rsidRPr="00193CDE" w:rsidRDefault="00193CDE" w:rsidP="00193CDE">
      <w:pPr>
        <w:spacing w:before="100" w:beforeAutospacing="1" w:after="100" w:afterAutospacing="1" w:line="240" w:lineRule="auto"/>
        <w:ind w:firstLine="720"/>
        <w:rPr>
          <w:rFonts w:ascii="Times New Roman" w:eastAsia="Times New Roman" w:hAnsi="Times New Roman" w:cs="Times New Roman"/>
          <w:kern w:val="0"/>
          <w14:ligatures w14:val="none"/>
        </w:rPr>
      </w:pPr>
      <w:r w:rsidRPr="00193CDE">
        <w:rPr>
          <w:rFonts w:ascii="Times New Roman" w:eastAsia="Times New Roman" w:hAnsi="Times New Roman" w:cs="Times New Roman"/>
          <w:kern w:val="0"/>
          <w14:ligatures w14:val="none"/>
        </w:rPr>
        <w:t>The motivation behind this survey is the recognition that “data is the new oil” for AI systems. As ML applications grow in scope and complexity, the demand for large, representative datasets becomes increasingly important. This is especially true in applications like ASL recognition, where variability across signers and contexts must be represented to avoid biased or inaccurate systems. The authors argue that high-quality data collection is not merely a preparatory task but a core component of AI innovation. For accessibility-focused apps, ensuring fairness and inclusivity through robust datasets is both an ethical and practical imperative.</w:t>
      </w:r>
    </w:p>
    <w:p w14:paraId="5BC6D0CB" w14:textId="77777777" w:rsidR="00193CDE" w:rsidRPr="00193CDE" w:rsidRDefault="00193CDE" w:rsidP="00193CDE">
      <w:pPr>
        <w:spacing w:before="100" w:beforeAutospacing="1" w:after="100" w:afterAutospacing="1" w:line="240" w:lineRule="auto"/>
        <w:outlineLvl w:val="2"/>
        <w:rPr>
          <w:rFonts w:ascii="Times New Roman" w:eastAsia="Times New Roman" w:hAnsi="Times New Roman" w:cs="Times New Roman"/>
          <w:kern w:val="0"/>
          <w14:ligatures w14:val="none"/>
        </w:rPr>
      </w:pPr>
      <w:r w:rsidRPr="00193CDE">
        <w:rPr>
          <w:rFonts w:ascii="Times New Roman" w:eastAsia="Times New Roman" w:hAnsi="Times New Roman" w:cs="Times New Roman"/>
          <w:kern w:val="0"/>
          <w14:ligatures w14:val="none"/>
        </w:rPr>
        <w:t>Methodology</w:t>
      </w:r>
    </w:p>
    <w:p w14:paraId="7544E23F" w14:textId="77777777" w:rsidR="00193CDE" w:rsidRPr="00193CDE" w:rsidRDefault="00193CDE" w:rsidP="00193CDE">
      <w:pPr>
        <w:spacing w:before="100" w:beforeAutospacing="1" w:after="100" w:afterAutospacing="1" w:line="240" w:lineRule="auto"/>
        <w:ind w:firstLine="720"/>
        <w:rPr>
          <w:rFonts w:ascii="Times New Roman" w:eastAsia="Times New Roman" w:hAnsi="Times New Roman" w:cs="Times New Roman"/>
          <w:kern w:val="0"/>
          <w14:ligatures w14:val="none"/>
        </w:rPr>
      </w:pPr>
      <w:r w:rsidRPr="00193CDE">
        <w:rPr>
          <w:rFonts w:ascii="Times New Roman" w:eastAsia="Times New Roman" w:hAnsi="Times New Roman" w:cs="Times New Roman"/>
          <w:kern w:val="0"/>
          <w14:ligatures w14:val="none"/>
        </w:rPr>
        <w:t>The authors conduct a comprehensive review of data collection methods, organizing them into acquisition, labeling, augmentation, and integration strategies. They analyze case studies across domains, including computer vision, natural language processing, and industrial applications. Specific approaches reviewed include manual labeling, crowdsourcing platforms, semi-supervised learning, and synthetic data generation. The paper also emphasizes ethical considerations such as privacy, informed consent, and fairness. By situating data collection in the broader context of big data–AI integration, the authors highlight the role of pipelines that can handle massive, heterogeneous datasets efficiently.</w:t>
      </w:r>
    </w:p>
    <w:p w14:paraId="6EA8774E" w14:textId="77777777" w:rsidR="00193CDE" w:rsidRPr="00193CDE" w:rsidRDefault="00193CDE" w:rsidP="00193CDE">
      <w:pPr>
        <w:spacing w:before="100" w:beforeAutospacing="1" w:after="100" w:afterAutospacing="1" w:line="240" w:lineRule="auto"/>
        <w:outlineLvl w:val="2"/>
        <w:rPr>
          <w:rFonts w:ascii="Times New Roman" w:eastAsia="Times New Roman" w:hAnsi="Times New Roman" w:cs="Times New Roman"/>
          <w:kern w:val="0"/>
          <w14:ligatures w14:val="none"/>
        </w:rPr>
      </w:pPr>
      <w:r w:rsidRPr="00193CDE">
        <w:rPr>
          <w:rFonts w:ascii="Times New Roman" w:eastAsia="Times New Roman" w:hAnsi="Times New Roman" w:cs="Times New Roman"/>
          <w:kern w:val="0"/>
          <w14:ligatures w14:val="none"/>
        </w:rPr>
        <w:t>Benefits</w:t>
      </w:r>
    </w:p>
    <w:p w14:paraId="4FF5E53E" w14:textId="28CA388E" w:rsidR="00193CDE" w:rsidRPr="00193CDE" w:rsidRDefault="00193CDE" w:rsidP="00193CDE">
      <w:pPr>
        <w:spacing w:before="100" w:beforeAutospacing="1" w:after="100" w:afterAutospacing="1" w:line="240" w:lineRule="auto"/>
        <w:ind w:firstLine="720"/>
        <w:rPr>
          <w:rFonts w:ascii="Times New Roman" w:eastAsia="Times New Roman" w:hAnsi="Times New Roman" w:cs="Times New Roman"/>
          <w:kern w:val="0"/>
          <w14:ligatures w14:val="none"/>
        </w:rPr>
      </w:pPr>
      <w:r w:rsidRPr="00193CDE">
        <w:rPr>
          <w:rFonts w:ascii="Times New Roman" w:eastAsia="Times New Roman" w:hAnsi="Times New Roman" w:cs="Times New Roman"/>
          <w:kern w:val="0"/>
          <w14:ligatures w14:val="none"/>
        </w:rPr>
        <w:t xml:space="preserve">For </w:t>
      </w:r>
      <w:proofErr w:type="spellStart"/>
      <w:r w:rsidRPr="00193CDE">
        <w:rPr>
          <w:rFonts w:ascii="Times New Roman" w:eastAsia="Times New Roman" w:hAnsi="Times New Roman" w:cs="Times New Roman"/>
          <w:kern w:val="0"/>
          <w14:ligatures w14:val="none"/>
        </w:rPr>
        <w:t>Gestura</w:t>
      </w:r>
      <w:proofErr w:type="spellEnd"/>
      <w:r w:rsidRPr="00193CDE">
        <w:rPr>
          <w:rFonts w:ascii="Times New Roman" w:eastAsia="Times New Roman" w:hAnsi="Times New Roman" w:cs="Times New Roman"/>
          <w:kern w:val="0"/>
          <w14:ligatures w14:val="none"/>
        </w:rPr>
        <w:t xml:space="preserve">, this survey provides theoretical grounding for your guided capture and smart validation system. The crowdsourcing strategies reviewed directly support your idea of allowing users to contribute ASL samples. By embedding automated accuracy thresholds and developer </w:t>
      </w:r>
      <w:r w:rsidRPr="00193CDE">
        <w:rPr>
          <w:rFonts w:ascii="Times New Roman" w:eastAsia="Times New Roman" w:hAnsi="Times New Roman" w:cs="Times New Roman"/>
          <w:kern w:val="0"/>
          <w14:ligatures w14:val="none"/>
        </w:rPr>
        <w:lastRenderedPageBreak/>
        <w:t xml:space="preserve">review, you can mitigate risks of mislabeled or malicious data. Furthermore, the discussion of data augmentation techniques is </w:t>
      </w:r>
      <w:r w:rsidRPr="00193CDE">
        <w:rPr>
          <w:rFonts w:ascii="Times New Roman" w:eastAsia="Times New Roman" w:hAnsi="Times New Roman" w:cs="Times New Roman"/>
          <w:kern w:val="0"/>
          <w14:ligatures w14:val="none"/>
        </w:rPr>
        <w:t>beneficia</w:t>
      </w:r>
      <w:r w:rsidRPr="00193CDE">
        <w:rPr>
          <w:rFonts w:ascii="Times New Roman" w:eastAsia="Times New Roman" w:hAnsi="Times New Roman" w:cs="Times New Roman"/>
          <w:kern w:val="0"/>
          <w14:ligatures w14:val="none"/>
        </w:rPr>
        <w:t>l for expanding your dataset beyond its initial size, enabling the model to generalize to diverse signing styles. This aligns with your project’s plan to update the ASL model quarterly based on user contributions.</w:t>
      </w:r>
    </w:p>
    <w:p w14:paraId="276869BF" w14:textId="77777777" w:rsidR="00193CDE" w:rsidRPr="00193CDE" w:rsidRDefault="00193CDE" w:rsidP="00193CDE">
      <w:pPr>
        <w:spacing w:before="100" w:beforeAutospacing="1" w:after="100" w:afterAutospacing="1" w:line="240" w:lineRule="auto"/>
        <w:outlineLvl w:val="2"/>
        <w:rPr>
          <w:rFonts w:ascii="Times New Roman" w:eastAsia="Times New Roman" w:hAnsi="Times New Roman" w:cs="Times New Roman"/>
          <w:kern w:val="0"/>
          <w14:ligatures w14:val="none"/>
        </w:rPr>
      </w:pPr>
      <w:r w:rsidRPr="00193CDE">
        <w:rPr>
          <w:rFonts w:ascii="Times New Roman" w:eastAsia="Times New Roman" w:hAnsi="Times New Roman" w:cs="Times New Roman"/>
          <w:kern w:val="0"/>
          <w14:ligatures w14:val="none"/>
        </w:rPr>
        <w:t>Challenges</w:t>
      </w:r>
    </w:p>
    <w:p w14:paraId="6BAD7F47" w14:textId="30CB0B41" w:rsidR="00193CDE" w:rsidRDefault="00193CDE" w:rsidP="00193CDE">
      <w:pPr>
        <w:spacing w:before="100" w:beforeAutospacing="1" w:after="100" w:afterAutospacing="1" w:line="240" w:lineRule="auto"/>
        <w:ind w:firstLine="720"/>
        <w:rPr>
          <w:rFonts w:ascii="Times New Roman" w:eastAsia="Times New Roman" w:hAnsi="Times New Roman" w:cs="Times New Roman"/>
          <w:kern w:val="0"/>
          <w14:ligatures w14:val="none"/>
        </w:rPr>
      </w:pPr>
      <w:r w:rsidRPr="00193CDE">
        <w:rPr>
          <w:rFonts w:ascii="Times New Roman" w:eastAsia="Times New Roman" w:hAnsi="Times New Roman" w:cs="Times New Roman"/>
          <w:kern w:val="0"/>
          <w14:ligatures w14:val="none"/>
        </w:rPr>
        <w:t>Data collection introduces non-trivial challenges. Crowdsourcing contributions can lead to noisy or biased datasets if not carefully validated, especially in sign language recognition</w:t>
      </w:r>
      <w:r w:rsidRPr="00193CDE">
        <w:rPr>
          <w:rFonts w:ascii="Times New Roman" w:eastAsia="Times New Roman" w:hAnsi="Times New Roman" w:cs="Times New Roman"/>
          <w:kern w:val="0"/>
          <w14:ligatures w14:val="none"/>
        </w:rPr>
        <w:t>,</w:t>
      </w:r>
      <w:r w:rsidRPr="00193CDE">
        <w:rPr>
          <w:rFonts w:ascii="Times New Roman" w:eastAsia="Times New Roman" w:hAnsi="Times New Roman" w:cs="Times New Roman"/>
          <w:kern w:val="0"/>
          <w14:ligatures w14:val="none"/>
        </w:rPr>
        <w:t xml:space="preserve"> where individual differences are pronounced. Ethical concerns such as consent and data ownership also loom large when collecting user-contributed videos. Another challenge is balancing the cost of annotation with the need for accuracy; automated labeling solutions may reduce costs but can introduce errors. For </w:t>
      </w:r>
      <w:proofErr w:type="spellStart"/>
      <w:r w:rsidRPr="00193CDE">
        <w:rPr>
          <w:rFonts w:ascii="Times New Roman" w:eastAsia="Times New Roman" w:hAnsi="Times New Roman" w:cs="Times New Roman"/>
          <w:kern w:val="0"/>
          <w14:ligatures w14:val="none"/>
        </w:rPr>
        <w:t>Gestura</w:t>
      </w:r>
      <w:proofErr w:type="spellEnd"/>
      <w:r w:rsidRPr="00193CDE">
        <w:rPr>
          <w:rFonts w:ascii="Times New Roman" w:eastAsia="Times New Roman" w:hAnsi="Times New Roman" w:cs="Times New Roman"/>
          <w:kern w:val="0"/>
          <w14:ligatures w14:val="none"/>
        </w:rPr>
        <w:t>, this highlights the importance of embedding robust AI-based validation while maintaining user trust through transparency and secure data practices.</w:t>
      </w:r>
    </w:p>
    <w:p w14:paraId="2ECDE4A3" w14:textId="77777777" w:rsidR="00193CDE" w:rsidRPr="00193CDE" w:rsidRDefault="00193CDE" w:rsidP="00193CDE">
      <w:pPr>
        <w:spacing w:before="100" w:beforeAutospacing="1" w:after="100" w:afterAutospacing="1" w:line="240" w:lineRule="auto"/>
        <w:rPr>
          <w:rFonts w:ascii="Times New Roman" w:eastAsia="Times New Roman" w:hAnsi="Times New Roman" w:cs="Times New Roman"/>
          <w:kern w:val="0"/>
          <w14:ligatures w14:val="none"/>
        </w:rPr>
      </w:pPr>
    </w:p>
    <w:p w14:paraId="4A9556C9" w14:textId="7643121A" w:rsidR="00193CDE" w:rsidRPr="00193CDE" w:rsidRDefault="00193CDE" w:rsidP="00193CDE">
      <w:pPr>
        <w:spacing w:before="100" w:beforeAutospacing="1" w:after="100" w:afterAutospacing="1" w:line="240" w:lineRule="auto"/>
        <w:rPr>
          <w:rFonts w:ascii="Times New Roman" w:eastAsia="Times New Roman" w:hAnsi="Times New Roman" w:cs="Times New Roman"/>
          <w:kern w:val="0"/>
          <w14:ligatures w14:val="none"/>
        </w:rPr>
      </w:pPr>
      <w:r w:rsidRPr="00193CDE">
        <w:rPr>
          <w:rFonts w:ascii="Times New Roman" w:eastAsia="Times New Roman" w:hAnsi="Times New Roman" w:cs="Times New Roman"/>
          <w:kern w:val="0"/>
          <w14:ligatures w14:val="none"/>
        </w:rPr>
        <w:t xml:space="preserve">References </w:t>
      </w:r>
    </w:p>
    <w:p w14:paraId="495A597A" w14:textId="478124B1" w:rsidR="00193CDE" w:rsidRPr="00193CDE" w:rsidRDefault="00193CDE" w:rsidP="00193CDE">
      <w:pPr>
        <w:ind w:left="720" w:hanging="720"/>
        <w:rPr>
          <w:rFonts w:ascii="Times New Roman" w:hAnsi="Times New Roman" w:cs="Times New Roman"/>
        </w:rPr>
      </w:pPr>
      <w:r w:rsidRPr="00193CDE">
        <w:rPr>
          <w:rFonts w:ascii="Times New Roman" w:hAnsi="Times New Roman" w:cs="Times New Roman"/>
        </w:rPr>
        <w:t>Y. Roh, G. Heo</w:t>
      </w:r>
      <w:r w:rsidRPr="00193CDE">
        <w:rPr>
          <w:rFonts w:ascii="Times New Roman" w:hAnsi="Times New Roman" w:cs="Times New Roman"/>
        </w:rPr>
        <w:t>,</w:t>
      </w:r>
      <w:r w:rsidRPr="00193CDE">
        <w:rPr>
          <w:rFonts w:ascii="Times New Roman" w:hAnsi="Times New Roman" w:cs="Times New Roman"/>
        </w:rPr>
        <w:t xml:space="preserve"> and S. E. Whang, "A Survey on Data Collection for Machine Learning: A Big Data - AI Integration Perspective," in IEEE Transactions on Knowledge and Data Engineering, vol. 33, no. 4, pp. 1328-1347, 1 April 2021, </w:t>
      </w:r>
      <w:r w:rsidRPr="00193CDE">
        <w:rPr>
          <w:rFonts w:ascii="Times New Roman" w:hAnsi="Times New Roman" w:cs="Times New Roman"/>
        </w:rPr>
        <w:t>Doi</w:t>
      </w:r>
      <w:r w:rsidRPr="00193CDE">
        <w:rPr>
          <w:rFonts w:ascii="Times New Roman" w:hAnsi="Times New Roman" w:cs="Times New Roman"/>
        </w:rPr>
        <w:t>: 10.1109/TKDE.2019.2946162.</w:t>
      </w:r>
    </w:p>
    <w:sectPr w:rsidR="00193CDE" w:rsidRPr="00193C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3CDE"/>
    <w:rsid w:val="00193CDE"/>
    <w:rsid w:val="00567153"/>
    <w:rsid w:val="00851F9D"/>
    <w:rsid w:val="0097179A"/>
    <w:rsid w:val="00B603B0"/>
    <w:rsid w:val="00CE2869"/>
    <w:rsid w:val="00E31A90"/>
    <w:rsid w:val="00F065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0A560D6"/>
  <w15:chartTrackingRefBased/>
  <w15:docId w15:val="{586CC79F-F677-1041-88EE-35696AB8EE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3C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3C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93C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3C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3C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3C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3C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3C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3C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3C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3C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93C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3C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3C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3C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3C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3C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3CDE"/>
    <w:rPr>
      <w:rFonts w:eastAsiaTheme="majorEastAsia" w:cstheme="majorBidi"/>
      <w:color w:val="272727" w:themeColor="text1" w:themeTint="D8"/>
    </w:rPr>
  </w:style>
  <w:style w:type="paragraph" w:styleId="Title">
    <w:name w:val="Title"/>
    <w:basedOn w:val="Normal"/>
    <w:next w:val="Normal"/>
    <w:link w:val="TitleChar"/>
    <w:uiPriority w:val="10"/>
    <w:qFormat/>
    <w:rsid w:val="00193C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3C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3C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3C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3CDE"/>
    <w:pPr>
      <w:spacing w:before="160"/>
      <w:jc w:val="center"/>
    </w:pPr>
    <w:rPr>
      <w:i/>
      <w:iCs/>
      <w:color w:val="404040" w:themeColor="text1" w:themeTint="BF"/>
    </w:rPr>
  </w:style>
  <w:style w:type="character" w:customStyle="1" w:styleId="QuoteChar">
    <w:name w:val="Quote Char"/>
    <w:basedOn w:val="DefaultParagraphFont"/>
    <w:link w:val="Quote"/>
    <w:uiPriority w:val="29"/>
    <w:rsid w:val="00193CDE"/>
    <w:rPr>
      <w:i/>
      <w:iCs/>
      <w:color w:val="404040" w:themeColor="text1" w:themeTint="BF"/>
    </w:rPr>
  </w:style>
  <w:style w:type="paragraph" w:styleId="ListParagraph">
    <w:name w:val="List Paragraph"/>
    <w:basedOn w:val="Normal"/>
    <w:uiPriority w:val="34"/>
    <w:qFormat/>
    <w:rsid w:val="00193CDE"/>
    <w:pPr>
      <w:ind w:left="720"/>
      <w:contextualSpacing/>
    </w:pPr>
  </w:style>
  <w:style w:type="character" w:styleId="IntenseEmphasis">
    <w:name w:val="Intense Emphasis"/>
    <w:basedOn w:val="DefaultParagraphFont"/>
    <w:uiPriority w:val="21"/>
    <w:qFormat/>
    <w:rsid w:val="00193CDE"/>
    <w:rPr>
      <w:i/>
      <w:iCs/>
      <w:color w:val="0F4761" w:themeColor="accent1" w:themeShade="BF"/>
    </w:rPr>
  </w:style>
  <w:style w:type="paragraph" w:styleId="IntenseQuote">
    <w:name w:val="Intense Quote"/>
    <w:basedOn w:val="Normal"/>
    <w:next w:val="Normal"/>
    <w:link w:val="IntenseQuoteChar"/>
    <w:uiPriority w:val="30"/>
    <w:qFormat/>
    <w:rsid w:val="00193C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3CDE"/>
    <w:rPr>
      <w:i/>
      <w:iCs/>
      <w:color w:val="0F4761" w:themeColor="accent1" w:themeShade="BF"/>
    </w:rPr>
  </w:style>
  <w:style w:type="character" w:styleId="IntenseReference">
    <w:name w:val="Intense Reference"/>
    <w:basedOn w:val="DefaultParagraphFont"/>
    <w:uiPriority w:val="32"/>
    <w:qFormat/>
    <w:rsid w:val="00193CDE"/>
    <w:rPr>
      <w:b/>
      <w:bCs/>
      <w:smallCaps/>
      <w:color w:val="0F4761" w:themeColor="accent1" w:themeShade="BF"/>
      <w:spacing w:val="5"/>
    </w:rPr>
  </w:style>
  <w:style w:type="character" w:styleId="Emphasis">
    <w:name w:val="Emphasis"/>
    <w:basedOn w:val="DefaultParagraphFont"/>
    <w:uiPriority w:val="20"/>
    <w:qFormat/>
    <w:rsid w:val="00193CDE"/>
    <w:rPr>
      <w:i/>
      <w:iCs/>
    </w:rPr>
  </w:style>
  <w:style w:type="paragraph" w:styleId="NormalWeb">
    <w:name w:val="Normal (Web)"/>
    <w:basedOn w:val="Normal"/>
    <w:uiPriority w:val="99"/>
    <w:semiHidden/>
    <w:unhideWhenUsed/>
    <w:rsid w:val="00193CDE"/>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93958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561</Words>
  <Characters>3202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Raven Mott</dc:creator>
  <cp:keywords/>
  <dc:description/>
  <cp:lastModifiedBy>Raven Mott</cp:lastModifiedBy>
  <cp:revision>1</cp:revision>
  <dcterms:created xsi:type="dcterms:W3CDTF">2025-09-14T22:54:00Z</dcterms:created>
  <dcterms:modified xsi:type="dcterms:W3CDTF">2025-09-14T23:11:00Z</dcterms:modified>
</cp:coreProperties>
</file>