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VENDOR SERVICES AGREEMENT</w:t>
      </w:r>
    </w:p>
    <w:p>
      <w:pPr>
        <w:jc w:val="both"/>
      </w:pPr>
      <w:r>
        <w:t>This Vendor Services Agreement ("Agreement") is entered into between Northwind Vendor Solutions Pvt. Ltd. ("Vendor") and Zycus Inc. ("Customer").</w:t>
      </w:r>
    </w:p>
    <w:p>
      <w:pPr>
        <w:jc w:val="both"/>
      </w:pPr>
      <w:r>
        <w:t>1. Term and Termination. This Agreement shall commence on the Effective Date and continue for an initial term of 12 months, automatically renewing for successive 12-month terms unless either party provides written notice of non-renewal at least 10 days prior to the end of the then-current term. Either party may terminate for convenience upon 7 days' written notice.</w:t>
      </w:r>
    </w:p>
    <w:p>
      <w:pPr>
        <w:jc w:val="both"/>
      </w:pPr>
      <w:r>
        <w:t>2. Fees and Payment. Customer shall pay all invoiced amounts within 15 days of receipt. Late payments shall accrue interest at 2% per month.</w:t>
      </w:r>
    </w:p>
    <w:p>
      <w:pPr>
        <w:jc w:val="both"/>
      </w:pPr>
      <w:r>
        <w:t>3. Limitation of Liability. VENDOR'S TOTAL LIABILITY UNDER THIS AGREEMENT, WHETHER IN CONTRACT, TORT, OR OTHERWISE, SHALL NOT EXCEED THE FEES PAID BY CUSTOMER IN THE THREE (3) MONTHS PRECEDING THE CLAIM. IN NO EVENT SHALL VENDOR BE LIABLE FOR ANY INDIRECT, INCIDENTAL, OR CONSEQUENTIAL DAMAGES.</w:t>
      </w:r>
    </w:p>
    <w:p>
      <w:pPr>
        <w:jc w:val="both"/>
      </w:pPr>
      <w:r>
        <w:t>4. Indemnification. Customer shall indemnify, defend, and hold harmless Vendor from and against any and all claims, damages, liabilities, and expenses arising out of Customer's use of the services. Vendor shall have no indemnification obligations to Customer under this Agreement.</w:t>
      </w:r>
    </w:p>
    <w:p>
      <w:pPr>
        <w:jc w:val="both"/>
      </w:pPr>
      <w:r>
        <w:t>5. Data Ownership. All data, insights, and derivative works generated through Vendor's platform in connection with the services shall be owned by Vendor, and Vendor may use such data to improve its products and services generally.</w:t>
      </w:r>
    </w:p>
    <w:p>
      <w:pPr>
        <w:jc w:val="both"/>
      </w:pPr>
      <w:r>
        <w:t>6. Governing Law. This Agreement shall be governed by and construed in accordance with the laws of the jurisdiction in which Vendor's headquarters is located, and the parties consent to exclusive jurisdiction of the courts located there.</w:t>
      </w:r>
    </w:p>
    <w:p>
      <w:pPr>
        <w:jc w:val="both"/>
      </w:pPr>
      <w:r>
        <w:t>7. Confidentiality. Each party agrees to maintain the confidentiality of the other party's confidential information using reasonable care.</w:t>
      </w:r>
    </w:p>
    <w:p>
      <w:pPr>
        <w:jc w:val="both"/>
      </w:pPr>
      <w:r>
        <w:t>8. General. This Agreement constitutes the entire agreement between the parties and supersedes all prior negotiations, understandings, and agreements.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