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Calibri" w:cs="Calibri" w:eastAsia="Calibri" w:hAnsi="Calibri"/>
          <w:b/>
          <w:bCs/>
          <w:color w:val="1F3864"/>
          <w:sz w:val="56"/>
          <w:szCs w:val="56"/>
        </w:rPr>
        <w:t xml:space="preserve">Projet Big Data</w:t>
      </w:r>
    </w:p>
    <w:p>
      <w:pPr>
        <w:spacing w:after="60"/>
        <w:jc w:val="center"/>
      </w:pPr>
      <w:r>
        <w:rPr>
          <w:rFonts w:ascii="Calibri" w:cs="Calibri" w:eastAsia="Calibri" w:hAnsi="Calibri"/>
          <w:color w:val="404040"/>
          <w:sz w:val="30"/>
          <w:szCs w:val="30"/>
        </w:rPr>
        <w:t xml:space="preserve">Chaîne de traitement d'un jeu de données e-commerce</w:t>
      </w:r>
    </w:p>
    <w:p>
      <w:pPr>
        <w:pBdr>
          <w:bottom w:val="single" w:color="1F3864" w:sz="6" w:space="12"/>
        </w:pBdr>
        <w:spacing w:after="600"/>
        <w:jc w:val="center"/>
      </w:pPr>
      <w:r>
        <w:rPr>
          <w:rFonts w:ascii="Calibri" w:cs="Calibri" w:eastAsia="Calibri" w:hAnsi="Calibri"/>
          <w:i/>
          <w:iCs/>
          <w:color w:val="595959"/>
          <w:sz w:val="24"/>
          <w:szCs w:val="24"/>
        </w:rPr>
        <w:t xml:space="preserve">D'une base Oracle normalisée à un tableau de bord Kibana</w:t>
      </w:r>
    </w:p>
    <w:p>
      <w:pPr>
        <w:spacing w:after="100"/>
        <w:jc w:val="center"/>
      </w:pPr>
      <w:r>
        <w:rPr>
          <w:rFonts w:ascii="Calibri" w:cs="Calibri" w:eastAsia="Calibri" w:hAnsi="Calibri"/>
          <w:b/>
          <w:bCs/>
          <w:color w:val="1F3864"/>
          <w:sz w:val="22"/>
          <w:szCs w:val="22"/>
        </w:rPr>
        <w:t xml:space="preserve">Auteur : </w:t>
      </w:r>
      <w:r>
        <w:rPr>
          <w:rFonts w:ascii="Cambria" w:cs="Cambria" w:eastAsia="Cambria" w:hAnsi="Cambria"/>
          <w:sz w:val="22"/>
          <w:szCs w:val="22"/>
        </w:rPr>
        <w:t xml:space="preserve">[Prénom NOM]</w:t>
      </w:r>
    </w:p>
    <w:p>
      <w:pPr>
        <w:spacing w:after="100"/>
        <w:jc w:val="center"/>
      </w:pPr>
      <w:r>
        <w:rPr>
          <w:rFonts w:ascii="Calibri" w:cs="Calibri" w:eastAsia="Calibri" w:hAnsi="Calibri"/>
          <w:b/>
          <w:bCs/>
          <w:color w:val="1F3864"/>
          <w:sz w:val="22"/>
          <w:szCs w:val="22"/>
        </w:rPr>
        <w:t xml:space="preserve">Formation : </w:t>
      </w:r>
      <w:r>
        <w:rPr>
          <w:rFonts w:ascii="Cambria" w:cs="Cambria" w:eastAsia="Cambria" w:hAnsi="Cambria"/>
          <w:sz w:val="22"/>
          <w:szCs w:val="22"/>
        </w:rPr>
        <w:t xml:space="preserve">[Classe / promotion]</w:t>
      </w:r>
    </w:p>
    <w:p>
      <w:pPr>
        <w:spacing w:after="100"/>
        <w:jc w:val="center"/>
      </w:pPr>
      <w:r>
        <w:rPr>
          <w:rFonts w:ascii="Calibri" w:cs="Calibri" w:eastAsia="Calibri" w:hAnsi="Calibri"/>
          <w:b/>
          <w:bCs/>
          <w:color w:val="1F3864"/>
          <w:sz w:val="22"/>
          <w:szCs w:val="22"/>
        </w:rPr>
        <w:t xml:space="preserve">Enseignant : </w:t>
      </w:r>
      <w:r>
        <w:rPr>
          <w:rFonts w:ascii="Cambria" w:cs="Cambria" w:eastAsia="Cambria" w:hAnsi="Cambria"/>
          <w:sz w:val="22"/>
          <w:szCs w:val="22"/>
        </w:rPr>
        <w:t xml:space="preserve">[Nom de l’enseignant]</w:t>
      </w:r>
    </w:p>
    <w:p>
      <w:pPr>
        <w:spacing w:after="100"/>
        <w:jc w:val="center"/>
      </w:pPr>
      <w:r>
        <w:rPr>
          <w:rFonts w:ascii="Calibri" w:cs="Calibri" w:eastAsia="Calibri" w:hAnsi="Calibri"/>
          <w:b/>
          <w:bCs/>
          <w:color w:val="1F3864"/>
          <w:sz w:val="22"/>
          <w:szCs w:val="22"/>
        </w:rPr>
        <w:t xml:space="preserve">Année universitaire : </w:t>
      </w:r>
      <w:r>
        <w:rPr>
          <w:rFonts w:ascii="Cambria" w:cs="Cambria" w:eastAsia="Cambria" w:hAnsi="Cambria"/>
          <w:sz w:val="22"/>
          <w:szCs w:val="22"/>
        </w:rPr>
        <w:t xml:space="preserve">[2025-2026]</w:t>
      </w:r>
    </w:p>
    <w:p>
      <w:pPr>
        <w:spacing w:after="100"/>
        <w:jc w:val="center"/>
      </w:pPr>
      <w:r>
        <w:rPr>
          <w:rFonts w:ascii="Calibri" w:cs="Calibri" w:eastAsia="Calibri" w:hAnsi="Calibri"/>
          <w:b/>
          <w:bCs/>
          <w:color w:val="1F3864"/>
          <w:sz w:val="22"/>
          <w:szCs w:val="22"/>
        </w:rPr>
        <w:t xml:space="preserve">Code source : </w:t>
      </w:r>
      <w:r>
        <w:rPr>
          <w:rFonts w:ascii="Cambria" w:cs="Cambria" w:eastAsia="Cambria" w:hAnsi="Cambria"/>
          <w:sz w:val="22"/>
          <w:szCs w:val="22"/>
        </w:rPr>
        <w:t xml:space="preserve">archive jointe au présent rapport</w:t>
      </w:r>
    </w:p>
    <w:p>
      <w:r>
        <w:br w:type="page"/>
      </w:r>
    </w:p>
    <w:p>
      <w:pPr>
        <w:spacing w:after="240"/>
      </w:pPr>
      <w:r>
        <w:rPr>
          <w:rFonts w:ascii="Calibri" w:cs="Calibri" w:eastAsia="Calibri" w:hAnsi="Calibri"/>
          <w:b/>
          <w:bCs/>
          <w:color w:val="1F3864"/>
          <w:sz w:val="32"/>
          <w:szCs w:val="32"/>
        </w:rPr>
        <w:t xml:space="preserve">Sommaire</w:t>
      </w:r>
    </w:p>
    <w:sdt>
      <w:sdtPr>
        <w:alias w:val="Sommaire"/>
      </w:sdtPr>
      <w:sdtContent>
        <w:p>
          <w:r>
            <w:fldChar w:fldCharType="begin" w:dirty="true"/>
            <w:instrText xml:space="preserve">TOC \o "1-2"</w:instrText>
            <w:fldChar w:fldCharType="separate"/>
          </w:r>
        </w:p>
        <w:p>
          <w:r>
            <w:fldChar w:fldCharType="end"/>
          </w:r>
        </w:p>
      </w:sdtContent>
    </w:sdt>
    <w:p>
      <w:r>
        <w:br w:type="page"/>
      </w:r>
    </w:p>
    <w:p>
      <w:pPr>
        <w:pStyle w:val="Heading1"/>
        <w:keepNext/>
        <w:pBdr>
          <w:bottom w:val="single" w:color="1F3864" w:sz="6" w:space="8"/>
        </w:pBdr>
        <w:spacing w:after="180" w:before="0"/>
      </w:pPr>
      <w:r>
        <w:rPr>
          <w:rFonts w:ascii="Calibri" w:cs="Calibri" w:eastAsia="Calibri" w:hAnsi="Calibri"/>
          <w:b/>
          <w:bCs/>
          <w:color w:val="1F3864"/>
          <w:sz w:val="30"/>
          <w:szCs w:val="30"/>
        </w:rPr>
        <w:t xml:space="preserve">1. Le sujet et le parti pris</w:t>
      </w:r>
    </w:p>
    <w:p>
      <w:pPr>
        <w:pStyle w:val="Heading2"/>
        <w:keepNext/>
        <w:spacing w:after="120" w:before="240"/>
      </w:pPr>
      <w:r>
        <w:rPr>
          <w:rFonts w:ascii="Calibri" w:cs="Calibri" w:eastAsia="Calibri" w:hAnsi="Calibri"/>
          <w:b/>
          <w:bCs/>
          <w:color w:val="2F5496"/>
          <w:sz w:val="24"/>
          <w:szCs w:val="24"/>
        </w:rPr>
        <w:t xml:space="preserve">1.1 Ce qui était demandé</w:t>
      </w:r>
    </w:p>
    <w:p>
      <w:pPr>
        <w:spacing w:after="100" w:line="264"/>
        <w:jc w:val="both"/>
      </w:pPr>
      <w:r>
        <w:rPr>
          <w:rFonts w:ascii="Cambria" w:cs="Cambria" w:eastAsia="Cambria" w:hAnsi="Cambria"/>
          <w:b w:val="false"/>
          <w:bCs w:val="false"/>
          <w:i w:val="false"/>
          <w:iCs w:val="false"/>
          <w:color w:val="000000"/>
          <w:sz w:val="20"/>
          <w:szCs w:val="20"/>
        </w:rPr>
        <w:t xml:space="preserve">L'énoncé impose une chaîne complète en quatre étapes : construire une source de données </w:t>
      </w:r>
      <w:r>
        <w:rPr>
          <w:rFonts w:ascii="Cambria" w:cs="Cambria" w:eastAsia="Cambria" w:hAnsi="Cambria"/>
          <w:b/>
          <w:bCs/>
          <w:i w:val="false"/>
          <w:iCs w:val="false"/>
          <w:color w:val="000000"/>
          <w:sz w:val="20"/>
          <w:szCs w:val="20"/>
        </w:rPr>
        <w:t xml:space="preserve">SQL sous Oracle</w:t>
      </w:r>
      <w:r>
        <w:rPr>
          <w:rFonts w:ascii="Cambria" w:cs="Cambria" w:eastAsia="Cambria" w:hAnsi="Cambria"/>
          <w:b w:val="false"/>
          <w:bCs w:val="false"/>
          <w:i w:val="false"/>
          <w:iCs w:val="false"/>
          <w:color w:val="000000"/>
          <w:sz w:val="20"/>
          <w:szCs w:val="20"/>
        </w:rPr>
        <w:t xml:space="preserve"> avec une structure normalisée ; </w:t>
      </w:r>
      <w:r>
        <w:rPr>
          <w:rFonts w:ascii="Cambria" w:cs="Cambria" w:eastAsia="Cambria" w:hAnsi="Cambria"/>
          <w:b/>
          <w:bCs/>
          <w:i w:val="false"/>
          <w:iCs w:val="false"/>
          <w:color w:val="000000"/>
          <w:sz w:val="20"/>
          <w:szCs w:val="20"/>
        </w:rPr>
        <w:t xml:space="preserve">dénormaliser</w:t>
      </w:r>
      <w:r>
        <w:rPr>
          <w:rFonts w:ascii="Cambria" w:cs="Cambria" w:eastAsia="Cambria" w:hAnsi="Cambria"/>
          <w:b w:val="false"/>
          <w:bCs w:val="false"/>
          <w:i w:val="false"/>
          <w:iCs w:val="false"/>
          <w:color w:val="000000"/>
          <w:sz w:val="20"/>
          <w:szCs w:val="20"/>
        </w:rPr>
        <w:t xml:space="preserve"> ces données et les extraire vers </w:t>
      </w:r>
      <w:r>
        <w:rPr>
          <w:rFonts w:ascii="Cambria" w:cs="Cambria" w:eastAsia="Cambria" w:hAnsi="Cambria"/>
          <w:b/>
          <w:bCs/>
          <w:i w:val="false"/>
          <w:iCs w:val="false"/>
          <w:color w:val="000000"/>
          <w:sz w:val="20"/>
          <w:szCs w:val="20"/>
        </w:rPr>
        <w:t xml:space="preserve">Cassandra</w:t>
      </w:r>
      <w:r>
        <w:rPr>
          <w:rFonts w:ascii="Cambria" w:cs="Cambria" w:eastAsia="Cambria" w:hAnsi="Cambria"/>
          <w:b w:val="false"/>
          <w:bCs w:val="false"/>
          <w:i w:val="false"/>
          <w:iCs w:val="false"/>
          <w:color w:val="000000"/>
          <w:sz w:val="20"/>
          <w:szCs w:val="20"/>
        </w:rPr>
        <w:t xml:space="preserve"> en passant par un fichier JSON ; </w:t>
      </w:r>
      <w:r>
        <w:rPr>
          <w:rFonts w:ascii="Cambria" w:cs="Cambria" w:eastAsia="Cambria" w:hAnsi="Cambria"/>
          <w:b/>
          <w:bCs/>
          <w:i w:val="false"/>
          <w:iCs w:val="false"/>
          <w:color w:val="000000"/>
          <w:sz w:val="20"/>
          <w:szCs w:val="20"/>
        </w:rPr>
        <w:t xml:space="preserve">formater</w:t>
      </w:r>
      <w:r>
        <w:rPr>
          <w:rFonts w:ascii="Cambria" w:cs="Cambria" w:eastAsia="Cambria" w:hAnsi="Cambria"/>
          <w:b w:val="false"/>
          <w:bCs w:val="false"/>
          <w:i w:val="false"/>
          <w:iCs w:val="false"/>
          <w:color w:val="000000"/>
          <w:sz w:val="20"/>
          <w:szCs w:val="20"/>
        </w:rPr>
        <w:t xml:space="preserve"> le résultat pour Spark ou Parquet en y appliquant des fonctions d'analyse en Python ; enfin </w:t>
      </w:r>
      <w:r>
        <w:rPr>
          <w:rFonts w:ascii="Cambria" w:cs="Cambria" w:eastAsia="Cambria" w:hAnsi="Cambria"/>
          <w:b/>
          <w:bCs/>
          <w:i w:val="false"/>
          <w:iCs w:val="false"/>
          <w:color w:val="000000"/>
          <w:sz w:val="20"/>
          <w:szCs w:val="20"/>
        </w:rPr>
        <w:t xml:space="preserve">indexer</w:t>
      </w:r>
      <w:r>
        <w:rPr>
          <w:rFonts w:ascii="Cambria" w:cs="Cambria" w:eastAsia="Cambria" w:hAnsi="Cambria"/>
          <w:b w:val="false"/>
          <w:bCs w:val="false"/>
          <w:i w:val="false"/>
          <w:iCs w:val="false"/>
          <w:color w:val="000000"/>
          <w:sz w:val="20"/>
          <w:szCs w:val="20"/>
        </w:rPr>
        <w:t xml:space="preserve"> dans Elasticsearch et exposer le résultat dans </w:t>
      </w:r>
      <w:r>
        <w:rPr>
          <w:rFonts w:ascii="Cambria" w:cs="Cambria" w:eastAsia="Cambria" w:hAnsi="Cambria"/>
          <w:b/>
          <w:bCs/>
          <w:i w:val="false"/>
          <w:iCs w:val="false"/>
          <w:color w:val="000000"/>
          <w:sz w:val="20"/>
          <w:szCs w:val="20"/>
        </w:rPr>
        <w:t xml:space="preserve">Kibana</w:t>
      </w:r>
      <w:r>
        <w:rPr>
          <w:rFonts w:ascii="Cambria" w:cs="Cambria" w:eastAsia="Cambria" w:hAnsi="Cambria"/>
          <w:b w:val="false"/>
          <w:bCs w:val="false"/>
          <w:i w:val="false"/>
          <w:iCs w:val="false"/>
          <w:color w:val="000000"/>
          <w:sz w:val="20"/>
          <w:szCs w:val="20"/>
        </w:rPr>
        <w:t xml:space="preserve">. Le thème métier est libre.</w:t>
      </w:r>
    </w:p>
    <w:p>
      <w:pPr>
        <w:spacing w:after="100" w:line="264"/>
        <w:jc w:val="both"/>
      </w:pPr>
      <w:r>
        <w:rPr>
          <w:rFonts w:ascii="Cambria" w:cs="Cambria" w:eastAsia="Cambria" w:hAnsi="Cambria"/>
          <w:b w:val="false"/>
          <w:bCs w:val="false"/>
          <w:i w:val="false"/>
          <w:iCs w:val="false"/>
          <w:color w:val="000000"/>
          <w:sz w:val="20"/>
          <w:szCs w:val="20"/>
        </w:rPr>
        <w:t xml:space="preserve">L'intérêt de cet enchaînement n'est pas d'empiler quatre technologies, mais de faire traverser aux mêmes données quatre modèles de stockage aux objectifs contradictoires : Oracle optimise la cohérence en écriture, Cassandra la lecture ciblée à grande échelle, Parquet l'analyse transverse, Elasticsearch l'exploration libre. Passer de l'un à l'autre suppose à chaque fois d'abandonner quelque chose, et c'est ce que ce rapport s'attache à expliciter.</w:t>
      </w:r>
    </w:p>
    <w:p>
      <w:pPr>
        <w:pStyle w:val="Heading2"/>
        <w:keepNext/>
        <w:spacing w:after="120" w:before="240"/>
      </w:pPr>
      <w:r>
        <w:rPr>
          <w:rFonts w:ascii="Calibri" w:cs="Calibri" w:eastAsia="Calibri" w:hAnsi="Calibri"/>
          <w:b/>
          <w:bCs/>
          <w:color w:val="2F5496"/>
          <w:sz w:val="24"/>
          <w:szCs w:val="24"/>
        </w:rPr>
        <w:t xml:space="preserve">1.2 Le thème retenu</w:t>
      </w:r>
    </w:p>
    <w:p>
      <w:pPr>
        <w:spacing w:after="100" w:line="264"/>
        <w:jc w:val="both"/>
      </w:pPr>
      <w:r>
        <w:rPr>
          <w:rFonts w:ascii="Cambria" w:cs="Cambria" w:eastAsia="Cambria" w:hAnsi="Cambria"/>
          <w:b w:val="false"/>
          <w:bCs w:val="false"/>
          <w:i w:val="false"/>
          <w:iCs w:val="false"/>
          <w:color w:val="000000"/>
          <w:sz w:val="20"/>
          <w:szCs w:val="20"/>
        </w:rPr>
        <w:t xml:space="preserve">J'ai retenu un site de vente en ligne généraliste : des clients, leurs adresses, un catalogue de produits organisé en rayons, et des commandes composées de plusieurs lignes.</w:t>
      </w:r>
    </w:p>
    <w:p>
      <w:pPr>
        <w:spacing w:after="100" w:line="264"/>
        <w:jc w:val="both"/>
      </w:pPr>
      <w:r>
        <w:rPr>
          <w:rFonts w:ascii="Cambria" w:cs="Cambria" w:eastAsia="Cambria" w:hAnsi="Cambria"/>
          <w:b w:val="false"/>
          <w:bCs w:val="false"/>
          <w:i w:val="false"/>
          <w:iCs w:val="false"/>
          <w:color w:val="000000"/>
          <w:sz w:val="20"/>
          <w:szCs w:val="20"/>
        </w:rPr>
        <w:t xml:space="preserve">Ce thème contient les trois formes de relation qui rendent l'exercice intéressant : une relation 1-N classique entre un client et ses commandes ; une relation 1-N à cardinalité variable entre une commande et ses lignes, exactement ce qu'une base orientée documents sait absorber et qu'une base relationnelle doit éclater ; et une hiérarchie réflexive dans les catégories, qui n'a pas d'équivalent direct en CQL. Un thème plus plat, des relevés de capteurs par exemple, aurait rendu l'étape de dénormalisation presque triviale.</w:t>
      </w:r>
    </w:p>
    <w:p>
      <w:pPr>
        <w:pStyle w:val="Heading2"/>
        <w:keepNext/>
        <w:spacing w:after="120" w:before="240"/>
      </w:pPr>
      <w:r>
        <w:rPr>
          <w:rFonts w:ascii="Calibri" w:cs="Calibri" w:eastAsia="Calibri" w:hAnsi="Calibri"/>
          <w:b/>
          <w:bCs/>
          <w:color w:val="2F5496"/>
          <w:sz w:val="24"/>
          <w:szCs w:val="24"/>
        </w:rPr>
        <w:t xml:space="preserve">1.3 La contrainte d'exécution</w:t>
      </w:r>
    </w:p>
    <w:p>
      <w:pPr>
        <w:spacing w:after="100" w:line="264"/>
        <w:jc w:val="both"/>
      </w:pPr>
      <w:r>
        <w:rPr>
          <w:rFonts w:ascii="Cambria" w:cs="Cambria" w:eastAsia="Cambria" w:hAnsi="Cambria"/>
          <w:b w:val="false"/>
          <w:bCs w:val="false"/>
          <w:i w:val="false"/>
          <w:iCs w:val="false"/>
          <w:color w:val="000000"/>
          <w:sz w:val="20"/>
          <w:szCs w:val="20"/>
        </w:rPr>
        <w:t xml:space="preserve">L'ensemble devait tourner dans un GitHub Codespace de 16 Go de mémoire, partagés avec l'éditeur et le système. Or Oracle, Cassandra et Elasticsearch sont trois services lourds : les démarrer simultanément conduit à des évictions et à des conteneurs tués par le noyau, sans message clair.</w:t>
      </w:r>
    </w:p>
    <w:p>
      <w:pPr>
        <w:spacing w:after="100" w:line="264"/>
        <w:jc w:val="both"/>
      </w:pPr>
      <w:r>
        <w:rPr>
          <w:rFonts w:ascii="Cambria" w:cs="Cambria" w:eastAsia="Cambria" w:hAnsi="Cambria"/>
          <w:b w:val="false"/>
          <w:bCs w:val="false"/>
          <w:i w:val="false"/>
          <w:iCs w:val="false"/>
          <w:color w:val="000000"/>
          <w:sz w:val="20"/>
          <w:szCs w:val="20"/>
        </w:rPr>
        <w:t xml:space="preserve">Toute l'architecture découle de cette contrainte. Le pipeline est conçu pour s'exécuter </w:t>
      </w:r>
      <w:r>
        <w:rPr>
          <w:rFonts w:ascii="Cambria" w:cs="Cambria" w:eastAsia="Cambria" w:hAnsi="Cambria"/>
          <w:b/>
          <w:bCs/>
          <w:i w:val="false"/>
          <w:iCs w:val="false"/>
          <w:color w:val="000000"/>
          <w:sz w:val="20"/>
          <w:szCs w:val="20"/>
        </w:rPr>
        <w:t xml:space="preserve">une phase à la fois</w:t>
      </w:r>
      <w:r>
        <w:rPr>
          <w:rFonts w:ascii="Cambria" w:cs="Cambria" w:eastAsia="Cambria" w:hAnsi="Cambria"/>
          <w:b w:val="false"/>
          <w:bCs w:val="false"/>
          <w:i w:val="false"/>
          <w:iCs w:val="false"/>
          <w:color w:val="000000"/>
          <w:sz w:val="20"/>
          <w:szCs w:val="20"/>
        </w:rPr>
        <w:t xml:space="preserve">, chaque brique étant démarrée, utilisée, puis éteinte avant la suivante. Subie au départ, cette contrainte s'est révélée structurante : elle oblige à définir explicitement ce qui passe d'une phase à l'autre, et donc à faire du fichier JSON un véritable contrat d'interface plutôt qu'un détour décoratif.</w:t>
      </w: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2. Architecture générale</w:t>
      </w:r>
    </w:p>
    <w:p>
      <w:pPr>
        <w:pStyle w:val="Heading2"/>
        <w:keepNext/>
        <w:spacing w:after="120" w:before="240"/>
      </w:pPr>
      <w:r>
        <w:rPr>
          <w:rFonts w:ascii="Calibri" w:cs="Calibri" w:eastAsia="Calibri" w:hAnsi="Calibri"/>
          <w:b/>
          <w:bCs/>
          <w:color w:val="2F5496"/>
          <w:sz w:val="24"/>
          <w:szCs w:val="24"/>
        </w:rPr>
        <w:t xml:space="preserve">2.1 La chaîne</w:t>
      </w:r>
    </w:p>
    <w:p>
      <w:pPr>
        <w:keepNext/>
        <w:keepLines/>
        <w:shd w:fill="F4F5F7" w:val="clear"/>
        <w:spacing w:after="0" w:before="60" w:line="230"/>
        <w:ind w:left="170" w:right="100"/>
      </w:pPr>
      <w:r>
        <w:rPr>
          <w:rFonts w:ascii="Consolas" w:cs="Consolas" w:eastAsia="Consolas" w:hAnsi="Consolas"/>
          <w:color w:val="1A1A1A"/>
          <w:sz w:val="15"/>
          <w:szCs w:val="15"/>
        </w:rPr>
        <w:t xml:space="preserve">   PHASE 1              PHASE 2              PHASE 3              PHASE 4</w:t>
      </w:r>
    </w:p>
    <w:p>
      <w:pPr>
        <w:keepNext/>
        <w:keepLines/>
        <w:shd w:fill="F4F5F7" w:val="clear"/>
        <w:spacing w:after="0" w:before="0" w:line="230"/>
        <w:ind w:left="170" w:right="100"/>
      </w:pPr>
      <w:r>
        <w:rPr>
          <w:rFonts w:ascii="Consolas" w:cs="Consolas" w:eastAsia="Consolas" w:hAnsi="Consolas"/>
          <w:color w:val="1A1A1A"/>
          <w:sz w:val="15"/>
          <w:szCs w:val="15"/>
        </w:rPr>
        <w:t xml:space="preserve"> ┌──────────┐        ┌───────────┐        ┌──────────┐       ┌───────────────┐</w:t>
      </w:r>
    </w:p>
    <w:p>
      <w:pPr>
        <w:keepNext/>
        <w:keepLines/>
        <w:shd w:fill="F4F5F7" w:val="clear"/>
        <w:spacing w:after="0" w:before="0" w:line="230"/>
        <w:ind w:left="170" w:right="100"/>
      </w:pPr>
      <w:r>
        <w:rPr>
          <w:rFonts w:ascii="Consolas" w:cs="Consolas" w:eastAsia="Consolas" w:hAnsi="Consolas"/>
          <w:color w:val="1A1A1A"/>
          <w:sz w:val="15"/>
          <w:szCs w:val="15"/>
        </w:rPr>
        <w:t xml:space="preserve"> │  Oracle  │        │ Cassandra │        │  Spark   │       │ Elasticsearch │</w:t>
      </w:r>
    </w:p>
    <w:p>
      <w:pPr>
        <w:keepNext/>
        <w:keepLines/>
        <w:shd w:fill="F4F5F7" w:val="clear"/>
        <w:spacing w:after="0" w:before="0" w:line="230"/>
        <w:ind w:left="170" w:right="100"/>
      </w:pPr>
      <w:r>
        <w:rPr>
          <w:rFonts w:ascii="Consolas" w:cs="Consolas" w:eastAsia="Consolas" w:hAnsi="Consolas"/>
          <w:color w:val="1A1A1A"/>
          <w:sz w:val="15"/>
          <w:szCs w:val="15"/>
        </w:rPr>
        <w:t xml:space="preserve"> │   23ai   │        │    5.0    │        │  local   │       │      +        │</w:t>
      </w:r>
    </w:p>
    <w:p>
      <w:pPr>
        <w:keepNext/>
        <w:keepLines/>
        <w:shd w:fill="F4F5F7" w:val="clear"/>
        <w:spacing w:after="0" w:before="0" w:line="230"/>
        <w:ind w:left="170" w:right="100"/>
      </w:pPr>
      <w:r>
        <w:rPr>
          <w:rFonts w:ascii="Consolas" w:cs="Consolas" w:eastAsia="Consolas" w:hAnsi="Consolas"/>
          <w:color w:val="1A1A1A"/>
          <w:sz w:val="15"/>
          <w:szCs w:val="15"/>
        </w:rPr>
        <w:t xml:space="preserve"> │(3NF, SQL)│        │ (NoSQL)   │        │ (PySpark)│       │    Kibana     │</w:t>
      </w:r>
    </w:p>
    <w:p>
      <w:pPr>
        <w:keepNext/>
        <w:keepLines/>
        <w:shd w:fill="F4F5F7" w:val="clear"/>
        <w:spacing w:after="0" w:before="0" w:line="230"/>
        <w:ind w:left="170" w:right="100"/>
      </w:pPr>
      <w:r>
        <w:rPr>
          <w:rFonts w:ascii="Consolas" w:cs="Consolas" w:eastAsia="Consolas" w:hAnsi="Consolas"/>
          <w:color w:val="1A1A1A"/>
          <w:sz w:val="15"/>
          <w:szCs w:val="15"/>
        </w:rPr>
        <w:t xml:space="preserve"> └────┬─────┘        └─────┬─────┘        └────┬─────┘       └───────┬───────┘</w:t>
      </w:r>
    </w:p>
    <w:p>
      <w:pPr>
        <w:keepNext/>
        <w:keepLines/>
        <w:shd w:fill="F4F5F7" w:val="clear"/>
        <w:spacing w:after="0" w:before="0" w:line="230"/>
        <w:ind w:left="170" w:right="100"/>
      </w:pPr>
      <w:r>
        <w:rPr>
          <w:rFonts w:ascii="Consolas" w:cs="Consolas" w:eastAsia="Consolas" w:hAnsi="Consolas"/>
          <w:color w:val="1A1A1A"/>
          <w:sz w:val="15"/>
          <w:szCs w:val="15"/>
        </w:rPr>
        <w:t xml:space="preserve">      │                    │                   │                     │</w:t>
      </w:r>
    </w:p>
    <w:p>
      <w:pPr>
        <w:keepNext/>
        <w:keepLines/>
        <w:shd w:fill="F4F5F7" w:val="clear"/>
        <w:spacing w:after="0" w:before="0" w:line="230"/>
        <w:ind w:left="170" w:right="100"/>
      </w:pPr>
      <w:r>
        <w:rPr>
          <w:rFonts w:ascii="Consolas" w:cs="Consolas" w:eastAsia="Consolas" w:hAnsi="Consolas"/>
          <w:color w:val="1A1A1A"/>
          <w:sz w:val="15"/>
          <w:szCs w:val="15"/>
        </w:rPr>
        <w:t xml:space="preserve">      │ JSON Lines         │ lecture CQL       │ Parquet             │ bulk API</w:t>
      </w:r>
    </w:p>
    <w:p>
      <w:pPr>
        <w:keepNext/>
        <w:keepLines/>
        <w:shd w:fill="F4F5F7" w:val="clear"/>
        <w:spacing w:after="0" w:before="0" w:line="230"/>
        <w:ind w:left="170" w:right="100"/>
      </w:pPr>
      <w:r>
        <w:rPr>
          <w:rFonts w:ascii="Consolas" w:cs="Consolas" w:eastAsia="Consolas" w:hAnsi="Consolas"/>
          <w:color w:val="1A1A1A"/>
          <w:sz w:val="15"/>
          <w:szCs w:val="15"/>
        </w:rPr>
        <w:t xml:space="preserve">      ▼                    ▼                   ▼                     ▼</w:t>
      </w:r>
    </w:p>
    <w:p>
      <w:pPr>
        <w:keepNext w:val="false"/>
        <w:keepLines/>
        <w:shd w:fill="F4F5F7" w:val="clear"/>
        <w:spacing w:after="160" w:before="0" w:line="230"/>
        <w:ind w:left="170" w:right="100"/>
      </w:pPr>
      <w:r>
        <w:rPr>
          <w:rFonts w:ascii="Consolas" w:cs="Consolas" w:eastAsia="Consolas" w:hAnsi="Consolas"/>
          <w:color w:val="1A1A1A"/>
          <w:sz w:val="15"/>
          <w:szCs w:val="15"/>
        </w:rPr>
        <w:t xml:space="preserve">  data/json/          tables dénormalisées  data/parquet/       index + dashboard</w:t>
      </w:r>
    </w:p>
    <w:p>
      <w:pPr>
        <w:pStyle w:val="Heading2"/>
        <w:keepNext/>
        <w:spacing w:after="120" w:before="240"/>
      </w:pPr>
      <w:r>
        <w:rPr>
          <w:rFonts w:ascii="Calibri" w:cs="Calibri" w:eastAsia="Calibri" w:hAnsi="Calibri"/>
          <w:b/>
          <w:bCs/>
          <w:color w:val="2F5496"/>
          <w:sz w:val="24"/>
          <w:szCs w:val="24"/>
        </w:rPr>
        <w:t xml:space="preserve">2.2 Comment on passe d'une phase à la suivante</w:t>
      </w:r>
    </w:p>
    <w:p>
      <w:pPr>
        <w:spacing w:after="100" w:line="264"/>
        <w:jc w:val="both"/>
      </w:pPr>
      <w:r>
        <w:rPr>
          <w:rFonts w:ascii="Cambria" w:cs="Cambria" w:eastAsia="Cambria" w:hAnsi="Cambria"/>
          <w:b w:val="false"/>
          <w:bCs w:val="false"/>
          <w:i w:val="false"/>
          <w:iCs w:val="false"/>
          <w:color w:val="000000"/>
          <w:sz w:val="20"/>
          <w:szCs w:val="20"/>
        </w:rPr>
        <w:t xml:space="preserve">Le passage de témoin n'est pas de même nature partout, et ce point conditionne la possibilité même de l'exécution séquentielle.</w:t>
      </w:r>
    </w:p>
    <w:p>
      <w:pPr>
        <w:spacing w:after="100" w:line="264"/>
        <w:jc w:val="both"/>
      </w:pPr>
      <w:r>
        <w:rPr>
          <w:rFonts w:ascii="Cambria" w:cs="Cambria" w:eastAsia="Cambria" w:hAnsi="Cambria"/>
          <w:b w:val="false"/>
          <w:bCs w:val="false"/>
          <w:i w:val="false"/>
          <w:iCs w:val="false"/>
          <w:color w:val="000000"/>
          <w:sz w:val="20"/>
          <w:szCs w:val="20"/>
        </w:rPr>
        <w:t xml:space="preserve">Entre </w:t>
      </w:r>
      <w:r>
        <w:rPr>
          <w:rFonts w:ascii="Cambria" w:cs="Cambria" w:eastAsia="Cambria" w:hAnsi="Cambria"/>
          <w:b/>
          <w:bCs/>
          <w:i w:val="false"/>
          <w:iCs w:val="false"/>
          <w:color w:val="000000"/>
          <w:sz w:val="20"/>
          <w:szCs w:val="20"/>
        </w:rPr>
        <w:t xml:space="preserve">Oracle et Cassandra</w:t>
      </w:r>
      <w:r>
        <w:rPr>
          <w:rFonts w:ascii="Cambria" w:cs="Cambria" w:eastAsia="Cambria" w:hAnsi="Cambria"/>
          <w:b w:val="false"/>
          <w:bCs w:val="false"/>
          <w:i w:val="false"/>
          <w:iCs w:val="false"/>
          <w:color w:val="000000"/>
          <w:sz w:val="20"/>
          <w:szCs w:val="20"/>
        </w:rPr>
        <w:t xml:space="preserve">, le témoin est un fichier sur disque. Les deux bases ne se connectent jamais l'une à l'autre : le chargeur de la phase 2 ne connaît qu'un chemin de fichier, pas une connexion Oracle. C'est ce qui autorise à éteindre Oracle avant de démarrer Cassandra, et c'est aussi ce que demande l'énoncé lorsqu'il impose de produire un fichier JSON adapté à la structure NoSQL. Entre </w:t>
      </w:r>
      <w:r>
        <w:rPr>
          <w:rFonts w:ascii="Cambria" w:cs="Cambria" w:eastAsia="Cambria" w:hAnsi="Cambria"/>
          <w:b/>
          <w:bCs/>
          <w:i w:val="false"/>
          <w:iCs w:val="false"/>
          <w:color w:val="000000"/>
          <w:sz w:val="20"/>
          <w:szCs w:val="20"/>
        </w:rPr>
        <w:t xml:space="preserve">Cassandra et Spark</w:t>
      </w:r>
      <w:r>
        <w:rPr>
          <w:rFonts w:ascii="Cambria" w:cs="Cambria" w:eastAsia="Cambria" w:hAnsi="Cambria"/>
          <w:b w:val="false"/>
          <w:bCs w:val="false"/>
          <w:i w:val="false"/>
          <w:iCs w:val="false"/>
          <w:color w:val="000000"/>
          <w:sz w:val="20"/>
          <w:szCs w:val="20"/>
        </w:rPr>
        <w:t xml:space="preserve">, il n'y a pas de fichier : Spark lit les tables en direct via le connecteur officiel, seule étape où un service reste actif pendant le traitement suivant. Entre </w:t>
      </w:r>
      <w:r>
        <w:rPr>
          <w:rFonts w:ascii="Cambria" w:cs="Cambria" w:eastAsia="Cambria" w:hAnsi="Cambria"/>
          <w:b/>
          <w:bCs/>
          <w:i w:val="false"/>
          <w:iCs w:val="false"/>
          <w:color w:val="000000"/>
          <w:sz w:val="20"/>
          <w:szCs w:val="20"/>
        </w:rPr>
        <w:t xml:space="preserve">Spark et Elasticsearch</w:t>
      </w:r>
      <w:r>
        <w:rPr>
          <w:rFonts w:ascii="Cambria" w:cs="Cambria" w:eastAsia="Cambria" w:hAnsi="Cambria"/>
          <w:b w:val="false"/>
          <w:bCs w:val="false"/>
          <w:i w:val="false"/>
          <w:iCs w:val="false"/>
          <w:color w:val="000000"/>
          <w:sz w:val="20"/>
          <w:szCs w:val="20"/>
        </w:rPr>
        <w:t xml:space="preserve">, on revient à des fichiers, cette fois en Parquet.</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2525"/>
        <w:gridCol w:w="1721"/>
        <w:gridCol w:w="4493"/>
      </w:tblGrid>
      <w:tr>
        <w:trPr>
          <w:tblHeader/>
        </w:trPr>
        <w:tc>
          <w:tcPr>
            <w:tcW w:type="dxa" w:w="900"/>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Phase</w:t>
            </w:r>
          </w:p>
        </w:tc>
        <w:tc>
          <w:tcPr>
            <w:tcW w:type="dxa" w:w="2525"/>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Conteneur allumé</w:t>
            </w:r>
          </w:p>
        </w:tc>
        <w:tc>
          <w:tcPr>
            <w:tcW w:type="dxa" w:w="1721"/>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Entrée</w:t>
            </w:r>
          </w:p>
        </w:tc>
        <w:tc>
          <w:tcPr>
            <w:tcW w:type="dxa" w:w="4493"/>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Sortie</w:t>
            </w:r>
          </w:p>
        </w:tc>
      </w:tr>
      <w:tr>
        <w:tc>
          <w:tcPr>
            <w:tcW w:type="dxa" w:w="90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1</w:t>
            </w:r>
          </w:p>
        </w:tc>
        <w:tc>
          <w:tcPr>
            <w:tcW w:type="dxa" w:w="252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Oracle</w:t>
            </w:r>
          </w:p>
        </w:tc>
        <w:tc>
          <w:tcPr>
            <w:tcW w:type="dxa" w:w="172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w:t>
            </w:r>
          </w:p>
        </w:tc>
        <w:tc>
          <w:tcPr>
            <w:tcW w:type="dxa" w:w="4493"/>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data/json/orders.jsonl</w:t>
            </w:r>
            <w:r>
              <w:rPr>
                <w:rFonts w:ascii="Cambria" w:cs="Cambria" w:eastAsia="Cambria" w:hAnsi="Cambria"/>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products.jsonl</w:t>
            </w:r>
          </w:p>
        </w:tc>
      </w:tr>
      <w:tr>
        <w:tc>
          <w:tcPr>
            <w:tcW w:type="dxa" w:w="90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2</w:t>
            </w:r>
          </w:p>
        </w:tc>
        <w:tc>
          <w:tcPr>
            <w:tcW w:type="dxa" w:w="252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Cassandra</w:t>
            </w:r>
          </w:p>
        </w:tc>
        <w:tc>
          <w:tcPr>
            <w:tcW w:type="dxa" w:w="1721"/>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data/json/</w:t>
            </w:r>
          </w:p>
        </w:tc>
        <w:tc>
          <w:tcPr>
            <w:tcW w:type="dxa" w:w="44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tables du keyspace </w:t>
            </w:r>
            <w:r>
              <w:rPr>
                <w:rFonts w:ascii="Consolas" w:cs="Consolas" w:eastAsia="Consolas" w:hAnsi="Consolas"/>
                <w:b w:val="false"/>
                <w:bCs w:val="false"/>
                <w:i w:val="false"/>
                <w:iCs w:val="false"/>
                <w:color w:val="000000"/>
                <w:sz w:val="18"/>
                <w:szCs w:val="18"/>
              </w:rPr>
              <w:t xml:space="preserve">ecommerce</w:t>
            </w:r>
          </w:p>
        </w:tc>
      </w:tr>
      <w:tr>
        <w:tc>
          <w:tcPr>
            <w:tcW w:type="dxa" w:w="90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3</w:t>
            </w:r>
          </w:p>
        </w:tc>
        <w:tc>
          <w:tcPr>
            <w:tcW w:type="dxa" w:w="252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Cassandra (lecture)</w:t>
            </w:r>
          </w:p>
        </w:tc>
        <w:tc>
          <w:tcPr>
            <w:tcW w:type="dxa" w:w="172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Cassandra</w:t>
            </w:r>
          </w:p>
        </w:tc>
        <w:tc>
          <w:tcPr>
            <w:tcW w:type="dxa" w:w="4493"/>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data/parquet/</w:t>
            </w:r>
          </w:p>
        </w:tc>
      </w:tr>
      <w:tr>
        <w:tc>
          <w:tcPr>
            <w:tcW w:type="dxa" w:w="90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4</w:t>
            </w:r>
          </w:p>
        </w:tc>
        <w:tc>
          <w:tcPr>
            <w:tcW w:type="dxa" w:w="252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Elasticsearch + Kibana</w:t>
            </w:r>
          </w:p>
        </w:tc>
        <w:tc>
          <w:tcPr>
            <w:tcW w:type="dxa" w:w="1721"/>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data/parquet/</w:t>
            </w:r>
          </w:p>
        </w:tc>
        <w:tc>
          <w:tcPr>
            <w:tcW w:type="dxa" w:w="44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2 index + tableau de bord</w:t>
            </w:r>
          </w:p>
        </w:tc>
      </w:tr>
    </w:tbl>
    <w:p>
      <w:pPr>
        <w:spacing w:after="80"/>
      </w:pPr>
    </w:p>
    <w:p>
      <w:pPr>
        <w:pStyle w:val="Heading2"/>
        <w:keepNext/>
        <w:spacing w:after="120" w:before="240"/>
      </w:pPr>
      <w:r>
        <w:rPr>
          <w:rFonts w:ascii="Calibri" w:cs="Calibri" w:eastAsia="Calibri" w:hAnsi="Calibri"/>
          <w:b/>
          <w:bCs/>
          <w:color w:val="2F5496"/>
          <w:sz w:val="24"/>
          <w:szCs w:val="24"/>
        </w:rPr>
        <w:t xml:space="preserve">2.3 Ce qui garantit réellement la séquentialité</w:t>
      </w:r>
    </w:p>
    <w:p>
      <w:pPr>
        <w:spacing w:after="100" w:line="264"/>
        <w:jc w:val="both"/>
      </w:pPr>
      <w:r>
        <w:rPr>
          <w:rFonts w:ascii="Cambria" w:cs="Cambria" w:eastAsia="Cambria" w:hAnsi="Cambria"/>
          <w:b w:val="false"/>
          <w:bCs w:val="false"/>
          <w:i w:val="false"/>
          <w:iCs w:val="false"/>
          <w:color w:val="000000"/>
          <w:sz w:val="20"/>
          <w:szCs w:val="20"/>
        </w:rPr>
        <w:t xml:space="preserve">Les services du </w:t>
      </w:r>
      <w:r>
        <w:rPr>
          <w:rFonts w:ascii="Consolas" w:cs="Consolas" w:eastAsia="Consolas" w:hAnsi="Consolas"/>
          <w:b w:val="false"/>
          <w:bCs w:val="false"/>
          <w:i w:val="false"/>
          <w:iCs w:val="false"/>
          <w:color w:val="000000"/>
          <w:sz w:val="18"/>
          <w:szCs w:val="18"/>
        </w:rPr>
        <w:t xml:space="preserve">docker-compose.yml</w:t>
      </w:r>
      <w:r>
        <w:rPr>
          <w:rFonts w:ascii="Cambria" w:cs="Cambria" w:eastAsia="Cambria" w:hAnsi="Cambria"/>
          <w:b w:val="false"/>
          <w:bCs w:val="false"/>
          <w:i w:val="false"/>
          <w:iCs w:val="false"/>
          <w:color w:val="000000"/>
          <w:sz w:val="20"/>
          <w:szCs w:val="20"/>
        </w:rPr>
        <w:t xml:space="preserve"> portent tous un </w:t>
      </w:r>
      <w:r>
        <w:rPr>
          <w:rFonts w:ascii="Consolas" w:cs="Consolas" w:eastAsia="Consolas" w:hAnsi="Consolas"/>
          <w:b w:val="false"/>
          <w:bCs w:val="false"/>
          <w:i w:val="false"/>
          <w:iCs w:val="false"/>
          <w:color w:val="000000"/>
          <w:sz w:val="18"/>
          <w:szCs w:val="18"/>
        </w:rPr>
        <w:t xml:space="preserve">profiles:</w:t>
      </w:r>
      <w:r>
        <w:rPr>
          <w:rFonts w:ascii="Cambria" w:cs="Cambria" w:eastAsia="Cambria" w:hAnsi="Cambria"/>
          <w:b w:val="false"/>
          <w:bCs w:val="false"/>
          <w:i w:val="false"/>
          <w:iCs w:val="false"/>
          <w:color w:val="000000"/>
          <w:sz w:val="20"/>
          <w:szCs w:val="20"/>
        </w:rPr>
        <w:t xml:space="preserve">, si bien qu'un </w:t>
      </w:r>
      <w:r>
        <w:rPr>
          <w:rFonts w:ascii="Consolas" w:cs="Consolas" w:eastAsia="Consolas" w:hAnsi="Consolas"/>
          <w:b w:val="false"/>
          <w:bCs w:val="false"/>
          <w:i w:val="false"/>
          <w:iCs w:val="false"/>
          <w:color w:val="000000"/>
          <w:sz w:val="18"/>
          <w:szCs w:val="18"/>
        </w:rPr>
        <w:t xml:space="preserve">docker compose up</w:t>
      </w:r>
      <w:r>
        <w:rPr>
          <w:rFonts w:ascii="Cambria" w:cs="Cambria" w:eastAsia="Cambria" w:hAnsi="Cambria"/>
          <w:b w:val="false"/>
          <w:bCs w:val="false"/>
          <w:i w:val="false"/>
          <w:iCs w:val="false"/>
          <w:color w:val="000000"/>
          <w:sz w:val="20"/>
          <w:szCs w:val="20"/>
        </w:rPr>
        <w:t xml:space="preserve"> sans argument ne démarre rien : il faut nommer la phase. Je précise que les profils </w:t>
      </w:r>
      <w:r>
        <w:rPr>
          <w:rFonts w:ascii="Cambria" w:cs="Cambria" w:eastAsia="Cambria" w:hAnsi="Cambria"/>
          <w:b/>
          <w:bCs/>
          <w:i w:val="false"/>
          <w:iCs w:val="false"/>
          <w:color w:val="000000"/>
          <w:sz w:val="20"/>
          <w:szCs w:val="20"/>
        </w:rPr>
        <w:t xml:space="preserve">ne suffisent pas</w:t>
      </w:r>
      <w:r>
        <w:rPr>
          <w:rFonts w:ascii="Cambria" w:cs="Cambria" w:eastAsia="Cambria" w:hAnsi="Cambria"/>
          <w:b w:val="false"/>
          <w:bCs w:val="false"/>
          <w:i w:val="false"/>
          <w:iCs w:val="false"/>
          <w:color w:val="000000"/>
          <w:sz w:val="20"/>
          <w:szCs w:val="20"/>
        </w:rPr>
        <w:t xml:space="preserve"> à garantir la séquentialité : rien n'interdit d'activer deux profils l'un après l'autre sans arrêter le premier. Ils réduisent le risque d'un démarrage involontaire, sans plus.</w:t>
      </w:r>
    </w:p>
    <w:p>
      <w:pPr>
        <w:spacing w:after="100" w:line="264"/>
        <w:jc w:val="both"/>
      </w:pPr>
      <w:r>
        <w:rPr>
          <w:rFonts w:ascii="Cambria" w:cs="Cambria" w:eastAsia="Cambria" w:hAnsi="Cambria"/>
          <w:b w:val="false"/>
          <w:bCs w:val="false"/>
          <w:i w:val="false"/>
          <w:iCs w:val="false"/>
          <w:color w:val="000000"/>
          <w:sz w:val="20"/>
          <w:szCs w:val="20"/>
        </w:rPr>
        <w:t xml:space="preserve">La garantie effective repose sur trois éléments qui se complètent :</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3486"/>
        <w:gridCol w:w="6153"/>
      </w:tblGrid>
      <w:tr>
        <w:trPr>
          <w:tblHeader/>
        </w:trPr>
        <w:tc>
          <w:tcPr>
            <w:tcW w:type="dxa" w:w="3486"/>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Élément</w:t>
            </w:r>
          </w:p>
        </w:tc>
        <w:tc>
          <w:tcPr>
            <w:tcW w:type="dxa" w:w="6153"/>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Ce qu'il apporte</w:t>
            </w:r>
          </w:p>
        </w:tc>
      </w:tr>
      <w:tr>
        <w:tc>
          <w:tcPr>
            <w:tcW w:type="dxa" w:w="348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Profils Compose</w:t>
            </w:r>
          </w:p>
        </w:tc>
        <w:tc>
          <w:tcPr>
            <w:tcW w:type="dxa" w:w="615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sélection explicite des groupes de services</w:t>
            </w:r>
          </w:p>
        </w:tc>
      </w:tr>
      <w:tr>
        <w:tc>
          <w:tcPr>
            <w:tcW w:type="dxa" w:w="348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Gardes des scripts de phase</w:t>
            </w:r>
          </w:p>
        </w:tc>
        <w:tc>
          <w:tcPr>
            <w:tcW w:type="dxa" w:w="615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la phase 2 refuse de démarrer si Oracle tourne encore ; la phase 4 refuse si Oracle ou Cassandra tournent</w:t>
            </w:r>
          </w:p>
        </w:tc>
      </w:tr>
      <w:tr>
        <w:tc>
          <w:tcPr>
            <w:tcW w:type="dxa" w:w="348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Commandes d'arrêt entre les étapes</w:t>
            </w:r>
          </w:p>
        </w:tc>
        <w:tc>
          <w:tcPr>
            <w:tcW w:type="dxa" w:w="615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l'extinction effective, rappelée en fin de chaque script</w:t>
            </w:r>
          </w:p>
        </w:tc>
      </w:tr>
    </w:tbl>
    <w:p>
      <w:pPr>
        <w:spacing w:after="80"/>
      </w:pPr>
    </w:p>
    <w:p>
      <w:pPr>
        <w:spacing w:after="100" w:line="264"/>
        <w:jc w:val="both"/>
      </w:pPr>
      <w:r>
        <w:rPr>
          <w:rFonts w:ascii="Cambria" w:cs="Cambria" w:eastAsia="Cambria" w:hAnsi="Cambria"/>
          <w:b w:val="false"/>
          <w:bCs w:val="false"/>
          <w:i w:val="false"/>
          <w:iCs w:val="false"/>
          <w:color w:val="000000"/>
          <w:sz w:val="20"/>
          <w:szCs w:val="20"/>
        </w:rPr>
        <w:t xml:space="preserve">Les volumes sont nommés (</w:t>
      </w:r>
      <w:r>
        <w:rPr>
          <w:rFonts w:ascii="Consolas" w:cs="Consolas" w:eastAsia="Consolas" w:hAnsi="Consolas"/>
          <w:b w:val="false"/>
          <w:bCs w:val="false"/>
          <w:i w:val="false"/>
          <w:iCs w:val="false"/>
          <w:color w:val="000000"/>
          <w:sz w:val="18"/>
          <w:szCs w:val="18"/>
        </w:rPr>
        <w:t xml:space="preserve">oracle_data</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cassandra_data</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es_data</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kibana_data</w:t>
      </w:r>
      <w:r>
        <w:rPr>
          <w:rFonts w:ascii="Cambria" w:cs="Cambria" w:eastAsia="Cambria" w:hAnsi="Cambria"/>
          <w:b w:val="false"/>
          <w:bCs w:val="false"/>
          <w:i w:val="false"/>
          <w:iCs w:val="false"/>
          <w:color w:val="000000"/>
          <w:sz w:val="20"/>
          <w:szCs w:val="20"/>
        </w:rPr>
        <w:t xml:space="preserve">) : éteindre une phase n'efface pas ses données, et l'on peut revenir sur une phase antérieure sans tout rejouer.</w:t>
      </w:r>
    </w:p>
    <w:p>
      <w:pPr>
        <w:pStyle w:val="Heading2"/>
        <w:keepNext/>
        <w:spacing w:after="120" w:before="240"/>
      </w:pPr>
      <w:r>
        <w:rPr>
          <w:rFonts w:ascii="Calibri" w:cs="Calibri" w:eastAsia="Calibri" w:hAnsi="Calibri"/>
          <w:b/>
          <w:bCs/>
          <w:color w:val="2F5496"/>
          <w:sz w:val="24"/>
          <w:szCs w:val="24"/>
        </w:rPr>
        <w:t xml:space="preserve">2.4 Budget mémoire</w:t>
      </w:r>
    </w:p>
    <w:p>
      <w:pPr>
        <w:spacing w:after="100" w:line="264"/>
        <w:jc w:val="both"/>
      </w:pPr>
      <w:r>
        <w:rPr>
          <w:rFonts w:ascii="Cambria" w:cs="Cambria" w:eastAsia="Cambria" w:hAnsi="Cambria"/>
          <w:b w:val="false"/>
          <w:bCs w:val="false"/>
          <w:i w:val="false"/>
          <w:iCs w:val="false"/>
          <w:color w:val="000000"/>
          <w:sz w:val="20"/>
          <w:szCs w:val="20"/>
        </w:rPr>
        <w:t xml:space="preserve">Les plafonds sont déclarés dans le </w:t>
      </w:r>
      <w:r>
        <w:rPr>
          <w:rFonts w:ascii="Consolas" w:cs="Consolas" w:eastAsia="Consolas" w:hAnsi="Consolas"/>
          <w:b w:val="false"/>
          <w:bCs w:val="false"/>
          <w:i w:val="false"/>
          <w:iCs w:val="false"/>
          <w:color w:val="000000"/>
          <w:sz w:val="18"/>
          <w:szCs w:val="18"/>
        </w:rPr>
        <w:t xml:space="preserve">docker-compose.yml</w:t>
      </w:r>
      <w:r>
        <w:rPr>
          <w:rFonts w:ascii="Cambria" w:cs="Cambria" w:eastAsia="Cambria" w:hAnsi="Cambria"/>
          <w:b w:val="false"/>
          <w:bCs w:val="false"/>
          <w:i w:val="false"/>
          <w:iCs w:val="false"/>
          <w:color w:val="000000"/>
          <w:sz w:val="20"/>
          <w:szCs w:val="20"/>
        </w:rPr>
        <w:t xml:space="preserve">. La dernière colonne est un ordre de grandeur attendu, pas une mesure certifiée : je l'ai estimée à partir du dimensionnement des services et de </w:t>
      </w:r>
      <w:r>
        <w:rPr>
          <w:rFonts w:ascii="Consolas" w:cs="Consolas" w:eastAsia="Consolas" w:hAnsi="Consolas"/>
          <w:b w:val="false"/>
          <w:bCs w:val="false"/>
          <w:i w:val="false"/>
          <w:iCs w:val="false"/>
          <w:color w:val="000000"/>
          <w:sz w:val="18"/>
          <w:szCs w:val="18"/>
        </w:rPr>
        <w:t xml:space="preserve">docker stats</w:t>
      </w:r>
      <w:r>
        <w:rPr>
          <w:rFonts w:ascii="Cambria" w:cs="Cambria" w:eastAsia="Cambria" w:hAnsi="Cambria"/>
          <w:b w:val="false"/>
          <w:bCs w:val="false"/>
          <w:i w:val="false"/>
          <w:iCs w:val="false"/>
          <w:color w:val="000000"/>
          <w:sz w:val="20"/>
          <w:szCs w:val="20"/>
        </w:rPr>
        <w:t xml:space="preserve">, mais elle dépend de la machine.</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3037"/>
        <w:gridCol w:w="2509"/>
        <w:gridCol w:w="3193"/>
      </w:tblGrid>
      <w:tr>
        <w:trPr>
          <w:tblHeader/>
        </w:trPr>
        <w:tc>
          <w:tcPr>
            <w:tcW w:type="dxa" w:w="900"/>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Phase</w:t>
            </w:r>
          </w:p>
        </w:tc>
        <w:tc>
          <w:tcPr>
            <w:tcW w:type="dxa" w:w="3037"/>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Conteneurs</w:t>
            </w:r>
          </w:p>
        </w:tc>
        <w:tc>
          <w:tcPr>
            <w:tcW w:type="dxa" w:w="2509"/>
            <w:shd w:fill="E8EAEE" w:val="clear"/>
            <w:tcMar>
              <w:top w:type="dxa" w:w="60"/>
              <w:left w:type="dxa" w:w="100"/>
              <w:bottom w:type="dxa" w:w="60"/>
              <w:right w:type="dxa" w:w="100"/>
            </w:tcMar>
          </w:tcPr>
          <w:p>
            <w:pPr>
              <w:spacing w:after="0" w:line="240"/>
              <w:jc w:val="left"/>
            </w:pPr>
            <w:r>
              <w:rPr>
                <w:rFonts w:ascii="Consolas" w:cs="Consolas" w:eastAsia="Consolas" w:hAnsi="Consolas"/>
                <w:b/>
                <w:bCs/>
                <w:i w:val="false"/>
                <w:iCs w:val="false"/>
                <w:color w:val="1F3864"/>
                <w:sz w:val="18"/>
                <w:szCs w:val="18"/>
              </w:rPr>
              <w:t xml:space="preserve">mem_limit</w:t>
            </w:r>
            <w:r>
              <w:rPr>
                <w:rFonts w:ascii="Cambria" w:cs="Cambria" w:eastAsia="Cambria" w:hAnsi="Cambria"/>
                <w:b/>
                <w:bCs/>
                <w:i w:val="false"/>
                <w:iCs w:val="false"/>
                <w:color w:val="1F3864"/>
                <w:sz w:val="19"/>
                <w:szCs w:val="19"/>
              </w:rPr>
              <w:t xml:space="preserve"> déclaré</w:t>
            </w:r>
          </w:p>
        </w:tc>
        <w:tc>
          <w:tcPr>
            <w:tcW w:type="dxa" w:w="3193"/>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Ordre de grandeur attendu</w:t>
            </w:r>
          </w:p>
        </w:tc>
      </w:tr>
      <w:tr>
        <w:tc>
          <w:tcPr>
            <w:tcW w:type="dxa" w:w="90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1</w:t>
            </w:r>
          </w:p>
        </w:tc>
        <w:tc>
          <w:tcPr>
            <w:tcW w:type="dxa" w:w="3037"/>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Oracle</w:t>
            </w:r>
          </w:p>
        </w:tc>
        <w:tc>
          <w:tcPr>
            <w:tcW w:type="dxa" w:w="250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4 Go</w:t>
            </w:r>
          </w:p>
        </w:tc>
        <w:tc>
          <w:tcPr>
            <w:tcW w:type="dxa" w:w="31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2 à 3 Go</w:t>
            </w:r>
          </w:p>
        </w:tc>
      </w:tr>
      <w:tr>
        <w:tc>
          <w:tcPr>
            <w:tcW w:type="dxa" w:w="90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2</w:t>
            </w:r>
          </w:p>
        </w:tc>
        <w:tc>
          <w:tcPr>
            <w:tcW w:type="dxa" w:w="3037"/>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Cassandra</w:t>
            </w:r>
          </w:p>
        </w:tc>
        <w:tc>
          <w:tcPr>
            <w:tcW w:type="dxa" w:w="250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3 Go</w:t>
            </w:r>
          </w:p>
        </w:tc>
        <w:tc>
          <w:tcPr>
            <w:tcW w:type="dxa" w:w="31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~2 Go (heap bornée à 1 Go)</w:t>
            </w:r>
          </w:p>
        </w:tc>
      </w:tr>
      <w:tr>
        <w:tc>
          <w:tcPr>
            <w:tcW w:type="dxa" w:w="90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3</w:t>
            </w:r>
          </w:p>
        </w:tc>
        <w:tc>
          <w:tcPr>
            <w:tcW w:type="dxa" w:w="3037"/>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Cassandra + Spark local</w:t>
            </w:r>
          </w:p>
        </w:tc>
        <w:tc>
          <w:tcPr>
            <w:tcW w:type="dxa" w:w="250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3 Go + 2 Go</w:t>
            </w:r>
          </w:p>
        </w:tc>
        <w:tc>
          <w:tcPr>
            <w:tcW w:type="dxa" w:w="31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4 à 5 Go</w:t>
            </w:r>
          </w:p>
        </w:tc>
      </w:tr>
      <w:tr>
        <w:tc>
          <w:tcPr>
            <w:tcW w:type="dxa" w:w="90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4</w:t>
            </w:r>
          </w:p>
        </w:tc>
        <w:tc>
          <w:tcPr>
            <w:tcW w:type="dxa" w:w="3037"/>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Elasticsearch + Kibana</w:t>
            </w:r>
          </w:p>
        </w:tc>
        <w:tc>
          <w:tcPr>
            <w:tcW w:type="dxa" w:w="250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2,5 Go + 2 Go</w:t>
            </w:r>
          </w:p>
        </w:tc>
        <w:tc>
          <w:tcPr>
            <w:tcW w:type="dxa" w:w="31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3 à 4 Go</w:t>
            </w:r>
          </w:p>
        </w:tc>
      </w:tr>
    </w:tbl>
    <w:p>
      <w:pPr>
        <w:spacing w:after="80"/>
      </w:pPr>
    </w:p>
    <w:p>
      <w:pPr>
        <w:spacing w:after="100" w:line="264"/>
        <w:jc w:val="both"/>
      </w:pPr>
      <w:r>
        <w:rPr>
          <w:rFonts w:ascii="Cambria" w:cs="Cambria" w:eastAsia="Cambria" w:hAnsi="Cambria"/>
          <w:b w:val="false"/>
          <w:bCs w:val="false"/>
          <w:i w:val="false"/>
          <w:iCs w:val="false"/>
          <w:color w:val="000000"/>
          <w:sz w:val="20"/>
          <w:szCs w:val="20"/>
        </w:rPr>
        <w:t xml:space="preserve">Cumulées, ces limites atteindraient 12 Go, auxquels s'ajouteraient Spark, Python et le système : l'exécution séquentielle est donc ce qui rend le projet réalisable dans l'enveloppe disponible, et non un raffinement de confort.</w:t>
      </w:r>
    </w:p>
    <w:p>
      <w:pPr>
        <w:pStyle w:val="Heading2"/>
        <w:keepNext/>
        <w:spacing w:after="120" w:before="240"/>
      </w:pPr>
      <w:r>
        <w:rPr>
          <w:rFonts w:ascii="Calibri" w:cs="Calibri" w:eastAsia="Calibri" w:hAnsi="Calibri"/>
          <w:b/>
          <w:bCs/>
          <w:color w:val="2F5496"/>
          <w:sz w:val="24"/>
          <w:szCs w:val="24"/>
        </w:rPr>
        <w:t xml:space="preserve">2.5 Organisation du dépôt</w:t>
      </w:r>
    </w:p>
    <w:p>
      <w:pPr>
        <w:spacing w:after="100" w:line="264"/>
        <w:jc w:val="both"/>
      </w:pPr>
      <w:r>
        <w:rPr>
          <w:rFonts w:ascii="Cambria" w:cs="Cambria" w:eastAsia="Cambria" w:hAnsi="Cambria"/>
          <w:b w:val="false"/>
          <w:bCs w:val="false"/>
          <w:i w:val="false"/>
          <w:iCs w:val="false"/>
          <w:color w:val="000000"/>
          <w:sz w:val="20"/>
          <w:szCs w:val="20"/>
        </w:rPr>
        <w:t xml:space="preserve">Le dépôt est organisé par phase (</w:t>
      </w:r>
      <w:r>
        <w:rPr>
          <w:rFonts w:ascii="Consolas" w:cs="Consolas" w:eastAsia="Consolas" w:hAnsi="Consolas"/>
          <w:b w:val="false"/>
          <w:bCs w:val="false"/>
          <w:i w:val="false"/>
          <w:iCs w:val="false"/>
          <w:color w:val="000000"/>
          <w:sz w:val="18"/>
          <w:szCs w:val="18"/>
        </w:rPr>
        <w:t xml:space="preserve">sql/</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cql/</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pipeline/</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scripts/</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kibana/</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docs/</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tests/</w:t>
      </w:r>
      <w:r>
        <w:rPr>
          <w:rFonts w:ascii="Cambria" w:cs="Cambria" w:eastAsia="Cambria" w:hAnsi="Cambria"/>
          <w:b w:val="false"/>
          <w:bCs w:val="false"/>
          <w:i w:val="false"/>
          <w:iCs w:val="false"/>
          <w:color w:val="000000"/>
          <w:sz w:val="20"/>
          <w:szCs w:val="20"/>
        </w:rPr>
        <w:t xml:space="preserve">), ce qui évite les dépendances croisées : le code de la phase 2 n'importe rien de la phase 1, il lit un fichier. Le dossier </w:t>
      </w:r>
      <w:r>
        <w:rPr>
          <w:rFonts w:ascii="Consolas" w:cs="Consolas" w:eastAsia="Consolas" w:hAnsi="Consolas"/>
          <w:b w:val="false"/>
          <w:bCs w:val="false"/>
          <w:i w:val="false"/>
          <w:iCs w:val="false"/>
          <w:color w:val="000000"/>
          <w:sz w:val="18"/>
          <w:szCs w:val="18"/>
        </w:rPr>
        <w:t xml:space="preserve">docs/</w:t>
      </w:r>
      <w:r>
        <w:rPr>
          <w:rFonts w:ascii="Cambria" w:cs="Cambria" w:eastAsia="Cambria" w:hAnsi="Cambria"/>
          <w:b w:val="false"/>
          <w:bCs w:val="false"/>
          <w:i w:val="false"/>
          <w:iCs w:val="false"/>
          <w:color w:val="000000"/>
          <w:sz w:val="20"/>
          <w:szCs w:val="20"/>
        </w:rPr>
        <w:t xml:space="preserve"> contient la documentation technique détaillée dont ce rapport est la synthèse.</w:t>
      </w: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3. Phase 1 — la source relationnelle Oracle</w:t>
      </w:r>
    </w:p>
    <w:p>
      <w:pPr>
        <w:pStyle w:val="Heading2"/>
        <w:keepNext/>
        <w:spacing w:after="120" w:before="240"/>
      </w:pPr>
      <w:r>
        <w:rPr>
          <w:rFonts w:ascii="Calibri" w:cs="Calibri" w:eastAsia="Calibri" w:hAnsi="Calibri"/>
          <w:b/>
          <w:bCs/>
          <w:color w:val="2F5496"/>
          <w:sz w:val="24"/>
          <w:szCs w:val="24"/>
        </w:rPr>
        <w:t xml:space="preserve">3.1 Le modèle</w:t>
      </w:r>
    </w:p>
    <w:p>
      <w:pPr>
        <w:spacing w:after="100" w:line="264"/>
        <w:jc w:val="both"/>
      </w:pPr>
      <w:r>
        <w:rPr>
          <w:rFonts w:ascii="Cambria" w:cs="Cambria" w:eastAsia="Cambria" w:hAnsi="Cambria"/>
          <w:b w:val="false"/>
          <w:bCs w:val="false"/>
          <w:i w:val="false"/>
          <w:iCs w:val="false"/>
          <w:color w:val="000000"/>
          <w:sz w:val="20"/>
          <w:szCs w:val="20"/>
        </w:rPr>
        <w:t xml:space="preserve">Huit tables, dix clés étrangères. Le </w:t>
      </w:r>
      <w:r>
        <w:rPr>
          <w:rFonts w:ascii="Consolas" w:cs="Consolas" w:eastAsia="Consolas" w:hAnsi="Consolas"/>
          <w:b w:val="false"/>
          <w:bCs w:val="false"/>
          <w:i w:val="false"/>
          <w:iCs w:val="false"/>
          <w:color w:val="000000"/>
          <w:sz w:val="18"/>
          <w:szCs w:val="18"/>
        </w:rPr>
        <w:t xml:space="preserve">#</w:t>
      </w:r>
      <w:r>
        <w:rPr>
          <w:rFonts w:ascii="Cambria" w:cs="Cambria" w:eastAsia="Cambria" w:hAnsi="Cambria"/>
          <w:b w:val="false"/>
          <w:bCs w:val="false"/>
          <w:i w:val="false"/>
          <w:iCs w:val="false"/>
          <w:color w:val="000000"/>
          <w:sz w:val="20"/>
          <w:szCs w:val="20"/>
        </w:rPr>
        <w:t xml:space="preserve"> marque une clé étrangère.</w:t>
      </w:r>
    </w:p>
    <w:p>
      <w:pPr>
        <w:keepNext/>
        <w:keepLines/>
        <w:shd w:fill="F4F5F7" w:val="clear"/>
        <w:spacing w:after="0" w:before="60" w:line="230"/>
        <w:ind w:left="170" w:right="100"/>
      </w:pPr>
      <w:r>
        <w:rPr>
          <w:rFonts w:ascii="Consolas" w:cs="Consolas" w:eastAsia="Consolas" w:hAnsi="Consolas"/>
          <w:color w:val="1A1A1A"/>
          <w:sz w:val="15"/>
          <w:szCs w:val="15"/>
        </w:rPr>
        <w:t xml:space="preserve">COUNTRIES(country_code, country_name, region)</w:t>
      </w:r>
    </w:p>
    <w:p>
      <w:pPr>
        <w:keepNext/>
        <w:keepLines/>
        <w:shd w:fill="F4F5F7" w:val="clear"/>
        <w:spacing w:after="0" w:before="0" w:line="230"/>
        <w:ind w:left="170" w:right="100"/>
      </w:pPr>
      <w:r>
        <w:rPr>
          <w:rFonts w:ascii="Consolas" w:cs="Consolas" w:eastAsia="Consolas" w:hAnsi="Consolas"/>
          <w:color w:val="1A1A1A"/>
          <w:sz w:val="15"/>
          <w:szCs w:val="15"/>
        </w:rPr>
        <w:t xml:space="preserve">    ▲</w:t>
      </w:r>
    </w:p>
    <w:p>
      <w:pPr>
        <w:keepNext/>
        <w:keepLines/>
        <w:shd w:fill="F4F5F7" w:val="clear"/>
        <w:spacing w:after="0" w:before="0" w:line="230"/>
        <w:ind w:left="170" w:right="100"/>
      </w:pPr>
      <w:r>
        <w:rPr>
          <w:rFonts w:ascii="Consolas" w:cs="Consolas" w:eastAsia="Consolas" w:hAnsi="Consolas"/>
          <w:color w:val="1A1A1A"/>
          <w:sz w:val="15"/>
          <w:szCs w:val="15"/>
        </w:rPr>
        <w:t xml:space="preserve">ADDRESSES(address_id, #customer_id, address_type, street, city, postal_code, #country_code)</w:t>
      </w:r>
    </w:p>
    <w:p>
      <w:pPr>
        <w:keepNext/>
        <w:keepLines/>
        <w:shd w:fill="F4F5F7" w:val="clear"/>
        <w:spacing w:after="0" w:before="0" w:line="230"/>
        <w:ind w:left="170" w:right="100"/>
      </w:pPr>
      <w:r>
        <w:rPr>
          <w:rFonts w:ascii="Consolas" w:cs="Consolas" w:eastAsia="Consolas" w:hAnsi="Consolas"/>
          <w:color w:val="1A1A1A"/>
          <w:sz w:val="15"/>
          <w:szCs w:val="15"/>
        </w:rPr>
        <w:t xml:space="preserve">    ▲                     ▲</w:t>
      </w:r>
    </w:p>
    <w:p>
      <w:pPr>
        <w:keepNext/>
        <w:keepLines/>
        <w:shd w:fill="F4F5F7" w:val="clear"/>
        <w:spacing w:after="0" w:before="0" w:line="230"/>
        <w:ind w:left="170" w:right="100"/>
      </w:pPr>
      <w:r>
        <w:rPr>
          <w:rFonts w:ascii="Consolas" w:cs="Consolas" w:eastAsia="Consolas" w:hAnsi="Consolas"/>
          <w:color w:val="1A1A1A"/>
          <w:sz w:val="15"/>
          <w:szCs w:val="15"/>
        </w:rPr>
        <w:t xml:space="preserve">    │                 CUSTOMERS(customer_id, email, first_name, last_name,</w:t>
      </w:r>
    </w:p>
    <w:p>
      <w:pPr>
        <w:keepNext/>
        <w:keepLines/>
        <w:shd w:fill="F4F5F7" w:val="clear"/>
        <w:spacing w:after="0" w:before="0" w:line="230"/>
        <w:ind w:left="170" w:right="100"/>
      </w:pPr>
      <w:r>
        <w:rPr>
          <w:rFonts w:ascii="Consolas" w:cs="Consolas" w:eastAsia="Consolas" w:hAnsi="Consolas"/>
          <w:color w:val="1A1A1A"/>
          <w:sz w:val="15"/>
          <w:szCs w:val="15"/>
        </w:rPr>
        <w:t xml:space="preserve">    │                           birth_date, signup_date, loyalty_tier)</w:t>
      </w:r>
    </w:p>
    <w:p>
      <w:pPr>
        <w:keepNext/>
        <w:keepLines/>
        <w:shd w:fill="F4F5F7" w:val="clear"/>
        <w:spacing w:after="0" w:before="0" w:line="230"/>
        <w:ind w:left="170" w:right="100"/>
      </w:pPr>
      <w:r>
        <w:rPr>
          <w:rFonts w:ascii="Consolas" w:cs="Consolas" w:eastAsia="Consolas" w:hAnsi="Consolas"/>
          <w:color w:val="1A1A1A"/>
          <w:sz w:val="15"/>
          <w:szCs w:val="15"/>
        </w:rPr>
        <w:t xml:space="preserve">    │                     ▲</w:t>
      </w:r>
    </w:p>
    <w:p>
      <w:pPr>
        <w:keepNext/>
        <w:keepLines/>
        <w:shd w:fill="F4F5F7" w:val="clear"/>
        <w:spacing w:after="0" w:before="0" w:line="230"/>
        <w:ind w:left="170" w:right="100"/>
      </w:pPr>
      <w:r>
        <w:rPr>
          <w:rFonts w:ascii="Consolas" w:cs="Consolas" w:eastAsia="Consolas" w:hAnsi="Consolas"/>
          <w:color w:val="1A1A1A"/>
          <w:sz w:val="15"/>
          <w:szCs w:val="15"/>
        </w:rPr>
        <w:t xml:space="preserve">ORDERS(order_id, order_ref, #customer_id, order_date, order_status,</w:t>
      </w:r>
    </w:p>
    <w:p>
      <w:pPr>
        <w:keepNext/>
        <w:keepLines/>
        <w:shd w:fill="F4F5F7" w:val="clear"/>
        <w:spacing w:after="0" w:before="0" w:line="230"/>
        <w:ind w:left="170" w:right="100"/>
      </w:pPr>
      <w:r>
        <w:rPr>
          <w:rFonts w:ascii="Consolas" w:cs="Consolas" w:eastAsia="Consolas" w:hAnsi="Consolas"/>
          <w:color w:val="1A1A1A"/>
          <w:sz w:val="15"/>
          <w:szCs w:val="15"/>
        </w:rPr>
        <w:t xml:space="preserve">       #payment_method_id, #shipping_address_id, #billing_address_id, shipping_amount)</w:t>
      </w:r>
    </w:p>
    <w:p>
      <w:pPr>
        <w:keepNext/>
        <w:keepLines/>
        <w:shd w:fill="F4F5F7" w:val="clear"/>
        <w:spacing w:after="0" w:before="0" w:line="230"/>
        <w:ind w:left="170" w:right="100"/>
      </w:pPr>
      <w:r>
        <w:rPr>
          <w:rFonts w:ascii="Consolas" w:cs="Consolas" w:eastAsia="Consolas" w:hAnsi="Consolas"/>
          <w:color w:val="1A1A1A"/>
          <w:sz w:val="15"/>
          <w:szCs w:val="15"/>
        </w:rPr>
        <w:t xml:space="preserve">    ▲                          ▲</w:t>
      </w:r>
    </w:p>
    <w:p>
      <w:pPr>
        <w:keepNext/>
        <w:keepLines/>
        <w:shd w:fill="F4F5F7" w:val="clear"/>
        <w:spacing w:after="0" w:before="0" w:line="230"/>
        <w:ind w:left="170" w:right="100"/>
      </w:pPr>
      <w:r>
        <w:rPr>
          <w:rFonts w:ascii="Consolas" w:cs="Consolas" w:eastAsia="Consolas" w:hAnsi="Consolas"/>
          <w:color w:val="1A1A1A"/>
          <w:sz w:val="15"/>
          <w:szCs w:val="15"/>
        </w:rPr>
        <w:t xml:space="preserve">    │                  PAYMENT_METHODS(payment_method_id, method_code, method_label)</w:t>
      </w:r>
    </w:p>
    <w:p>
      <w:pPr>
        <w:keepNext/>
        <w:keepLines/>
        <w:shd w:fill="F4F5F7" w:val="clear"/>
        <w:spacing w:after="0" w:before="0" w:line="230"/>
        <w:ind w:left="170" w:right="100"/>
      </w:pPr>
      <w:r>
        <w:rPr>
          <w:rFonts w:ascii="Consolas" w:cs="Consolas" w:eastAsia="Consolas" w:hAnsi="Consolas"/>
          <w:color w:val="1A1A1A"/>
          <w:sz w:val="15"/>
          <w:szCs w:val="15"/>
        </w:rPr>
        <w:t xml:space="preserve">    │</w:t>
      </w:r>
    </w:p>
    <w:p>
      <w:pPr>
        <w:keepNext/>
        <w:keepLines/>
        <w:shd w:fill="F4F5F7" w:val="clear"/>
        <w:spacing w:after="0" w:before="0" w:line="230"/>
        <w:ind w:left="170" w:right="100"/>
      </w:pPr>
      <w:r>
        <w:rPr>
          <w:rFonts w:ascii="Consolas" w:cs="Consolas" w:eastAsia="Consolas" w:hAnsi="Consolas"/>
          <w:color w:val="1A1A1A"/>
          <w:sz w:val="15"/>
          <w:szCs w:val="15"/>
        </w:rPr>
        <w:t xml:space="preserve">ORDER_ITEMS(#order_id, line_no, #product_id, quantity, unit_price, discount_pct)</w:t>
      </w:r>
    </w:p>
    <w:p>
      <w:pPr>
        <w:keepNext/>
        <w:keepLines/>
        <w:shd w:fill="F4F5F7" w:val="clear"/>
        <w:spacing w:after="0" w:before="0" w:line="230"/>
        <w:ind w:left="170" w:right="100"/>
      </w:pPr>
      <w:r>
        <w:rPr>
          <w:rFonts w:ascii="Consolas" w:cs="Consolas" w:eastAsia="Consolas" w:hAnsi="Consolas"/>
          <w:color w:val="1A1A1A"/>
          <w:sz w:val="15"/>
          <w:szCs w:val="15"/>
        </w:rPr>
        <w:t xml:space="preserve">                            ▲</w:t>
      </w:r>
    </w:p>
    <w:p>
      <w:pPr>
        <w:keepNext/>
        <w:keepLines/>
        <w:shd w:fill="F4F5F7" w:val="clear"/>
        <w:spacing w:after="0" w:before="0" w:line="230"/>
        <w:ind w:left="170" w:right="100"/>
      </w:pPr>
      <w:r>
        <w:rPr>
          <w:rFonts w:ascii="Consolas" w:cs="Consolas" w:eastAsia="Consolas" w:hAnsi="Consolas"/>
          <w:color w:val="1A1A1A"/>
          <w:sz w:val="15"/>
          <w:szCs w:val="15"/>
        </w:rPr>
        <w:t xml:space="preserve">                     PRODUCTS(product_id, sku, product_name, brand,</w:t>
      </w:r>
    </w:p>
    <w:p>
      <w:pPr>
        <w:keepNext/>
        <w:keepLines/>
        <w:shd w:fill="F4F5F7" w:val="clear"/>
        <w:spacing w:after="0" w:before="0" w:line="230"/>
        <w:ind w:left="170" w:right="100"/>
      </w:pPr>
      <w:r>
        <w:rPr>
          <w:rFonts w:ascii="Consolas" w:cs="Consolas" w:eastAsia="Consolas" w:hAnsi="Consolas"/>
          <w:color w:val="1A1A1A"/>
          <w:sz w:val="15"/>
          <w:szCs w:val="15"/>
        </w:rPr>
        <w:t xml:space="preserve">                              #category_id, unit_price, is_active, created_at)</w:t>
      </w:r>
    </w:p>
    <w:p>
      <w:pPr>
        <w:keepNext/>
        <w:keepLines/>
        <w:shd w:fill="F4F5F7" w:val="clear"/>
        <w:spacing w:after="0" w:before="0" w:line="230"/>
        <w:ind w:left="170" w:right="100"/>
      </w:pPr>
      <w:r>
        <w:rPr>
          <w:rFonts w:ascii="Consolas" w:cs="Consolas" w:eastAsia="Consolas" w:hAnsi="Consolas"/>
          <w:color w:val="1A1A1A"/>
          <w:sz w:val="15"/>
          <w:szCs w:val="15"/>
        </w:rPr>
        <w:t xml:space="preserve">                            ▲</w:t>
      </w:r>
    </w:p>
    <w:p>
      <w:pPr>
        <w:keepNext/>
        <w:keepLines/>
        <w:shd w:fill="F4F5F7" w:val="clear"/>
        <w:spacing w:after="0" w:before="0" w:line="230"/>
        <w:ind w:left="170" w:right="100"/>
      </w:pPr>
      <w:r>
        <w:rPr>
          <w:rFonts w:ascii="Consolas" w:cs="Consolas" w:eastAsia="Consolas" w:hAnsi="Consolas"/>
          <w:color w:val="1A1A1A"/>
          <w:sz w:val="15"/>
          <w:szCs w:val="15"/>
        </w:rPr>
        <w:t xml:space="preserve">                     CATEGORIES(category_id, category_code, category_name,</w:t>
      </w:r>
    </w:p>
    <w:p>
      <w:pPr>
        <w:keepNext w:val="false"/>
        <w:keepLines/>
        <w:shd w:fill="F4F5F7" w:val="clear"/>
        <w:spacing w:after="160" w:before="0" w:line="230"/>
        <w:ind w:left="170" w:right="100"/>
      </w:pPr>
      <w:r>
        <w:rPr>
          <w:rFonts w:ascii="Consolas" w:cs="Consolas" w:eastAsia="Consolas" w:hAnsi="Consolas"/>
          <w:color w:val="1A1A1A"/>
          <w:sz w:val="15"/>
          <w:szCs w:val="15"/>
        </w:rPr>
        <w:t xml:space="preserve">                                #parent_category_id)   ← FK réflexive</w:t>
      </w:r>
    </w:p>
    <w:p>
      <w:pPr>
        <w:spacing w:after="100" w:line="264"/>
        <w:jc w:val="both"/>
      </w:pPr>
      <w:r>
        <w:rPr>
          <w:rFonts w:ascii="Cambria" w:cs="Cambria" w:eastAsia="Cambria" w:hAnsi="Cambria"/>
          <w:b w:val="false"/>
          <w:bCs w:val="false"/>
          <w:i w:val="false"/>
          <w:iCs w:val="false"/>
          <w:color w:val="000000"/>
          <w:sz w:val="20"/>
          <w:szCs w:val="20"/>
        </w:rPr>
        <w:t xml:space="preserve">Le fichier de référence est </w:t>
      </w:r>
      <w:r>
        <w:rPr>
          <w:rFonts w:ascii="Consolas" w:cs="Consolas" w:eastAsia="Consolas" w:hAnsi="Consolas"/>
          <w:b w:val="false"/>
          <w:bCs w:val="false"/>
          <w:i w:val="false"/>
          <w:iCs w:val="false"/>
          <w:color w:val="000000"/>
          <w:sz w:val="18"/>
          <w:szCs w:val="18"/>
        </w:rPr>
        <w:t xml:space="preserve">sql/01_schema.sql</w:t>
      </w:r>
      <w:r>
        <w:rPr>
          <w:rFonts w:ascii="Cambria" w:cs="Cambria" w:eastAsia="Cambria" w:hAnsi="Cambria"/>
          <w:b w:val="false"/>
          <w:bCs w:val="false"/>
          <w:i w:val="false"/>
          <w:iCs w:val="false"/>
          <w:color w:val="000000"/>
          <w:sz w:val="20"/>
          <w:szCs w:val="20"/>
        </w:rPr>
        <w:t xml:space="preserve">.</w:t>
      </w:r>
    </w:p>
    <w:p>
      <w:pPr>
        <w:pStyle w:val="Heading2"/>
        <w:keepNext/>
        <w:spacing w:after="120" w:before="240"/>
      </w:pPr>
      <w:r>
        <w:rPr>
          <w:rFonts w:ascii="Calibri" w:cs="Calibri" w:eastAsia="Calibri" w:hAnsi="Calibri"/>
          <w:b/>
          <w:bCs/>
          <w:color w:val="2F5496"/>
          <w:sz w:val="24"/>
          <w:szCs w:val="24"/>
        </w:rPr>
        <w:t xml:space="preserve">3.2 La normalisation, forme par forme</w:t>
      </w:r>
    </w:p>
    <w:p>
      <w:pPr>
        <w:spacing w:after="100" w:line="264"/>
        <w:jc w:val="both"/>
      </w:pPr>
      <w:r>
        <w:rPr>
          <w:rFonts w:ascii="Cambria" w:cs="Cambria" w:eastAsia="Cambria" w:hAnsi="Cambria"/>
          <w:b/>
          <w:bCs/>
          <w:i w:val="false"/>
          <w:iCs w:val="false"/>
          <w:color w:val="000000"/>
          <w:sz w:val="20"/>
          <w:szCs w:val="20"/>
        </w:rPr>
        <w:t xml:space="preserve">Première forme normale.</w:t>
      </w:r>
      <w:r>
        <w:rPr>
          <w:rFonts w:ascii="Cambria" w:cs="Cambria" w:eastAsia="Cambria" w:hAnsi="Cambria"/>
          <w:b w:val="false"/>
          <w:bCs w:val="false"/>
          <w:i w:val="false"/>
          <w:iCs w:val="false"/>
          <w:color w:val="000000"/>
          <w:sz w:val="20"/>
          <w:szCs w:val="20"/>
        </w:rPr>
        <w:t xml:space="preserve"> Aucun attribut multivalué. Un client peut avoir plusieurs adresses : elles vivent dans une table dédiée, pas dans trois colonnes </w:t>
      </w:r>
      <w:r>
        <w:rPr>
          <w:rFonts w:ascii="Consolas" w:cs="Consolas" w:eastAsia="Consolas" w:hAnsi="Consolas"/>
          <w:b w:val="false"/>
          <w:bCs w:val="false"/>
          <w:i w:val="false"/>
          <w:iCs w:val="false"/>
          <w:color w:val="000000"/>
          <w:sz w:val="18"/>
          <w:szCs w:val="18"/>
        </w:rPr>
        <w:t xml:space="preserve">adresse_1</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adresse_2</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adresse_3</w:t>
      </w:r>
      <w:r>
        <w:rPr>
          <w:rFonts w:ascii="Cambria" w:cs="Cambria" w:eastAsia="Cambria" w:hAnsi="Cambria"/>
          <w:b w:val="false"/>
          <w:bCs w:val="false"/>
          <w:i w:val="false"/>
          <w:iCs w:val="false"/>
          <w:color w:val="000000"/>
          <w:sz w:val="20"/>
          <w:szCs w:val="20"/>
        </w:rPr>
        <w:t xml:space="preserve"> qu'il faudrait élargir le jour où un client en déclare une quatrième. Une commande peut porter plusieurs produits : c'est </w:t>
      </w:r>
      <w:r>
        <w:rPr>
          <w:rFonts w:ascii="Consolas" w:cs="Consolas" w:eastAsia="Consolas" w:hAnsi="Consolas"/>
          <w:b w:val="false"/>
          <w:bCs w:val="false"/>
          <w:i w:val="false"/>
          <w:iCs w:val="false"/>
          <w:color w:val="000000"/>
          <w:sz w:val="18"/>
          <w:szCs w:val="18"/>
        </w:rPr>
        <w:t xml:space="preserve">ORDER_ITEMS</w:t>
      </w:r>
      <w:r>
        <w:rPr>
          <w:rFonts w:ascii="Cambria" w:cs="Cambria" w:eastAsia="Cambria" w:hAnsi="Cambria"/>
          <w:b w:val="false"/>
          <w:bCs w:val="false"/>
          <w:i w:val="false"/>
          <w:iCs w:val="false"/>
          <w:color w:val="000000"/>
          <w:sz w:val="20"/>
          <w:szCs w:val="20"/>
        </w:rPr>
        <w:t xml:space="preserve">.</w:t>
      </w:r>
    </w:p>
    <w:p>
      <w:pPr>
        <w:spacing w:after="100" w:line="264"/>
        <w:jc w:val="both"/>
      </w:pPr>
      <w:r>
        <w:rPr>
          <w:rFonts w:ascii="Cambria" w:cs="Cambria" w:eastAsia="Cambria" w:hAnsi="Cambria"/>
          <w:b/>
          <w:bCs/>
          <w:i w:val="false"/>
          <w:iCs w:val="false"/>
          <w:color w:val="000000"/>
          <w:sz w:val="20"/>
          <w:szCs w:val="20"/>
        </w:rPr>
        <w:t xml:space="preserve">Deuxième forme normale.</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ORDER_ITEMS</w:t>
      </w:r>
      <w:r>
        <w:rPr>
          <w:rFonts w:ascii="Cambria" w:cs="Cambria" w:eastAsia="Cambria" w:hAnsi="Cambria"/>
          <w:b w:val="false"/>
          <w:bCs w:val="false"/>
          <w:i w:val="false"/>
          <w:iCs w:val="false"/>
          <w:color w:val="000000"/>
          <w:sz w:val="20"/>
          <w:szCs w:val="20"/>
        </w:rPr>
        <w:t xml:space="preserve"> a une clé composite </w:t>
      </w:r>
      <w:r>
        <w:rPr>
          <w:rFonts w:ascii="Consolas" w:cs="Consolas" w:eastAsia="Consolas" w:hAnsi="Consolas"/>
          <w:b w:val="false"/>
          <w:bCs w:val="false"/>
          <w:i w:val="false"/>
          <w:iCs w:val="false"/>
          <w:color w:val="000000"/>
          <w:sz w:val="18"/>
          <w:szCs w:val="18"/>
        </w:rPr>
        <w:t xml:space="preserve">(order_id, line_no)</w:t>
      </w:r>
      <w:r>
        <w:rPr>
          <w:rFonts w:ascii="Cambria" w:cs="Cambria" w:eastAsia="Cambria" w:hAnsi="Cambria"/>
          <w:b w:val="false"/>
          <w:bCs w:val="false"/>
          <w:i w:val="false"/>
          <w:iCs w:val="false"/>
          <w:color w:val="000000"/>
          <w:sz w:val="20"/>
          <w:szCs w:val="20"/>
        </w:rPr>
        <w:t xml:space="preserve">, et tous ses attributs dépendent de la ligne entière : la quantité et le prix facturé n'ont de sens que pour cette ligne de cette commande. Aucun attribut ne dépend du seul </w:t>
      </w:r>
      <w:r>
        <w:rPr>
          <w:rFonts w:ascii="Consolas" w:cs="Consolas" w:eastAsia="Consolas" w:hAnsi="Consolas"/>
          <w:b w:val="false"/>
          <w:bCs w:val="false"/>
          <w:i w:val="false"/>
          <w:iCs w:val="false"/>
          <w:color w:val="000000"/>
          <w:sz w:val="18"/>
          <w:szCs w:val="18"/>
        </w:rPr>
        <w:t xml:space="preserve">order_id</w:t>
      </w:r>
      <w:r>
        <w:rPr>
          <w:rFonts w:ascii="Cambria" w:cs="Cambria" w:eastAsia="Cambria" w:hAnsi="Cambria"/>
          <w:b w:val="false"/>
          <w:bCs w:val="false"/>
          <w:i w:val="false"/>
          <w:iCs w:val="false"/>
          <w:color w:val="000000"/>
          <w:sz w:val="20"/>
          <w:szCs w:val="20"/>
        </w:rPr>
        <w:t xml:space="preserve"> ; s'il en existait un, il aurait sa place dans </w:t>
      </w:r>
      <w:r>
        <w:rPr>
          <w:rFonts w:ascii="Consolas" w:cs="Consolas" w:eastAsia="Consolas" w:hAnsi="Consolas"/>
          <w:b w:val="false"/>
          <w:bCs w:val="false"/>
          <w:i w:val="false"/>
          <w:iCs w:val="false"/>
          <w:color w:val="000000"/>
          <w:sz w:val="18"/>
          <w:szCs w:val="18"/>
        </w:rPr>
        <w:t xml:space="preserve">ORDERS</w:t>
      </w:r>
      <w:r>
        <w:rPr>
          <w:rFonts w:ascii="Cambria" w:cs="Cambria" w:eastAsia="Cambria" w:hAnsi="Cambria"/>
          <w:b w:val="false"/>
          <w:bCs w:val="false"/>
          <w:i w:val="false"/>
          <w:iCs w:val="false"/>
          <w:color w:val="000000"/>
          <w:sz w:val="20"/>
          <w:szCs w:val="20"/>
        </w:rPr>
        <w:t xml:space="preserve">.</w:t>
      </w:r>
    </w:p>
    <w:p>
      <w:pPr>
        <w:spacing w:after="100" w:line="264"/>
        <w:jc w:val="both"/>
      </w:pPr>
      <w:r>
        <w:rPr>
          <w:rFonts w:ascii="Cambria" w:cs="Cambria" w:eastAsia="Cambria" w:hAnsi="Cambria"/>
          <w:b/>
          <w:bCs/>
          <w:i w:val="false"/>
          <w:iCs w:val="false"/>
          <w:color w:val="000000"/>
          <w:sz w:val="20"/>
          <w:szCs w:val="20"/>
        </w:rPr>
        <w:t xml:space="preserve">Troisième forme normale.</w:t>
      </w:r>
      <w:r>
        <w:rPr>
          <w:rFonts w:ascii="Cambria" w:cs="Cambria" w:eastAsia="Cambria" w:hAnsi="Cambria"/>
          <w:b w:val="false"/>
          <w:bCs w:val="false"/>
          <w:i w:val="false"/>
          <w:iCs w:val="false"/>
          <w:color w:val="000000"/>
          <w:sz w:val="20"/>
          <w:szCs w:val="20"/>
        </w:rPr>
        <w:t xml:space="preserve"> C'est la raison d'être des deux tables de référence. Si </w:t>
      </w:r>
      <w:r>
        <w:rPr>
          <w:rFonts w:ascii="Consolas" w:cs="Consolas" w:eastAsia="Consolas" w:hAnsi="Consolas"/>
          <w:b w:val="false"/>
          <w:bCs w:val="false"/>
          <w:i w:val="false"/>
          <w:iCs w:val="false"/>
          <w:color w:val="000000"/>
          <w:sz w:val="18"/>
          <w:szCs w:val="18"/>
        </w:rPr>
        <w:t xml:space="preserve">ADDRESSES</w:t>
      </w:r>
      <w:r>
        <w:rPr>
          <w:rFonts w:ascii="Cambria" w:cs="Cambria" w:eastAsia="Cambria" w:hAnsi="Cambria"/>
          <w:b w:val="false"/>
          <w:bCs w:val="false"/>
          <w:i w:val="false"/>
          <w:iCs w:val="false"/>
          <w:color w:val="000000"/>
          <w:sz w:val="20"/>
          <w:szCs w:val="20"/>
        </w:rPr>
        <w:t xml:space="preserve"> portait directement une colonne </w:t>
      </w:r>
      <w:r>
        <w:rPr>
          <w:rFonts w:ascii="Consolas" w:cs="Consolas" w:eastAsia="Consolas" w:hAnsi="Consolas"/>
          <w:b w:val="false"/>
          <w:bCs w:val="false"/>
          <w:i w:val="false"/>
          <w:iCs w:val="false"/>
          <w:color w:val="000000"/>
          <w:sz w:val="18"/>
          <w:szCs w:val="18"/>
        </w:rPr>
        <w:t xml:space="preserve">country_name</w:t>
      </w:r>
      <w:r>
        <w:rPr>
          <w:rFonts w:ascii="Cambria" w:cs="Cambria" w:eastAsia="Cambria" w:hAnsi="Cambria"/>
          <w:b w:val="false"/>
          <w:bCs w:val="false"/>
          <w:i w:val="false"/>
          <w:iCs w:val="false"/>
          <w:color w:val="000000"/>
          <w:sz w:val="20"/>
          <w:szCs w:val="20"/>
        </w:rPr>
        <w:t xml:space="preserve">, on aurait la dépendance transitive </w:t>
      </w:r>
      <w:r>
        <w:rPr>
          <w:rFonts w:ascii="Consolas" w:cs="Consolas" w:eastAsia="Consolas" w:hAnsi="Consolas"/>
          <w:b w:val="false"/>
          <w:bCs w:val="false"/>
          <w:i w:val="false"/>
          <w:iCs w:val="false"/>
          <w:color w:val="000000"/>
          <w:sz w:val="18"/>
          <w:szCs w:val="18"/>
        </w:rPr>
        <w:t xml:space="preserve">address_id → country_code → country_name</w:t>
      </w:r>
      <w:r>
        <w:rPr>
          <w:rFonts w:ascii="Cambria" w:cs="Cambria" w:eastAsia="Cambria" w:hAnsi="Cambria"/>
          <w:b w:val="false"/>
          <w:bCs w:val="false"/>
          <w:i w:val="false"/>
          <w:iCs w:val="false"/>
          <w:color w:val="000000"/>
          <w:sz w:val="20"/>
          <w:szCs w:val="20"/>
        </w:rPr>
        <w:t xml:space="preserve"> : le libellé « France » serait recopié des milliers de fois, et le renommer supposerait de parcourir toute la table. Une table de huit lignes supprime le problème, et le même raisonnement vaut pour </w:t>
      </w:r>
      <w:r>
        <w:rPr>
          <w:rFonts w:ascii="Consolas" w:cs="Consolas" w:eastAsia="Consolas" w:hAnsi="Consolas"/>
          <w:b w:val="false"/>
          <w:bCs w:val="false"/>
          <w:i w:val="false"/>
          <w:iCs w:val="false"/>
          <w:color w:val="000000"/>
          <w:sz w:val="18"/>
          <w:szCs w:val="18"/>
        </w:rPr>
        <w:t xml:space="preserve">PAYMENT_METHODS</w:t>
      </w:r>
      <w:r>
        <w:rPr>
          <w:rFonts w:ascii="Cambria" w:cs="Cambria" w:eastAsia="Cambria" w:hAnsi="Cambria"/>
          <w:b w:val="false"/>
          <w:bCs w:val="false"/>
          <w:i w:val="false"/>
          <w:iCs w:val="false"/>
          <w:color w:val="000000"/>
          <w:sz w:val="20"/>
          <w:szCs w:val="20"/>
        </w:rPr>
        <w:t xml:space="preserve">.</w:t>
      </w:r>
    </w:p>
    <w:p>
      <w:pPr>
        <w:pStyle w:val="Heading2"/>
        <w:keepNext/>
        <w:spacing w:after="120" w:before="240"/>
      </w:pPr>
      <w:r>
        <w:rPr>
          <w:rFonts w:ascii="Calibri" w:cs="Calibri" w:eastAsia="Calibri" w:hAnsi="Calibri"/>
          <w:b/>
          <w:bCs/>
          <w:color w:val="2F5496"/>
          <w:sz w:val="24"/>
          <w:szCs w:val="24"/>
        </w:rPr>
        <w:t xml:space="preserve">3.3 Trois choix qui méritent discussion</w:t>
      </w:r>
    </w:p>
    <w:p>
      <w:pPr>
        <w:spacing w:after="100" w:line="264"/>
        <w:jc w:val="both"/>
      </w:pPr>
      <w:r>
        <w:rPr>
          <w:rFonts w:ascii="Cambria" w:cs="Cambria" w:eastAsia="Cambria" w:hAnsi="Cambria"/>
          <w:b/>
          <w:bCs/>
          <w:i w:val="false"/>
          <w:iCs w:val="false"/>
          <w:color w:val="000000"/>
          <w:sz w:val="20"/>
          <w:szCs w:val="20"/>
        </w:rPr>
        <w:t xml:space="preserve">Le montant total d'une commande n'est pas stocké.</w:t>
      </w:r>
      <w:r>
        <w:rPr>
          <w:rFonts w:ascii="Cambria" w:cs="Cambria" w:eastAsia="Cambria" w:hAnsi="Cambria"/>
          <w:b w:val="false"/>
          <w:bCs w:val="false"/>
          <w:i w:val="false"/>
          <w:iCs w:val="false"/>
          <w:color w:val="000000"/>
          <w:sz w:val="20"/>
          <w:szCs w:val="20"/>
        </w:rPr>
        <w:t xml:space="preserve"> Il se déduit des lignes. Le stocker introduirait une redondance calculable et donc un risque d'incohérence : il suffirait qu'une ligne soit corrigée sans recalcul du total pour que la base se contredise elle-même. Ce total sera calculé </w:t>
      </w:r>
      <w:r>
        <w:rPr>
          <w:rFonts w:ascii="Cambria" w:cs="Cambria" w:eastAsia="Cambria" w:hAnsi="Cambria"/>
          <w:b/>
          <w:bCs/>
          <w:i w:val="false"/>
          <w:iCs w:val="false"/>
          <w:color w:val="000000"/>
          <w:sz w:val="20"/>
          <w:szCs w:val="20"/>
        </w:rPr>
        <w:t xml:space="preserve">une seule fois</w:t>
      </w:r>
      <w:r>
        <w:rPr>
          <w:rFonts w:ascii="Cambria" w:cs="Cambria" w:eastAsia="Cambria" w:hAnsi="Cambria"/>
          <w:b w:val="false"/>
          <w:bCs w:val="false"/>
          <w:i w:val="false"/>
          <w:iCs w:val="false"/>
          <w:color w:val="000000"/>
          <w:sz w:val="20"/>
          <w:szCs w:val="20"/>
        </w:rPr>
        <w:t xml:space="preserve">, au moment de la dénormalisation vers Cassandra. C'est précisément là que se situe la différence de philosophie entre les deux modèles : le relationnel refuse de stocker ce qu'il peut recalculer, le NoSQL préfère payer une fois à l'écriture ce qu'il ne veut plus payer à chaque lecture.</w:t>
      </w:r>
    </w:p>
    <w:p>
      <w:pPr>
        <w:spacing w:after="100" w:line="264"/>
        <w:jc w:val="both"/>
      </w:pPr>
      <w:r>
        <w:rPr>
          <w:rFonts w:ascii="Consolas" w:cs="Consolas" w:eastAsia="Consolas" w:hAnsi="Consolas"/>
          <w:b/>
          <w:bCs/>
          <w:i w:val="false"/>
          <w:iCs w:val="false"/>
          <w:color w:val="000000"/>
          <w:sz w:val="18"/>
          <w:szCs w:val="18"/>
        </w:rPr>
        <w:t xml:space="preserve">unit_price</w:t>
      </w:r>
      <w:r>
        <w:rPr>
          <w:rFonts w:ascii="Cambria" w:cs="Cambria" w:eastAsia="Cambria" w:hAnsi="Cambria"/>
          <w:b/>
          <w:bCs/>
          <w:i w:val="false"/>
          <w:iCs w:val="false"/>
          <w:color w:val="000000"/>
          <w:sz w:val="20"/>
          <w:szCs w:val="20"/>
        </w:rPr>
        <w:t xml:space="preserve"> apparaît dans deux tables, et ce n'est pas une redondance.</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PRODUCTS.unit_price</w:t>
      </w:r>
      <w:r>
        <w:rPr>
          <w:rFonts w:ascii="Cambria" w:cs="Cambria" w:eastAsia="Cambria" w:hAnsi="Cambria"/>
          <w:b w:val="false"/>
          <w:bCs w:val="false"/>
          <w:i w:val="false"/>
          <w:iCs w:val="false"/>
          <w:color w:val="000000"/>
          <w:sz w:val="20"/>
          <w:szCs w:val="20"/>
        </w:rPr>
        <w:t xml:space="preserve"> est le prix courant du catalogue ; </w:t>
      </w:r>
      <w:r>
        <w:rPr>
          <w:rFonts w:ascii="Consolas" w:cs="Consolas" w:eastAsia="Consolas" w:hAnsi="Consolas"/>
          <w:b w:val="false"/>
          <w:bCs w:val="false"/>
          <w:i w:val="false"/>
          <w:iCs w:val="false"/>
          <w:color w:val="000000"/>
          <w:sz w:val="18"/>
          <w:szCs w:val="18"/>
        </w:rPr>
        <w:t xml:space="preserve">ORDER_ITEMS.unit_price</w:t>
      </w:r>
      <w:r>
        <w:rPr>
          <w:rFonts w:ascii="Cambria" w:cs="Cambria" w:eastAsia="Cambria" w:hAnsi="Cambria"/>
          <w:b w:val="false"/>
          <w:bCs w:val="false"/>
          <w:i w:val="false"/>
          <w:iCs w:val="false"/>
          <w:color w:val="000000"/>
          <w:sz w:val="20"/>
          <w:szCs w:val="20"/>
        </w:rPr>
        <w:t xml:space="preserve"> est le prix effectivement facturé ce jour-là. Ce sont deux faits différents. Si le catalogue change demain, les factures d'hier ne doivent pas bouger. Sans cette colonne, le chiffre d'affaires historique serait faux à chaque changement de tarif. C'est de l'historisation, pas de la duplication.</w:t>
      </w:r>
    </w:p>
    <w:p>
      <w:pPr>
        <w:spacing w:after="100" w:line="264"/>
        <w:jc w:val="both"/>
      </w:pPr>
      <w:r>
        <w:rPr>
          <w:rFonts w:ascii="Consolas" w:cs="Consolas" w:eastAsia="Consolas" w:hAnsi="Consolas"/>
          <w:b/>
          <w:bCs/>
          <w:i w:val="false"/>
          <w:iCs w:val="false"/>
          <w:color w:val="000000"/>
          <w:sz w:val="18"/>
          <w:szCs w:val="18"/>
        </w:rPr>
        <w:t xml:space="preserve">order_status</w:t>
      </w:r>
      <w:r>
        <w:rPr>
          <w:rFonts w:ascii="Cambria" w:cs="Cambria" w:eastAsia="Cambria" w:hAnsi="Cambria"/>
          <w:b/>
          <w:bCs/>
          <w:i w:val="false"/>
          <w:iCs w:val="false"/>
          <w:color w:val="000000"/>
          <w:sz w:val="20"/>
          <w:szCs w:val="20"/>
        </w:rPr>
        <w:t xml:space="preserve"> est une contrainte </w:t>
      </w:r>
      <w:r>
        <w:rPr>
          <w:rFonts w:ascii="Consolas" w:cs="Consolas" w:eastAsia="Consolas" w:hAnsi="Consolas"/>
          <w:b/>
          <w:bCs/>
          <w:i w:val="false"/>
          <w:iCs w:val="false"/>
          <w:color w:val="000000"/>
          <w:sz w:val="18"/>
          <w:szCs w:val="18"/>
        </w:rPr>
        <w:t xml:space="preserve">CHECK</w:t>
      </w:r>
      <w:r>
        <w:rPr>
          <w:rFonts w:ascii="Cambria" w:cs="Cambria" w:eastAsia="Cambria" w:hAnsi="Cambria"/>
          <w:b/>
          <w:bCs/>
          <w:i w:val="false"/>
          <w:iCs w:val="false"/>
          <w:color w:val="000000"/>
          <w:sz w:val="20"/>
          <w:szCs w:val="20"/>
        </w:rPr>
        <w:t xml:space="preserve">, pas une table de référence.</w:t>
      </w:r>
      <w:r>
        <w:rPr>
          <w:rFonts w:ascii="Cambria" w:cs="Cambria" w:eastAsia="Cambria" w:hAnsi="Cambria"/>
          <w:b w:val="false"/>
          <w:bCs w:val="false"/>
          <w:i w:val="false"/>
          <w:iCs w:val="false"/>
          <w:color w:val="000000"/>
          <w:sz w:val="20"/>
          <w:szCs w:val="20"/>
        </w:rPr>
        <w:t xml:space="preserve"> Le domaine est fermé, connu à la conception, et ne porte aucun attribut propre : une table de référence n'apporterait qu'une jointure de plus. </w:t>
      </w:r>
      <w:r>
        <w:rPr>
          <w:rFonts w:ascii="Consolas" w:cs="Consolas" w:eastAsia="Consolas" w:hAnsi="Consolas"/>
          <w:b w:val="false"/>
          <w:bCs w:val="false"/>
          <w:i w:val="false"/>
          <w:iCs w:val="false"/>
          <w:color w:val="000000"/>
          <w:sz w:val="18"/>
          <w:szCs w:val="18"/>
        </w:rPr>
        <w:t xml:space="preserve">COUNTRIES</w:t>
      </w:r>
      <w:r>
        <w:rPr>
          <w:rFonts w:ascii="Cambria" w:cs="Cambria" w:eastAsia="Cambria" w:hAnsi="Cambria"/>
          <w:b w:val="false"/>
          <w:bCs w:val="false"/>
          <w:i w:val="false"/>
          <w:iCs w:val="false"/>
          <w:color w:val="000000"/>
          <w:sz w:val="20"/>
          <w:szCs w:val="20"/>
        </w:rPr>
        <w:t xml:space="preserve"> et </w:t>
      </w:r>
      <w:r>
        <w:rPr>
          <w:rFonts w:ascii="Consolas" w:cs="Consolas" w:eastAsia="Consolas" w:hAnsi="Consolas"/>
          <w:b w:val="false"/>
          <w:bCs w:val="false"/>
          <w:i w:val="false"/>
          <w:iCs w:val="false"/>
          <w:color w:val="000000"/>
          <w:sz w:val="18"/>
          <w:szCs w:val="18"/>
        </w:rPr>
        <w:t xml:space="preserve">PAYMENT_METHODS</w:t>
      </w:r>
      <w:r>
        <w:rPr>
          <w:rFonts w:ascii="Cambria" w:cs="Cambria" w:eastAsia="Cambria" w:hAnsi="Cambria"/>
          <w:b w:val="false"/>
          <w:bCs w:val="false"/>
          <w:i w:val="false"/>
          <w:iCs w:val="false"/>
          <w:color w:val="000000"/>
          <w:sz w:val="20"/>
          <w:szCs w:val="20"/>
        </w:rPr>
        <w:t xml:space="preserve"> portent, eux, de vrais attributs. Le critère appliqué n'est donc pas « est-ce une valeur répétée ? » mais « cette valeur porte-t-elle des attributs qui lui sont propres ? ».</w:t>
      </w:r>
    </w:p>
    <w:p>
      <w:pPr>
        <w:pStyle w:val="Heading2"/>
        <w:keepNext/>
        <w:spacing w:after="120" w:before="240"/>
      </w:pPr>
      <w:r>
        <w:rPr>
          <w:rFonts w:ascii="Calibri" w:cs="Calibri" w:eastAsia="Calibri" w:hAnsi="Calibri"/>
          <w:b/>
          <w:bCs/>
          <w:color w:val="2F5496"/>
          <w:sz w:val="24"/>
          <w:szCs w:val="24"/>
        </w:rPr>
        <w:t xml:space="preserve">3.4 Les index</w:t>
      </w:r>
    </w:p>
    <w:p>
      <w:pPr>
        <w:spacing w:after="100" w:line="264"/>
        <w:jc w:val="both"/>
      </w:pPr>
      <w:r>
        <w:rPr>
          <w:rFonts w:ascii="Cambria" w:cs="Cambria" w:eastAsia="Cambria" w:hAnsi="Cambria"/>
          <w:b w:val="false"/>
          <w:bCs w:val="false"/>
          <w:i w:val="false"/>
          <w:iCs w:val="false"/>
          <w:color w:val="000000"/>
          <w:sz w:val="20"/>
          <w:szCs w:val="20"/>
        </w:rPr>
        <w:t xml:space="preserve">Huit index sont déclarés dans </w:t>
      </w:r>
      <w:r>
        <w:rPr>
          <w:rFonts w:ascii="Consolas" w:cs="Consolas" w:eastAsia="Consolas" w:hAnsi="Consolas"/>
          <w:b w:val="false"/>
          <w:bCs w:val="false"/>
          <w:i w:val="false"/>
          <w:iCs w:val="false"/>
          <w:color w:val="000000"/>
          <w:sz w:val="18"/>
          <w:szCs w:val="18"/>
        </w:rPr>
        <w:t xml:space="preserve">sql/02_indexes.sql</w:t>
      </w:r>
      <w:r>
        <w:rPr>
          <w:rFonts w:ascii="Cambria" w:cs="Cambria" w:eastAsia="Cambria" w:hAnsi="Cambria"/>
          <w:b w:val="false"/>
          <w:bCs w:val="false"/>
          <w:i w:val="false"/>
          <w:iCs w:val="false"/>
          <w:color w:val="000000"/>
          <w:sz w:val="20"/>
          <w:szCs w:val="20"/>
        </w:rPr>
        <w:t xml:space="preserve">, pour les accès effectivement utilisés par le projet. Ils peuvent accélérer les recherches et certaines jointures selon le plan retenu par l'optimiseur ; pour une extraction de masse, un balayage complet reste souvent le meilleur choix, et je n'ai pas cherché à l'empêcher.</w:t>
      </w:r>
    </w:p>
    <w:p>
      <w:pPr>
        <w:spacing w:after="100" w:line="264"/>
        <w:jc w:val="both"/>
      </w:pPr>
      <w:r>
        <w:rPr>
          <w:rFonts w:ascii="Cambria" w:cs="Cambria" w:eastAsia="Cambria" w:hAnsi="Cambria"/>
          <w:b w:val="false"/>
          <w:bCs w:val="false"/>
          <w:i w:val="false"/>
          <w:iCs w:val="false"/>
          <w:color w:val="000000"/>
          <w:sz w:val="20"/>
          <w:szCs w:val="20"/>
        </w:rPr>
        <w:t xml:space="preserve">Un index mérite un commentaire particulier. </w:t>
      </w:r>
      <w:r>
        <w:rPr>
          <w:rFonts w:ascii="Consolas" w:cs="Consolas" w:eastAsia="Consolas" w:hAnsi="Consolas"/>
          <w:b w:val="false"/>
          <w:bCs w:val="false"/>
          <w:i w:val="false"/>
          <w:iCs w:val="false"/>
          <w:color w:val="000000"/>
          <w:sz w:val="18"/>
          <w:szCs w:val="18"/>
        </w:rPr>
        <w:t xml:space="preserve">ix_orders_customer_date (customer_id, order_date DESC)</w:t>
      </w:r>
      <w:r>
        <w:rPr>
          <w:rFonts w:ascii="Cambria" w:cs="Cambria" w:eastAsia="Cambria" w:hAnsi="Cambria"/>
          <w:b w:val="false"/>
          <w:bCs w:val="false"/>
          <w:i w:val="false"/>
          <w:iCs w:val="false"/>
          <w:color w:val="000000"/>
          <w:sz w:val="20"/>
          <w:szCs w:val="20"/>
        </w:rPr>
        <w:t xml:space="preserve"> est le miroir exact de la future table Cassandra </w:t>
      </w:r>
      <w:r>
        <w:rPr>
          <w:rFonts w:ascii="Consolas" w:cs="Consolas" w:eastAsia="Consolas" w:hAnsi="Consolas"/>
          <w:b w:val="false"/>
          <w:bCs w:val="false"/>
          <w:i w:val="false"/>
          <w:iCs w:val="false"/>
          <w:color w:val="000000"/>
          <w:sz w:val="18"/>
          <w:szCs w:val="18"/>
        </w:rPr>
        <w:t xml:space="preserve">orders_by_customer</w:t>
      </w:r>
      <w:r>
        <w:rPr>
          <w:rFonts w:ascii="Cambria" w:cs="Cambria" w:eastAsia="Cambria" w:hAnsi="Cambria"/>
          <w:b w:val="false"/>
          <w:bCs w:val="false"/>
          <w:i w:val="false"/>
          <w:iCs w:val="false"/>
          <w:color w:val="000000"/>
          <w:sz w:val="20"/>
          <w:szCs w:val="20"/>
        </w:rPr>
        <w:t xml:space="preserve"> : même clé d'accès, même ordre de tri. La comparaison est instructive, car Cassandra écrira physiquement les lignes dans cet ordre, alors qu'Oracle doit encore remonter de l'index vers la table pour lire les colonnes qui ne s'y trouvent pas. Même besoin métier, deux mises en œuvre : l'une par une structure annexe, l'autre par l'organisation des données sur le disque.</w:t>
      </w:r>
    </w:p>
    <w:p>
      <w:pPr>
        <w:spacing w:after="100" w:line="264"/>
        <w:jc w:val="both"/>
      </w:pPr>
      <w:r>
        <w:rPr>
          <w:rFonts w:ascii="Consolas" w:cs="Consolas" w:eastAsia="Consolas" w:hAnsi="Consolas"/>
          <w:b w:val="false"/>
          <w:bCs w:val="false"/>
          <w:i w:val="false"/>
          <w:iCs w:val="false"/>
          <w:color w:val="000000"/>
          <w:sz w:val="18"/>
          <w:szCs w:val="18"/>
        </w:rPr>
        <w:t xml:space="preserve">ORDER_ITEMS(order_id)</w:t>
      </w:r>
      <w:r>
        <w:rPr>
          <w:rFonts w:ascii="Cambria" w:cs="Cambria" w:eastAsia="Cambria" w:hAnsi="Cambria"/>
          <w:b w:val="false"/>
          <w:bCs w:val="false"/>
          <w:i w:val="false"/>
          <w:iCs w:val="false"/>
          <w:color w:val="000000"/>
          <w:sz w:val="20"/>
          <w:szCs w:val="20"/>
        </w:rPr>
        <w:t xml:space="preserve"> n'est volontairement pas indexé séparément : la colonne est déjà le préfixe de la clé primaire composite.</w:t>
      </w:r>
    </w:p>
    <w:p>
      <w:pPr>
        <w:pStyle w:val="Heading2"/>
        <w:keepNext/>
        <w:spacing w:after="120" w:before="240"/>
      </w:pPr>
      <w:r>
        <w:rPr>
          <w:rFonts w:ascii="Calibri" w:cs="Calibri" w:eastAsia="Calibri" w:hAnsi="Calibri"/>
          <w:b/>
          <w:bCs/>
          <w:color w:val="2F5496"/>
          <w:sz w:val="24"/>
          <w:szCs w:val="24"/>
        </w:rPr>
        <w:t xml:space="preserve">3.5 Le jeu de données : pourquoi le générer</w:t>
      </w:r>
    </w:p>
    <w:p>
      <w:pPr>
        <w:spacing w:after="100" w:line="264"/>
        <w:jc w:val="both"/>
      </w:pPr>
      <w:r>
        <w:rPr>
          <w:rFonts w:ascii="Cambria" w:cs="Cambria" w:eastAsia="Cambria" w:hAnsi="Cambria"/>
          <w:b w:val="false"/>
          <w:bCs w:val="false"/>
          <w:i w:val="false"/>
          <w:iCs w:val="false"/>
          <w:color w:val="000000"/>
          <w:sz w:val="20"/>
          <w:szCs w:val="20"/>
        </w:rPr>
        <w:t xml:space="preserve">Volumétrie pilotée par le fichier </w:t>
      </w:r>
      <w:r>
        <w:rPr>
          <w:rFonts w:ascii="Consolas" w:cs="Consolas" w:eastAsia="Consolas" w:hAnsi="Consolas"/>
          <w:b w:val="false"/>
          <w:bCs w:val="false"/>
          <w:i w:val="false"/>
          <w:iCs w:val="false"/>
          <w:color w:val="000000"/>
          <w:sz w:val="18"/>
          <w:szCs w:val="18"/>
        </w:rPr>
        <w:t xml:space="preserve">.env</w:t>
      </w:r>
      <w:r>
        <w:rPr>
          <w:rFonts w:ascii="Cambria" w:cs="Cambria" w:eastAsia="Cambria" w:hAnsi="Cambria"/>
          <w:b w:val="false"/>
          <w:bCs w:val="false"/>
          <w:i w:val="false"/>
          <w:iCs w:val="false"/>
          <w:color w:val="000000"/>
          <w:sz w:val="20"/>
          <w:szCs w:val="20"/>
        </w:rPr>
        <w:t xml:space="preserve"> :</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4434"/>
        <w:gridCol w:w="5205"/>
      </w:tblGrid>
      <w:tr>
        <w:trPr>
          <w:tblHeader/>
        </w:trPr>
        <w:tc>
          <w:tcPr>
            <w:tcW w:type="dxa" w:w="4434"/>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Table</w:t>
            </w:r>
          </w:p>
        </w:tc>
        <w:tc>
          <w:tcPr>
            <w:tcW w:type="dxa" w:w="5205"/>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Volume</w:t>
            </w:r>
          </w:p>
        </w:tc>
      </w:tr>
      <w:tr>
        <w:tc>
          <w:tcPr>
            <w:tcW w:type="dxa" w:w="4434"/>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countries</w:t>
            </w:r>
            <w:r>
              <w:rPr>
                <w:rFonts w:ascii="Cambria" w:cs="Cambria" w:eastAsia="Cambria" w:hAnsi="Cambria"/>
                <w:b w:val="false"/>
                <w:bCs w:val="false"/>
                <w:i w:val="false"/>
                <w:iCs w:val="false"/>
                <w:color w:val="000000"/>
                <w:sz w:val="19"/>
                <w:szCs w:val="19"/>
              </w:rPr>
              <w:t xml:space="preserve"> / </w:t>
            </w:r>
            <w:r>
              <w:rPr>
                <w:rFonts w:ascii="Consolas" w:cs="Consolas" w:eastAsia="Consolas" w:hAnsi="Consolas"/>
                <w:b w:val="false"/>
                <w:bCs w:val="false"/>
                <w:i w:val="false"/>
                <w:iCs w:val="false"/>
                <w:color w:val="000000"/>
                <w:sz w:val="18"/>
                <w:szCs w:val="18"/>
              </w:rPr>
              <w:t xml:space="preserve">payment_methods</w:t>
            </w:r>
            <w:r>
              <w:rPr>
                <w:rFonts w:ascii="Cambria" w:cs="Cambria" w:eastAsia="Cambria" w:hAnsi="Cambria"/>
                <w:b w:val="false"/>
                <w:bCs w:val="false"/>
                <w:i w:val="false"/>
                <w:iCs w:val="false"/>
                <w:color w:val="000000"/>
                <w:sz w:val="19"/>
                <w:szCs w:val="19"/>
              </w:rPr>
              <w:t xml:space="preserve"> / </w:t>
            </w:r>
            <w:r>
              <w:rPr>
                <w:rFonts w:ascii="Consolas" w:cs="Consolas" w:eastAsia="Consolas" w:hAnsi="Consolas"/>
                <w:b w:val="false"/>
                <w:bCs w:val="false"/>
                <w:i w:val="false"/>
                <w:iCs w:val="false"/>
                <w:color w:val="000000"/>
                <w:sz w:val="18"/>
                <w:szCs w:val="18"/>
              </w:rPr>
              <w:t xml:space="preserve">categories</w:t>
            </w:r>
          </w:p>
        </w:tc>
        <w:tc>
          <w:tcPr>
            <w:tcW w:type="dxa" w:w="520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8 / 5 / 40 (8 rayons + 32 feuilles)</w:t>
            </w:r>
          </w:p>
        </w:tc>
      </w:tr>
      <w:tr>
        <w:tc>
          <w:tcPr>
            <w:tcW w:type="dxa" w:w="4434"/>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products</w:t>
            </w:r>
          </w:p>
        </w:tc>
        <w:tc>
          <w:tcPr>
            <w:tcW w:type="dxa" w:w="520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800</w:t>
            </w:r>
          </w:p>
        </w:tc>
      </w:tr>
      <w:tr>
        <w:tc>
          <w:tcPr>
            <w:tcW w:type="dxa" w:w="4434"/>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customers</w:t>
            </w:r>
          </w:p>
        </w:tc>
        <w:tc>
          <w:tcPr>
            <w:tcW w:type="dxa" w:w="520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5 000</w:t>
            </w:r>
          </w:p>
        </w:tc>
      </w:tr>
      <w:tr>
        <w:tc>
          <w:tcPr>
            <w:tcW w:type="dxa" w:w="4434"/>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addresses</w:t>
            </w:r>
          </w:p>
        </w:tc>
        <w:tc>
          <w:tcPr>
            <w:tcW w:type="dxa" w:w="520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~11 200 (1 facturation + 1 ou 2 livraisons par client)</w:t>
            </w:r>
          </w:p>
        </w:tc>
      </w:tr>
      <w:tr>
        <w:tc>
          <w:tcPr>
            <w:tcW w:type="dxa" w:w="4434"/>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orders</w:t>
            </w:r>
          </w:p>
        </w:tc>
        <w:tc>
          <w:tcPr>
            <w:tcW w:type="dxa" w:w="520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60 000</w:t>
            </w:r>
          </w:p>
        </w:tc>
      </w:tr>
      <w:tr>
        <w:tc>
          <w:tcPr>
            <w:tcW w:type="dxa" w:w="4434"/>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order_items</w:t>
            </w:r>
          </w:p>
        </w:tc>
        <w:tc>
          <w:tcPr>
            <w:tcW w:type="dxa" w:w="520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~149 000</w:t>
            </w:r>
          </w:p>
        </w:tc>
      </w:tr>
    </w:tbl>
    <w:p>
      <w:pPr>
        <w:spacing w:after="80"/>
      </w:pPr>
    </w:p>
    <w:p>
      <w:pPr>
        <w:spacing w:after="100" w:line="264"/>
        <w:jc w:val="both"/>
      </w:pPr>
      <w:r>
        <w:rPr>
          <w:rFonts w:ascii="Cambria" w:cs="Cambria" w:eastAsia="Cambria" w:hAnsi="Cambria"/>
          <w:b w:val="false"/>
          <w:bCs w:val="false"/>
          <w:i w:val="false"/>
          <w:iCs w:val="false"/>
          <w:color w:val="000000"/>
          <w:sz w:val="20"/>
          <w:szCs w:val="20"/>
        </w:rPr>
        <w:t xml:space="preserve">J'ai préféré générer les données plutôt qu'en télécharger. Les jeux publics d'e-commerce sont presque toujours livrés à plat, déjà dénormalisés : les charger aurait consisté à sauter l'étape que le sujet demande justement de réaliser. La génération permet en outre d'injecter délibérément les défauts que l'étape de nettoyage doit corriger, et la graine aléatoire (</w:t>
      </w:r>
      <w:r>
        <w:rPr>
          <w:rFonts w:ascii="Consolas" w:cs="Consolas" w:eastAsia="Consolas" w:hAnsi="Consolas"/>
          <w:b w:val="false"/>
          <w:bCs w:val="false"/>
          <w:i w:val="false"/>
          <w:iCs w:val="false"/>
          <w:color w:val="000000"/>
          <w:sz w:val="18"/>
          <w:szCs w:val="18"/>
        </w:rPr>
        <w:t xml:space="preserve">SEED=42</w:t>
      </w:r>
      <w:r>
        <w:rPr>
          <w:rFonts w:ascii="Cambria" w:cs="Cambria" w:eastAsia="Cambria" w:hAnsi="Cambria"/>
          <w:b w:val="false"/>
          <w:bCs w:val="false"/>
          <w:i w:val="false"/>
          <w:iCs w:val="false"/>
          <w:color w:val="000000"/>
          <w:sz w:val="20"/>
          <w:szCs w:val="20"/>
        </w:rPr>
        <w:t xml:space="preserve">) rend le jeu reproductible, ce qui autorise à comparer les comptages d'une phase à l'autre.</w:t>
      </w:r>
    </w:p>
    <w:p>
      <w:pPr>
        <w:spacing w:after="100" w:line="264"/>
        <w:jc w:val="both"/>
      </w:pPr>
      <w:r>
        <w:rPr>
          <w:rFonts w:ascii="Cambria" w:cs="Cambria" w:eastAsia="Cambria" w:hAnsi="Cambria"/>
          <w:b w:val="false"/>
          <w:bCs w:val="false"/>
          <w:i w:val="false"/>
          <w:iCs w:val="false"/>
          <w:color w:val="000000"/>
          <w:sz w:val="20"/>
          <w:szCs w:val="20"/>
        </w:rPr>
        <w:t xml:space="preserve">Le réalisme du générateur n'est pas cosmétique. Trois propriétés sont injectées volontairement, chacune pour une raison précise en aval : une </w:t>
      </w:r>
      <w:r>
        <w:rPr>
          <w:rFonts w:ascii="Cambria" w:cs="Cambria" w:eastAsia="Cambria" w:hAnsi="Cambria"/>
          <w:b/>
          <w:bCs/>
          <w:i w:val="false"/>
          <w:iCs w:val="false"/>
          <w:color w:val="000000"/>
          <w:sz w:val="20"/>
          <w:szCs w:val="20"/>
        </w:rPr>
        <w:t xml:space="preserve">saisonnalité mensuelle</w:t>
      </w:r>
      <w:r>
        <w:rPr>
          <w:rFonts w:ascii="Cambria" w:cs="Cambria" w:eastAsia="Cambria" w:hAnsi="Cambria"/>
          <w:b w:val="false"/>
          <w:bCs w:val="false"/>
          <w:i w:val="false"/>
          <w:iCs w:val="false"/>
          <w:color w:val="000000"/>
          <w:sz w:val="20"/>
          <w:szCs w:val="20"/>
        </w:rPr>
        <w:t xml:space="preserve">, avec un pic de novembre-décembre au double du niveau moyen et un creux en août, sans laquelle la courbe temporelle du tableau de bord serait une ligne plate ; une </w:t>
      </w:r>
      <w:r>
        <w:rPr>
          <w:rFonts w:ascii="Cambria" w:cs="Cambria" w:eastAsia="Cambria" w:hAnsi="Cambria"/>
          <w:b/>
          <w:bCs/>
          <w:i w:val="false"/>
          <w:iCs w:val="false"/>
          <w:color w:val="000000"/>
          <w:sz w:val="20"/>
          <w:szCs w:val="20"/>
        </w:rPr>
        <w:t xml:space="preserve">loi de Pareto</w:t>
      </w:r>
      <w:r>
        <w:rPr>
          <w:rFonts w:ascii="Cambria" w:cs="Cambria" w:eastAsia="Cambria" w:hAnsi="Cambria"/>
          <w:b w:val="false"/>
          <w:bCs w:val="false"/>
          <w:i w:val="false"/>
          <w:iCs w:val="false"/>
          <w:color w:val="000000"/>
          <w:sz w:val="20"/>
          <w:szCs w:val="20"/>
        </w:rPr>
        <w:t xml:space="preserve"> sur les produits comme sur les clients, environ 20 % des produits concentrant 70 % des lignes, déséquilibre qui donne son sens à la segmentation RFM de la phase 3 et rend visible en phase 2 le fait que les partitions Cassandra ne sont pas de tailles égales ; et un </w:t>
      </w:r>
      <w:r>
        <w:rPr>
          <w:rFonts w:ascii="Cambria" w:cs="Cambria" w:eastAsia="Cambria" w:hAnsi="Cambria"/>
          <w:b/>
          <w:bCs/>
          <w:i w:val="false"/>
          <w:iCs w:val="false"/>
          <w:color w:val="000000"/>
          <w:sz w:val="20"/>
          <w:szCs w:val="20"/>
        </w:rPr>
        <w:t xml:space="preserve">profil horaire</w:t>
      </w:r>
      <w:r>
        <w:rPr>
          <w:rFonts w:ascii="Cambria" w:cs="Cambria" w:eastAsia="Cambria" w:hAnsi="Cambria"/>
          <w:b w:val="false"/>
          <w:bCs w:val="false"/>
          <w:i w:val="false"/>
          <w:iCs w:val="false"/>
          <w:color w:val="000000"/>
          <w:sz w:val="20"/>
          <w:szCs w:val="20"/>
        </w:rPr>
        <w:t xml:space="preserve"> avec un pic en soirée, qui rend l'histogramme par heure exploitable.</w:t>
      </w:r>
    </w:p>
    <w:p>
      <w:pPr>
        <w:spacing w:after="100" w:line="264"/>
        <w:jc w:val="both"/>
      </w:pPr>
      <w:r>
        <w:rPr>
          <w:rFonts w:ascii="Cambria" w:cs="Cambria" w:eastAsia="Cambria" w:hAnsi="Cambria"/>
          <w:b w:val="false"/>
          <w:bCs w:val="false"/>
          <w:i w:val="false"/>
          <w:iCs w:val="false"/>
          <w:color w:val="000000"/>
          <w:sz w:val="20"/>
          <w:szCs w:val="20"/>
        </w:rPr>
        <w:t xml:space="preserve">Les fourchettes de prix sont définies par </w:t>
      </w:r>
      <w:r>
        <w:rPr>
          <w:rFonts w:ascii="Cambria" w:cs="Cambria" w:eastAsia="Cambria" w:hAnsi="Cambria"/>
          <w:b/>
          <w:bCs/>
          <w:i w:val="false"/>
          <w:iCs w:val="false"/>
          <w:color w:val="000000"/>
          <w:sz w:val="20"/>
          <w:szCs w:val="20"/>
        </w:rPr>
        <w:t xml:space="preserve">type de produit</w:t>
      </w:r>
      <w:r>
        <w:rPr>
          <w:rFonts w:ascii="Cambria" w:cs="Cambria" w:eastAsia="Cambria" w:hAnsi="Cambria"/>
          <w:b w:val="false"/>
          <w:bCs w:val="false"/>
          <w:i w:val="false"/>
          <w:iCs w:val="false"/>
          <w:color w:val="000000"/>
          <w:sz w:val="20"/>
          <w:szCs w:val="20"/>
        </w:rPr>
        <w:t xml:space="preserve"> et non par catégorie. Ce détail vient d'une correction : avec une fourchette unique par catégorie, « Périphériques » allant de 19 à 549 €, une webcam pouvait ressortir à 500 € et un écran 27 pouces à 20 €, ce qui rendait le tableau des meilleures ventes absurde à la lecture. Chaque catégorie feuille porte donc trois à quatre types de produits, chacun avec sa propre fourchette.</w:t>
      </w:r>
    </w:p>
    <w:p>
      <w:pPr>
        <w:pStyle w:val="Heading2"/>
        <w:keepNext/>
        <w:spacing w:after="120" w:before="240"/>
      </w:pPr>
      <w:r>
        <w:rPr>
          <w:rFonts w:ascii="Calibri" w:cs="Calibri" w:eastAsia="Calibri" w:hAnsi="Calibri"/>
          <w:b/>
          <w:bCs/>
          <w:color w:val="2F5496"/>
          <w:sz w:val="24"/>
          <w:szCs w:val="24"/>
        </w:rPr>
        <w:t xml:space="preserve">3.6 Le nettoyage et les contrôles</w:t>
      </w:r>
    </w:p>
    <w:p>
      <w:pPr>
        <w:spacing w:after="100" w:line="264"/>
        <w:jc w:val="both"/>
      </w:pPr>
      <w:r>
        <w:rPr>
          <w:rFonts w:ascii="Cambria" w:cs="Cambria" w:eastAsia="Cambria" w:hAnsi="Cambria"/>
          <w:b w:val="false"/>
          <w:bCs w:val="false"/>
          <w:i w:val="false"/>
          <w:iCs w:val="false"/>
          <w:color w:val="000000"/>
          <w:sz w:val="20"/>
          <w:szCs w:val="20"/>
        </w:rPr>
        <w:t xml:space="preserve">Les contraintes du schéma rejettent les erreurs </w:t>
      </w:r>
      <w:r>
        <w:rPr>
          <w:rFonts w:ascii="Cambria" w:cs="Cambria" w:eastAsia="Cambria" w:hAnsi="Cambria"/>
          <w:b/>
          <w:bCs/>
          <w:i w:val="false"/>
          <w:iCs w:val="false"/>
          <w:color w:val="000000"/>
          <w:sz w:val="20"/>
          <w:szCs w:val="20"/>
        </w:rPr>
        <w:t xml:space="preserve">structurelles</w:t>
      </w:r>
      <w:r>
        <w:rPr>
          <w:rFonts w:ascii="Cambria" w:cs="Cambria" w:eastAsia="Cambria" w:hAnsi="Cambria"/>
          <w:b w:val="false"/>
          <w:bCs w:val="false"/>
          <w:i w:val="false"/>
          <w:iCs w:val="false"/>
          <w:color w:val="000000"/>
          <w:sz w:val="20"/>
          <w:szCs w:val="20"/>
        </w:rPr>
        <w:t xml:space="preserve"> à l'insertion : une clé étrangère orpheline, une quantité négative, un statut hors domaine. Elles sont en revanche aveugles à ce qui est syntaxiquement valide mais sémantiquement sale : un email en majuscules, un nom entouré d'espaces, un double espace dans un libellé produit. Le générateur injecte donc environ 1 % d'anomalies de ce type, pour que l'étape de nettoyage produise un effet mesurable et ne soit pas un passage à vide : sur l'exécution de référence, </w:t>
      </w:r>
      <w:r>
        <w:rPr>
          <w:rFonts w:ascii="Cambria" w:cs="Cambria" w:eastAsia="Cambria" w:hAnsi="Cambria"/>
          <w:b/>
          <w:bCs/>
          <w:i w:val="false"/>
          <w:iCs w:val="false"/>
          <w:color w:val="000000"/>
          <w:sz w:val="20"/>
          <w:szCs w:val="20"/>
        </w:rPr>
        <w:t xml:space="preserve">441 anomalies</w:t>
      </w:r>
      <w:r>
        <w:rPr>
          <w:rFonts w:ascii="Cambria" w:cs="Cambria" w:eastAsia="Cambria" w:hAnsi="Cambria"/>
          <w:b w:val="false"/>
          <w:bCs w:val="false"/>
          <w:i w:val="false"/>
          <w:iCs w:val="false"/>
          <w:color w:val="000000"/>
          <w:sz w:val="20"/>
          <w:szCs w:val="20"/>
        </w:rPr>
        <w:t xml:space="preserve"> ont été corrigées.</w:t>
      </w:r>
    </w:p>
    <w:p>
      <w:pPr>
        <w:spacing w:after="100" w:line="264"/>
        <w:jc w:val="both"/>
      </w:pPr>
      <w:r>
        <w:rPr>
          <w:rFonts w:ascii="Cambria" w:cs="Cambria" w:eastAsia="Cambria" w:hAnsi="Cambria"/>
          <w:b w:val="false"/>
          <w:bCs w:val="false"/>
          <w:i w:val="false"/>
          <w:iCs w:val="false"/>
          <w:color w:val="000000"/>
          <w:sz w:val="20"/>
          <w:szCs w:val="20"/>
        </w:rPr>
        <w:t xml:space="preserve">Cinq règles de normalisation sont appliquées (</w:t>
      </w:r>
      <w:r>
        <w:rPr>
          <w:rFonts w:ascii="Consolas" w:cs="Consolas" w:eastAsia="Consolas" w:hAnsi="Consolas"/>
          <w:b w:val="false"/>
          <w:bCs w:val="false"/>
          <w:i w:val="false"/>
          <w:iCs w:val="false"/>
          <w:color w:val="000000"/>
          <w:sz w:val="18"/>
          <w:szCs w:val="18"/>
        </w:rPr>
        <w:t xml:space="preserve">sql/20_nettoyage.sql</w:t>
      </w:r>
      <w:r>
        <w:rPr>
          <w:rFonts w:ascii="Cambria" w:cs="Cambria" w:eastAsia="Cambria" w:hAnsi="Cambria"/>
          <w:b w:val="false"/>
          <w:bCs w:val="false"/>
          <w:i w:val="false"/>
          <w:iCs w:val="false"/>
          <w:color w:val="000000"/>
          <w:sz w:val="20"/>
          <w:szCs w:val="20"/>
        </w:rPr>
        <w:t xml:space="preserve">) : emails en minuscules, noms de clients, libellés produits, villes et codes postaux mis en forme. Chaque instruction est nommée par un marqueur </w:t>
      </w:r>
      <w:r>
        <w:rPr>
          <w:rFonts w:ascii="Consolas" w:cs="Consolas" w:eastAsia="Consolas" w:hAnsi="Consolas"/>
          <w:b w:val="false"/>
          <w:bCs w:val="false"/>
          <w:i w:val="false"/>
          <w:iCs w:val="false"/>
          <w:color w:val="000000"/>
          <w:sz w:val="18"/>
          <w:szCs w:val="18"/>
        </w:rPr>
        <w:t xml:space="preserve">-- @name:</w:t>
      </w:r>
      <w:r>
        <w:rPr>
          <w:rFonts w:ascii="Cambria" w:cs="Cambria" w:eastAsia="Cambria" w:hAnsi="Cambria"/>
          <w:b w:val="false"/>
          <w:bCs w:val="false"/>
          <w:i w:val="false"/>
          <w:iCs w:val="false"/>
          <w:color w:val="000000"/>
          <w:sz w:val="20"/>
          <w:szCs w:val="20"/>
        </w:rPr>
        <w:t xml:space="preserve"> que le lanceur Python exploite pour journaliser le nombre de lignes corrigées par règle. Sans cela, on ne saurait pas ce que le nettoyage a réellement fait.</w:t>
      </w:r>
    </w:p>
    <w:p>
      <w:pPr>
        <w:spacing w:after="100" w:line="264"/>
        <w:jc w:val="both"/>
      </w:pPr>
      <w:r>
        <w:rPr>
          <w:rFonts w:ascii="Cambria" w:cs="Cambria" w:eastAsia="Cambria" w:hAnsi="Cambria"/>
          <w:b w:val="false"/>
          <w:bCs w:val="false"/>
          <w:i w:val="false"/>
          <w:iCs w:val="false"/>
          <w:color w:val="000000"/>
          <w:sz w:val="20"/>
          <w:szCs w:val="20"/>
        </w:rPr>
        <w:t xml:space="preserve">Viennent ensuite huit contrôles (</w:t>
      </w:r>
      <w:r>
        <w:rPr>
          <w:rFonts w:ascii="Consolas" w:cs="Consolas" w:eastAsia="Consolas" w:hAnsi="Consolas"/>
          <w:b w:val="false"/>
          <w:bCs w:val="false"/>
          <w:i w:val="false"/>
          <w:iCs w:val="false"/>
          <w:color w:val="000000"/>
          <w:sz w:val="18"/>
          <w:szCs w:val="18"/>
        </w:rPr>
        <w:t xml:space="preserve">sql/21_controles.sql</w:t>
      </w:r>
      <w:r>
        <w:rPr>
          <w:rFonts w:ascii="Cambria" w:cs="Cambria" w:eastAsia="Cambria" w:hAnsi="Cambria"/>
          <w:b w:val="false"/>
          <w:bCs w:val="false"/>
          <w:i w:val="false"/>
          <w:iCs w:val="false"/>
          <w:color w:val="000000"/>
          <w:sz w:val="20"/>
          <w:szCs w:val="20"/>
        </w:rPr>
        <w:t xml:space="preserve">), dont six bloquants : si l'un d'eux remonte une ligne, le pipeline s'arrête avant l'extraction. Deux d'entre eux expriment des règles qu'</w:t>
      </w:r>
      <w:r>
        <w:rPr>
          <w:rFonts w:ascii="Cambria" w:cs="Cambria" w:eastAsia="Cambria" w:hAnsi="Cambria"/>
          <w:b/>
          <w:bCs/>
          <w:i w:val="false"/>
          <w:iCs w:val="false"/>
          <w:color w:val="000000"/>
          <w:sz w:val="20"/>
          <w:szCs w:val="20"/>
        </w:rPr>
        <w:t xml:space="preserve">aucune contrainte déclarative ne peut porter</w:t>
      </w:r>
      <w:r>
        <w:rPr>
          <w:rFonts w:ascii="Cambria" w:cs="Cambria" w:eastAsia="Cambria" w:hAnsi="Cambria"/>
          <w:b w:val="false"/>
          <w:bCs w:val="false"/>
          <w:i w:val="false"/>
          <w:iCs w:val="false"/>
          <w:color w:val="000000"/>
          <w:sz w:val="20"/>
          <w:szCs w:val="20"/>
        </w:rPr>
        <w:t xml:space="preserve"> dans ce schéma :</w:t>
      </w:r>
    </w:p>
    <w:p>
      <w:pPr>
        <w:pStyle w:val="ListParagraph"/>
        <w:numPr>
          <w:ilvl w:val="0"/>
          <w:numId w:val="2"/>
        </w:numPr>
        <w:spacing w:after="50" w:line="264"/>
        <w:jc w:val="both"/>
      </w:pPr>
      <w:r>
        <w:rPr>
          <w:rFonts w:ascii="Consolas" w:cs="Consolas" w:eastAsia="Consolas" w:hAnsi="Consolas"/>
          <w:b w:val="false"/>
          <w:bCs w:val="false"/>
          <w:i w:val="false"/>
          <w:iCs w:val="false"/>
          <w:color w:val="000000"/>
          <w:sz w:val="18"/>
          <w:szCs w:val="18"/>
        </w:rPr>
        <w:t xml:space="preserve">adresse_livraison_etrangere_au_client</w:t>
      </w:r>
      <w:r>
        <w:rPr>
          <w:rFonts w:ascii="Cambria" w:cs="Cambria" w:eastAsia="Cambria" w:hAnsi="Cambria"/>
          <w:b w:val="false"/>
          <w:bCs w:val="false"/>
          <w:i w:val="false"/>
          <w:iCs w:val="false"/>
          <w:color w:val="000000"/>
          <w:sz w:val="20"/>
          <w:szCs w:val="20"/>
        </w:rPr>
        <w:t xml:space="preserve"> — une clé étrangère garantit que l'adresse de livraison existe, pas qu'elle appartient au client de la commande ;</w:t>
      </w:r>
    </w:p>
    <w:p>
      <w:pPr>
        <w:pStyle w:val="ListParagraph"/>
        <w:numPr>
          <w:ilvl w:val="0"/>
          <w:numId w:val="2"/>
        </w:numPr>
        <w:spacing w:after="120" w:line="264"/>
        <w:jc w:val="both"/>
      </w:pPr>
      <w:r>
        <w:rPr>
          <w:rFonts w:ascii="Consolas" w:cs="Consolas" w:eastAsia="Consolas" w:hAnsi="Consolas"/>
          <w:b w:val="false"/>
          <w:bCs w:val="false"/>
          <w:i w:val="false"/>
          <w:iCs w:val="false"/>
          <w:color w:val="000000"/>
          <w:sz w:val="18"/>
          <w:szCs w:val="18"/>
        </w:rPr>
        <w:t xml:space="preserve">commande_anterieure_a_inscription</w:t>
      </w:r>
      <w:r>
        <w:rPr>
          <w:rFonts w:ascii="Cambria" w:cs="Cambria" w:eastAsia="Cambria" w:hAnsi="Cambria"/>
          <w:b w:val="false"/>
          <w:bCs w:val="false"/>
          <w:i w:val="false"/>
          <w:iCs w:val="false"/>
          <w:color w:val="000000"/>
          <w:sz w:val="20"/>
          <w:szCs w:val="20"/>
        </w:rPr>
        <w:t xml:space="preserve"> — une commande ne peut pas précéder l'inscription de son client. Un </w:t>
      </w:r>
      <w:r>
        <w:rPr>
          <w:rFonts w:ascii="Consolas" w:cs="Consolas" w:eastAsia="Consolas" w:hAnsi="Consolas"/>
          <w:b w:val="false"/>
          <w:bCs w:val="false"/>
          <w:i w:val="false"/>
          <w:iCs w:val="false"/>
          <w:color w:val="000000"/>
          <w:sz w:val="18"/>
          <w:szCs w:val="18"/>
        </w:rPr>
        <w:t xml:space="preserve">CHECK</w:t>
      </w:r>
      <w:r>
        <w:rPr>
          <w:rFonts w:ascii="Cambria" w:cs="Cambria" w:eastAsia="Cambria" w:hAnsi="Cambria"/>
          <w:b w:val="false"/>
          <w:bCs w:val="false"/>
          <w:i w:val="false"/>
          <w:iCs w:val="false"/>
          <w:color w:val="000000"/>
          <w:sz w:val="20"/>
          <w:szCs w:val="20"/>
        </w:rPr>
        <w:t xml:space="preserve"> ne sait pas comparer deux colonnes situées dans deux tables différentes.</w:t>
      </w:r>
    </w:p>
    <w:p>
      <w:pPr>
        <w:spacing w:after="100" w:line="264"/>
        <w:jc w:val="both"/>
      </w:pPr>
      <w:r>
        <w:rPr>
          <w:rFonts w:ascii="Cambria" w:cs="Cambria" w:eastAsia="Cambria" w:hAnsi="Cambria"/>
          <w:b w:val="false"/>
          <w:bCs w:val="false"/>
          <w:i w:val="false"/>
          <w:iCs w:val="false"/>
          <w:color w:val="000000"/>
          <w:sz w:val="20"/>
          <w:szCs w:val="20"/>
        </w:rPr>
        <w:t xml:space="preserve">Deux contrôles sont purement informatifs : </w:t>
      </w:r>
      <w:r>
        <w:rPr>
          <w:rFonts w:ascii="Consolas" w:cs="Consolas" w:eastAsia="Consolas" w:hAnsi="Consolas"/>
          <w:b w:val="false"/>
          <w:bCs w:val="false"/>
          <w:i w:val="false"/>
          <w:iCs w:val="false"/>
          <w:color w:val="000000"/>
          <w:sz w:val="18"/>
          <w:szCs w:val="18"/>
        </w:rPr>
        <w:t xml:space="preserve">commandes_sans_ligne</w:t>
      </w:r>
      <w:r>
        <w:rPr>
          <w:rFonts w:ascii="Cambria" w:cs="Cambria" w:eastAsia="Cambria" w:hAnsi="Cambria"/>
          <w:b w:val="false"/>
          <w:bCs w:val="false"/>
          <w:i w:val="false"/>
          <w:iCs w:val="false"/>
          <w:color w:val="000000"/>
          <w:sz w:val="20"/>
          <w:szCs w:val="20"/>
        </w:rPr>
        <w:t xml:space="preserve"> et </w:t>
      </w:r>
      <w:r>
        <w:rPr>
          <w:rFonts w:ascii="Consolas" w:cs="Consolas" w:eastAsia="Consolas" w:hAnsi="Consolas"/>
          <w:b w:val="false"/>
          <w:bCs w:val="false"/>
          <w:i w:val="false"/>
          <w:iCs w:val="false"/>
          <w:color w:val="000000"/>
          <w:sz w:val="18"/>
          <w:szCs w:val="18"/>
        </w:rPr>
        <w:t xml:space="preserve">clients_sans_commande</w:t>
      </w:r>
      <w:r>
        <w:rPr>
          <w:rFonts w:ascii="Cambria" w:cs="Cambria" w:eastAsia="Cambria" w:hAnsi="Cambria"/>
          <w:b w:val="false"/>
          <w:bCs w:val="false"/>
          <w:i w:val="false"/>
          <w:iCs w:val="false"/>
          <w:color w:val="000000"/>
          <w:sz w:val="20"/>
          <w:szCs w:val="20"/>
        </w:rPr>
        <w:t xml:space="preserve">. Le premier a une importance particulière, sur laquelle je reviens en section 7 : c'est lui qui explique l'écart entre 60 000 commandes et le nombre de documents extraits.</w:t>
      </w:r>
    </w:p>
    <w:p>
      <w:pPr>
        <w:spacing w:after="100" w:line="264"/>
        <w:jc w:val="both"/>
      </w:pPr>
      <w:r>
        <w:rPr>
          <w:rFonts w:ascii="Cambria" w:cs="Cambria" w:eastAsia="Cambria" w:hAnsi="Cambria"/>
          <w:b w:val="false"/>
          <w:bCs w:val="false"/>
          <w:i w:val="false"/>
          <w:iCs w:val="false"/>
          <w:color w:val="000000"/>
          <w:sz w:val="20"/>
          <w:szCs w:val="20"/>
        </w:rPr>
        <w:t xml:space="preserve">Le nettoyage est placé </w:t>
      </w:r>
      <w:r>
        <w:rPr>
          <w:rFonts w:ascii="Cambria" w:cs="Cambria" w:eastAsia="Cambria" w:hAnsi="Cambria"/>
          <w:b/>
          <w:bCs/>
          <w:i w:val="false"/>
          <w:iCs w:val="false"/>
          <w:color w:val="000000"/>
          <w:sz w:val="20"/>
          <w:szCs w:val="20"/>
        </w:rPr>
        <w:t xml:space="preserve">avant</w:t>
      </w:r>
      <w:r>
        <w:rPr>
          <w:rFonts w:ascii="Cambria" w:cs="Cambria" w:eastAsia="Cambria" w:hAnsi="Cambria"/>
          <w:b w:val="false"/>
          <w:bCs w:val="false"/>
          <w:i w:val="false"/>
          <w:iCs w:val="false"/>
          <w:color w:val="000000"/>
          <w:sz w:val="20"/>
          <w:szCs w:val="20"/>
        </w:rPr>
        <w:t xml:space="preserve"> l'extraction, délibérément : une donnée sale qui franchit la frontière JSON est recopiée dans Cassandra, puis dans Parquet, puis dans Elasticsearch, où plus rien ne permet de la rattacher à son origine.</w:t>
      </w:r>
    </w:p>
    <w:p>
      <w:pPr>
        <w:pStyle w:val="Heading2"/>
        <w:keepNext/>
        <w:spacing w:after="120" w:before="240"/>
      </w:pPr>
      <w:r>
        <w:rPr>
          <w:rFonts w:ascii="Calibri" w:cs="Calibri" w:eastAsia="Calibri" w:hAnsi="Calibri"/>
          <w:b/>
          <w:bCs/>
          <w:color w:val="2F5496"/>
          <w:sz w:val="24"/>
          <w:szCs w:val="24"/>
        </w:rPr>
        <w:t xml:space="preserve">3.7 La requête de dénormalisation</w:t>
      </w:r>
    </w:p>
    <w:p>
      <w:pPr>
        <w:spacing w:after="100" w:line="264"/>
        <w:jc w:val="both"/>
      </w:pPr>
      <w:r>
        <w:rPr>
          <w:rFonts w:ascii="Cambria" w:cs="Cambria" w:eastAsia="Cambria" w:hAnsi="Cambria"/>
          <w:b w:val="false"/>
          <w:bCs w:val="false"/>
          <w:i w:val="false"/>
          <w:iCs w:val="false"/>
          <w:color w:val="000000"/>
          <w:sz w:val="20"/>
          <w:szCs w:val="20"/>
        </w:rPr>
        <w:t xml:space="preserve">C'est le cœur de l'étape 2 du sujet, et le fichier </w:t>
      </w:r>
      <w:r>
        <w:rPr>
          <w:rFonts w:ascii="Consolas" w:cs="Consolas" w:eastAsia="Consolas" w:hAnsi="Consolas"/>
          <w:b w:val="false"/>
          <w:bCs w:val="false"/>
          <w:i w:val="false"/>
          <w:iCs w:val="false"/>
          <w:color w:val="000000"/>
          <w:sz w:val="18"/>
          <w:szCs w:val="18"/>
        </w:rPr>
        <w:t xml:space="preserve">sql/10_extract_orders.sql</w:t>
      </w:r>
      <w:r>
        <w:rPr>
          <w:rFonts w:ascii="Cambria" w:cs="Cambria" w:eastAsia="Cambria" w:hAnsi="Cambria"/>
          <w:b w:val="false"/>
          <w:bCs w:val="false"/>
          <w:i w:val="false"/>
          <w:iCs w:val="false"/>
          <w:color w:val="000000"/>
          <w:sz w:val="20"/>
          <w:szCs w:val="20"/>
        </w:rPr>
        <w:t xml:space="preserve"> est sans doute la pièce la plus importante du projet. La requête transforme huit tables relationnelles en un document JSON autonome par commande, avec ses lignes imbriquées.</w:t>
      </w:r>
    </w:p>
    <w:p>
      <w:pPr>
        <w:spacing w:after="100" w:line="264"/>
        <w:jc w:val="both"/>
      </w:pPr>
      <w:r>
        <w:rPr>
          <w:rFonts w:ascii="Cambria" w:cs="Cambria" w:eastAsia="Cambria" w:hAnsi="Cambria"/>
          <w:b w:val="false"/>
          <w:bCs w:val="false"/>
          <w:i w:val="false"/>
          <w:iCs w:val="false"/>
          <w:color w:val="000000"/>
          <w:sz w:val="20"/>
          <w:szCs w:val="20"/>
        </w:rPr>
        <w:t xml:space="preserve">Le point que je souhaite souligner : </w:t>
      </w:r>
      <w:r>
        <w:rPr>
          <w:rFonts w:ascii="Cambria" w:cs="Cambria" w:eastAsia="Cambria" w:hAnsi="Cambria"/>
          <w:b/>
          <w:bCs/>
          <w:i w:val="false"/>
          <w:iCs w:val="false"/>
          <w:color w:val="000000"/>
          <w:sz w:val="20"/>
          <w:szCs w:val="20"/>
        </w:rPr>
        <w:t xml:space="preserve">la transformation est faite par Oracle</w:t>
      </w:r>
      <w:r>
        <w:rPr>
          <w:rFonts w:ascii="Cambria" w:cs="Cambria" w:eastAsia="Cambria" w:hAnsi="Cambria"/>
          <w:b w:val="false"/>
          <w:bCs w:val="false"/>
          <w:i w:val="false"/>
          <w:iCs w:val="false"/>
          <w:color w:val="000000"/>
          <w:sz w:val="20"/>
          <w:szCs w:val="20"/>
        </w:rPr>
        <w:t xml:space="preserve">, en SQL/JSON normalisé (</w:t>
      </w:r>
      <w:r>
        <w:rPr>
          <w:rFonts w:ascii="Consolas" w:cs="Consolas" w:eastAsia="Consolas" w:hAnsi="Consolas"/>
          <w:b w:val="false"/>
          <w:bCs w:val="false"/>
          <w:i w:val="false"/>
          <w:iCs w:val="false"/>
          <w:color w:val="000000"/>
          <w:sz w:val="18"/>
          <w:szCs w:val="18"/>
        </w:rPr>
        <w:t xml:space="preserve">JSON_OBJECT</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JSON_ARRAYAGG</w:t>
      </w:r>
      <w:r>
        <w:rPr>
          <w:rFonts w:ascii="Cambria" w:cs="Cambria" w:eastAsia="Cambria" w:hAnsi="Cambria"/>
          <w:b w:val="false"/>
          <w:bCs w:val="false"/>
          <w:i w:val="false"/>
          <w:iCs w:val="false"/>
          <w:color w:val="000000"/>
          <w:sz w:val="20"/>
          <w:szCs w:val="20"/>
        </w:rPr>
        <w:t xml:space="preserve">). Python ne fait que lire des lignes et les écrire sur disque ; il ne reconstruit aucune structure. La logique reste là où sont les données, ce qui évite de charger 60 000 commandes en mémoire pour les réassembler côté client.</w:t>
      </w:r>
    </w:p>
    <w:p>
      <w:pPr>
        <w:spacing w:after="100" w:line="264"/>
        <w:jc w:val="both"/>
      </w:pPr>
      <w:r>
        <w:rPr>
          <w:rFonts w:ascii="Cambria" w:cs="Cambria" w:eastAsia="Cambria" w:hAnsi="Cambria"/>
          <w:b w:val="false"/>
          <w:bCs w:val="false"/>
          <w:i w:val="false"/>
          <w:iCs w:val="false"/>
          <w:color w:val="000000"/>
          <w:sz w:val="20"/>
          <w:szCs w:val="20"/>
        </w:rPr>
        <w:t xml:space="preserve">Trois détails techniques ont demandé de la mise au point. </w:t>
      </w:r>
      <w:r>
        <w:rPr>
          <w:rFonts w:ascii="Consolas" w:cs="Consolas" w:eastAsia="Consolas" w:hAnsi="Consolas"/>
          <w:b/>
          <w:bCs/>
          <w:i w:val="false"/>
          <w:iCs w:val="false"/>
          <w:color w:val="000000"/>
          <w:sz w:val="18"/>
          <w:szCs w:val="18"/>
        </w:rPr>
        <w:t xml:space="preserve">RETURNING CLOB</w:t>
      </w:r>
      <w:r>
        <w:rPr>
          <w:rFonts w:ascii="Cambria" w:cs="Cambria" w:eastAsia="Cambria" w:hAnsi="Cambria"/>
          <w:b/>
          <w:bCs/>
          <w:i w:val="false"/>
          <w:iCs w:val="false"/>
          <w:color w:val="000000"/>
          <w:sz w:val="20"/>
          <w:szCs w:val="20"/>
        </w:rPr>
        <w:t xml:space="preserve"> est indispensable</w:t>
      </w:r>
      <w:r>
        <w:rPr>
          <w:rFonts w:ascii="Cambria" w:cs="Cambria" w:eastAsia="Cambria" w:hAnsi="Cambria"/>
          <w:b w:val="false"/>
          <w:bCs w:val="false"/>
          <w:i w:val="false"/>
          <w:iCs w:val="false"/>
          <w:color w:val="000000"/>
          <w:sz w:val="20"/>
          <w:szCs w:val="20"/>
        </w:rPr>
        <w:t xml:space="preserve"> : sans lui, </w:t>
      </w:r>
      <w:r>
        <w:rPr>
          <w:rFonts w:ascii="Consolas" w:cs="Consolas" w:eastAsia="Consolas" w:hAnsi="Consolas"/>
          <w:b w:val="false"/>
          <w:bCs w:val="false"/>
          <w:i w:val="false"/>
          <w:iCs w:val="false"/>
          <w:color w:val="000000"/>
          <w:sz w:val="18"/>
          <w:szCs w:val="18"/>
        </w:rPr>
        <w:t xml:space="preserve">JSON_OBJECT</w:t>
      </w:r>
      <w:r>
        <w:rPr>
          <w:rFonts w:ascii="Cambria" w:cs="Cambria" w:eastAsia="Cambria" w:hAnsi="Cambria"/>
          <w:b w:val="false"/>
          <w:bCs w:val="false"/>
          <w:i w:val="false"/>
          <w:iCs w:val="false"/>
          <w:color w:val="000000"/>
          <w:sz w:val="20"/>
          <w:szCs w:val="20"/>
        </w:rPr>
        <w:t xml:space="preserve"> et </w:t>
      </w:r>
      <w:r>
        <w:rPr>
          <w:rFonts w:ascii="Consolas" w:cs="Consolas" w:eastAsia="Consolas" w:hAnsi="Consolas"/>
          <w:b w:val="false"/>
          <w:bCs w:val="false"/>
          <w:i w:val="false"/>
          <w:iCs w:val="false"/>
          <w:color w:val="000000"/>
          <w:sz w:val="18"/>
          <w:szCs w:val="18"/>
        </w:rPr>
        <w:t xml:space="preserve">JSON_ARRAYAGG</w:t>
      </w:r>
      <w:r>
        <w:rPr>
          <w:rFonts w:ascii="Cambria" w:cs="Cambria" w:eastAsia="Cambria" w:hAnsi="Cambria"/>
          <w:b w:val="false"/>
          <w:bCs w:val="false"/>
          <w:i w:val="false"/>
          <w:iCs w:val="false"/>
          <w:color w:val="000000"/>
          <w:sz w:val="20"/>
          <w:szCs w:val="20"/>
        </w:rPr>
        <w:t xml:space="preserve"> retournent par défaut un </w:t>
      </w:r>
      <w:r>
        <w:rPr>
          <w:rFonts w:ascii="Consolas" w:cs="Consolas" w:eastAsia="Consolas" w:hAnsi="Consolas"/>
          <w:b w:val="false"/>
          <w:bCs w:val="false"/>
          <w:i w:val="false"/>
          <w:iCs w:val="false"/>
          <w:color w:val="000000"/>
          <w:sz w:val="18"/>
          <w:szCs w:val="18"/>
        </w:rPr>
        <w:t xml:space="preserve">VARCHAR2</w:t>
      </w:r>
      <w:r>
        <w:rPr>
          <w:rFonts w:ascii="Cambria" w:cs="Cambria" w:eastAsia="Cambria" w:hAnsi="Cambria"/>
          <w:b w:val="false"/>
          <w:bCs w:val="false"/>
          <w:i w:val="false"/>
          <w:iCs w:val="false"/>
          <w:color w:val="000000"/>
          <w:sz w:val="20"/>
          <w:szCs w:val="20"/>
        </w:rPr>
        <w:t xml:space="preserve"> limité à 4 000 octets, et le CLOB seul permet de produire les documents volumineux. </w:t>
      </w:r>
      <w:r>
        <w:rPr>
          <w:rFonts w:ascii="Consolas" w:cs="Consolas" w:eastAsia="Consolas" w:hAnsi="Consolas"/>
          <w:b/>
          <w:bCs/>
          <w:i w:val="false"/>
          <w:iCs w:val="false"/>
          <w:color w:val="000000"/>
          <w:sz w:val="18"/>
          <w:szCs w:val="18"/>
        </w:rPr>
        <w:t xml:space="preserve">FORMAT JSON</w:t>
      </w:r>
      <w:r>
        <w:rPr>
          <w:rFonts w:ascii="Cambria" w:cs="Cambria" w:eastAsia="Cambria" w:hAnsi="Cambria"/>
          <w:b w:val="false"/>
          <w:bCs w:val="false"/>
          <w:i w:val="false"/>
          <w:iCs w:val="false"/>
          <w:color w:val="000000"/>
          <w:sz w:val="20"/>
          <w:szCs w:val="20"/>
        </w:rPr>
        <w:t xml:space="preserve"> signale à </w:t>
      </w:r>
      <w:r>
        <w:rPr>
          <w:rFonts w:ascii="Consolas" w:cs="Consolas" w:eastAsia="Consolas" w:hAnsi="Consolas"/>
          <w:b w:val="false"/>
          <w:bCs w:val="false"/>
          <w:i w:val="false"/>
          <w:iCs w:val="false"/>
          <w:color w:val="000000"/>
          <w:sz w:val="18"/>
          <w:szCs w:val="18"/>
        </w:rPr>
        <w:t xml:space="preserve">JSON_OBJECT</w:t>
      </w:r>
      <w:r>
        <w:rPr>
          <w:rFonts w:ascii="Cambria" w:cs="Cambria" w:eastAsia="Cambria" w:hAnsi="Cambria"/>
          <w:b w:val="false"/>
          <w:bCs w:val="false"/>
          <w:i w:val="false"/>
          <w:iCs w:val="false"/>
          <w:color w:val="000000"/>
          <w:sz w:val="20"/>
          <w:szCs w:val="20"/>
        </w:rPr>
        <w:t xml:space="preserve"> que le tableau </w:t>
      </w:r>
      <w:r>
        <w:rPr>
          <w:rFonts w:ascii="Consolas" w:cs="Consolas" w:eastAsia="Consolas" w:hAnsi="Consolas"/>
          <w:b w:val="false"/>
          <w:bCs w:val="false"/>
          <w:i w:val="false"/>
          <w:iCs w:val="false"/>
          <w:color w:val="000000"/>
          <w:sz w:val="18"/>
          <w:szCs w:val="18"/>
        </w:rPr>
        <w:t xml:space="preserve">items</w:t>
      </w:r>
      <w:r>
        <w:rPr>
          <w:rFonts w:ascii="Cambria" w:cs="Cambria" w:eastAsia="Cambria" w:hAnsi="Cambria"/>
          <w:b w:val="false"/>
          <w:bCs w:val="false"/>
          <w:i w:val="false"/>
          <w:iCs w:val="false"/>
          <w:color w:val="000000"/>
          <w:sz w:val="20"/>
          <w:szCs w:val="20"/>
        </w:rPr>
        <w:t xml:space="preserve"> est déjà du JSON ; sans ce mot-clé, il serait inséré comme une chaîne échappée et le document deviendrait inutilisable. Enfin les agrégats </w:t>
      </w:r>
      <w:r>
        <w:rPr>
          <w:rFonts w:ascii="Consolas" w:cs="Consolas" w:eastAsia="Consolas" w:hAnsi="Consolas"/>
          <w:b w:val="false"/>
          <w:bCs w:val="false"/>
          <w:i w:val="false"/>
          <w:iCs w:val="false"/>
          <w:color w:val="000000"/>
          <w:sz w:val="18"/>
          <w:szCs w:val="18"/>
        </w:rPr>
        <w:t xml:space="preserve">total_amount</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total_quantity</w:t>
      </w:r>
      <w:r>
        <w:rPr>
          <w:rFonts w:ascii="Cambria" w:cs="Cambria" w:eastAsia="Cambria" w:hAnsi="Cambria"/>
          <w:b w:val="false"/>
          <w:bCs w:val="false"/>
          <w:i w:val="false"/>
          <w:iCs w:val="false"/>
          <w:color w:val="000000"/>
          <w:sz w:val="20"/>
          <w:szCs w:val="20"/>
        </w:rPr>
        <w:t xml:space="preserve"> et </w:t>
      </w:r>
      <w:r>
        <w:rPr>
          <w:rFonts w:ascii="Consolas" w:cs="Consolas" w:eastAsia="Consolas" w:hAnsi="Consolas"/>
          <w:b w:val="false"/>
          <w:bCs w:val="false"/>
          <w:i w:val="false"/>
          <w:iCs w:val="false"/>
          <w:color w:val="000000"/>
          <w:sz w:val="18"/>
          <w:szCs w:val="18"/>
        </w:rPr>
        <w:t xml:space="preserve">items_count</w:t>
      </w:r>
      <w:r>
        <w:rPr>
          <w:rFonts w:ascii="Cambria" w:cs="Cambria" w:eastAsia="Cambria" w:hAnsi="Cambria"/>
          <w:b w:val="false"/>
          <w:bCs w:val="false"/>
          <w:i w:val="false"/>
          <w:iCs w:val="false"/>
          <w:color w:val="000000"/>
          <w:sz w:val="20"/>
          <w:szCs w:val="20"/>
        </w:rPr>
        <w:t xml:space="preserve">, volontairement absents du schéma Oracle, sont matérialisés ici, à l'écriture.</w:t>
      </w:r>
    </w:p>
    <w:p>
      <w:pPr>
        <w:spacing w:after="100" w:line="264"/>
        <w:jc w:val="both"/>
      </w:pPr>
      <w:r>
        <w:rPr>
          <w:rFonts w:ascii="Cambria" w:cs="Cambria" w:eastAsia="Cambria" w:hAnsi="Cambria"/>
          <w:b w:val="false"/>
          <w:bCs w:val="false"/>
          <w:i w:val="false"/>
          <w:iCs w:val="false"/>
          <w:color w:val="000000"/>
          <w:sz w:val="20"/>
          <w:szCs w:val="20"/>
        </w:rPr>
        <w:t xml:space="preserve">Le format de sortie est du </w:t>
      </w:r>
      <w:r>
        <w:rPr>
          <w:rFonts w:ascii="Cambria" w:cs="Cambria" w:eastAsia="Cambria" w:hAnsi="Cambria"/>
          <w:b/>
          <w:bCs/>
          <w:i w:val="false"/>
          <w:iCs w:val="false"/>
          <w:color w:val="000000"/>
          <w:sz w:val="20"/>
          <w:szCs w:val="20"/>
        </w:rPr>
        <w:t xml:space="preserve">JSON Lines</w:t>
      </w:r>
      <w:r>
        <w:rPr>
          <w:rFonts w:ascii="Cambria" w:cs="Cambria" w:eastAsia="Cambria" w:hAnsi="Cambria"/>
          <w:b w:val="false"/>
          <w:bCs w:val="false"/>
          <w:i w:val="false"/>
          <w:iCs w:val="false"/>
          <w:color w:val="000000"/>
          <w:sz w:val="20"/>
          <w:szCs w:val="20"/>
        </w:rPr>
        <w:t xml:space="preserve">, un document complet par ligne, et non un unique tableau JSON. La différence est pratique : le fichier se lit en flux sans être chargé en mémoire, il se découpe trivialement puisque l'unité est la ligne, et une interruption ne corrompt que la dernière ligne au lieu d'invalider tout le document. C'est aussi le format que Spark lit nativement en parallèle.</w:t>
      </w: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4. Phase 2 — dénormalisation et modèle Cassandra</w:t>
      </w:r>
    </w:p>
    <w:p>
      <w:pPr>
        <w:pStyle w:val="Heading2"/>
        <w:keepNext/>
        <w:spacing w:after="120" w:before="240"/>
      </w:pPr>
      <w:r>
        <w:rPr>
          <w:rFonts w:ascii="Calibri" w:cs="Calibri" w:eastAsia="Calibri" w:hAnsi="Calibri"/>
          <w:b/>
          <w:bCs/>
          <w:color w:val="2F5496"/>
          <w:sz w:val="24"/>
          <w:szCs w:val="24"/>
        </w:rPr>
        <w:t xml:space="preserve">4.1 Un renversement complet de méthode</w:t>
      </w:r>
    </w:p>
    <w:p>
      <w:pPr>
        <w:spacing w:after="100" w:line="264"/>
        <w:jc w:val="both"/>
      </w:pPr>
      <w:r>
        <w:rPr>
          <w:rFonts w:ascii="Cambria" w:cs="Cambria" w:eastAsia="Cambria" w:hAnsi="Cambria"/>
          <w:b w:val="false"/>
          <w:bCs w:val="false"/>
          <w:i w:val="false"/>
          <w:iCs w:val="false"/>
          <w:color w:val="000000"/>
          <w:sz w:val="20"/>
          <w:szCs w:val="20"/>
        </w:rPr>
        <w:t xml:space="preserve">Cette phase répond à une seule question : comment passe-t-on d'un schéma conçu pour éviter la redondance à un schéma conçu pour éviter les jointures ?</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2126"/>
        <w:gridCol w:w="3119"/>
        <w:gridCol w:w="4394"/>
      </w:tblGrid>
      <w:tr>
        <w:trPr>
          <w:tblHeader/>
        </w:trPr>
        <w:tc>
          <w:tcPr>
            <w:tcW w:type="dxa" w:w="2126"/>
            <w:shd w:fill="E8EAEE" w:val="clear"/>
            <w:tcMar>
              <w:top w:type="dxa" w:w="60"/>
              <w:left w:type="dxa" w:w="100"/>
              <w:bottom w:type="dxa" w:w="60"/>
              <w:right w:type="dxa" w:w="100"/>
            </w:tcMar>
          </w:tcPr>
          <w:p>
            <w:pPr>
              <w:spacing w:after="0" w:line="240"/>
              <w:jc w:val="left"/>
            </w:pPr>
            <w:r>
              <w:rPr>
                <w:rFonts w:ascii="Cambria" w:cs="Cambria" w:eastAsia="Cambria" w:hAnsi="Cambria"/>
                <w:sz w:val="20"/>
                <w:szCs w:val="20"/>
              </w:rPr>
              <w:t xml:space="preserve"/>
            </w:r>
          </w:p>
        </w:tc>
        <w:tc>
          <w:tcPr>
            <w:tcW w:type="dxa" w:w="3119"/>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Oracle</w:t>
            </w:r>
          </w:p>
        </w:tc>
        <w:tc>
          <w:tcPr>
            <w:tcW w:type="dxa" w:w="4394"/>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Cassandra</w:t>
            </w:r>
          </w:p>
        </w:tc>
      </w:tr>
      <w:tr>
        <w:tc>
          <w:tcPr>
            <w:tcW w:type="dxa" w:w="212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Point de départ</w:t>
            </w:r>
          </w:p>
        </w:tc>
        <w:tc>
          <w:tcPr>
            <w:tcW w:type="dxa" w:w="311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les entités du domaine</w:t>
            </w:r>
          </w:p>
        </w:tc>
        <w:tc>
          <w:tcPr>
            <w:tcW w:type="dxa" w:w="439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les requêtes à servir</w:t>
            </w:r>
          </w:p>
        </w:tc>
      </w:tr>
      <w:tr>
        <w:tc>
          <w:tcPr>
            <w:tcW w:type="dxa" w:w="212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Règle</w:t>
            </w:r>
          </w:p>
        </w:tc>
        <w:tc>
          <w:tcPr>
            <w:tcW w:type="dxa" w:w="311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ne jamais dupliquer</w:t>
            </w:r>
          </w:p>
        </w:tc>
        <w:tc>
          <w:tcPr>
            <w:tcW w:type="dxa" w:w="439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dupliquer autant que nécessaire</w:t>
            </w:r>
          </w:p>
        </w:tc>
      </w:tr>
      <w:tr>
        <w:tc>
          <w:tcPr>
            <w:tcW w:type="dxa" w:w="212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Jointure</w:t>
            </w:r>
          </w:p>
        </w:tc>
        <w:tc>
          <w:tcPr>
            <w:tcW w:type="dxa" w:w="311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 moteur la fait</w:t>
            </w:r>
          </w:p>
        </w:tc>
        <w:tc>
          <w:tcPr>
            <w:tcW w:type="dxa" w:w="439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elle n'existe pas</w:t>
            </w:r>
          </w:p>
        </w:tc>
      </w:tr>
      <w:tr>
        <w:tc>
          <w:tcPr>
            <w:tcW w:type="dxa" w:w="212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Tri</w:t>
            </w:r>
          </w:p>
        </w:tc>
        <w:tc>
          <w:tcPr>
            <w:tcW w:type="dxa" w:w="311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calculé à la lecture</w:t>
            </w:r>
          </w:p>
        </w:tc>
        <w:tc>
          <w:tcPr>
            <w:tcW w:type="dxa" w:w="439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écrit sur le disque</w:t>
            </w:r>
          </w:p>
        </w:tc>
      </w:tr>
      <w:tr>
        <w:tc>
          <w:tcPr>
            <w:tcW w:type="dxa" w:w="212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Agrégat</w:t>
            </w:r>
          </w:p>
        </w:tc>
        <w:tc>
          <w:tcPr>
            <w:tcW w:type="dxa" w:w="311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calculé à la lecture</w:t>
            </w:r>
          </w:p>
        </w:tc>
        <w:tc>
          <w:tcPr>
            <w:tcW w:type="dxa" w:w="439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calculé à l'écriture</w:t>
            </w:r>
          </w:p>
        </w:tc>
      </w:tr>
    </w:tbl>
    <w:p>
      <w:pPr>
        <w:spacing w:after="80"/>
      </w:pPr>
    </w:p>
    <w:p>
      <w:pPr>
        <w:spacing w:after="100" w:line="264"/>
        <w:jc w:val="both"/>
      </w:pPr>
      <w:r>
        <w:rPr>
          <w:rFonts w:ascii="Cambria" w:cs="Cambria" w:eastAsia="Cambria" w:hAnsi="Cambria"/>
          <w:b w:val="false"/>
          <w:bCs w:val="false"/>
          <w:i w:val="false"/>
          <w:iCs w:val="false"/>
          <w:color w:val="000000"/>
          <w:sz w:val="20"/>
          <w:szCs w:val="20"/>
        </w:rPr>
        <w:t xml:space="preserve">En SQL, on modélise les entités puis on écrit n'importe quelle requête : le moteur se débrouille. En Cassandra, </w:t>
      </w:r>
      <w:r>
        <w:rPr>
          <w:rFonts w:ascii="Cambria" w:cs="Cambria" w:eastAsia="Cambria" w:hAnsi="Cambria"/>
          <w:b/>
          <w:bCs/>
          <w:i w:val="false"/>
          <w:iCs w:val="false"/>
          <w:color w:val="000000"/>
          <w:sz w:val="20"/>
          <w:szCs w:val="20"/>
        </w:rPr>
        <w:t xml:space="preserve">une table répond à une requête</w:t>
      </w:r>
      <w:r>
        <w:rPr>
          <w:rFonts w:ascii="Cambria" w:cs="Cambria" w:eastAsia="Cambria" w:hAnsi="Cambria"/>
          <w:b w:val="false"/>
          <w:bCs w:val="false"/>
          <w:i w:val="false"/>
          <w:iCs w:val="false"/>
          <w:color w:val="000000"/>
          <w:sz w:val="20"/>
          <w:szCs w:val="20"/>
        </w:rPr>
        <w:t xml:space="preserve">. Si une cinquième requête apparaît, on crée une cinquième table. J'ai donc commencé par écrire les quatre questions auxquelles le modèle devait répondre, et seulement ensuite les tables.</w:t>
      </w:r>
    </w:p>
    <w:p>
      <w:pPr>
        <w:pStyle w:val="Heading2"/>
        <w:keepNext/>
        <w:spacing w:after="120" w:before="240"/>
      </w:pPr>
      <w:r>
        <w:rPr>
          <w:rFonts w:ascii="Calibri" w:cs="Calibri" w:eastAsia="Calibri" w:hAnsi="Calibri"/>
          <w:b/>
          <w:bCs/>
          <w:color w:val="2F5496"/>
          <w:sz w:val="24"/>
          <w:szCs w:val="24"/>
        </w:rPr>
        <w:t xml:space="preserve">4.2 Le mécanisme de la clé primaire</w:t>
      </w:r>
    </w:p>
    <w:p>
      <w:pPr>
        <w:spacing w:after="100" w:line="264"/>
        <w:jc w:val="both"/>
      </w:pPr>
      <w:r>
        <w:rPr>
          <w:rFonts w:ascii="Cambria" w:cs="Cambria" w:eastAsia="Cambria" w:hAnsi="Cambria"/>
          <w:b w:val="false"/>
          <w:bCs w:val="false"/>
          <w:i w:val="false"/>
          <w:iCs w:val="false"/>
          <w:color w:val="000000"/>
          <w:sz w:val="20"/>
          <w:szCs w:val="20"/>
        </w:rPr>
        <w:t xml:space="preserve">Tout le reste en découle, il faut donc le poser clairement. Dans </w:t>
      </w:r>
      <w:r>
        <w:rPr>
          <w:rFonts w:ascii="Consolas" w:cs="Consolas" w:eastAsia="Consolas" w:hAnsi="Consolas"/>
          <w:b w:val="false"/>
          <w:bCs w:val="false"/>
          <w:i w:val="false"/>
          <w:iCs w:val="false"/>
          <w:color w:val="000000"/>
          <w:sz w:val="18"/>
          <w:szCs w:val="18"/>
        </w:rPr>
        <w:t xml:space="preserve">PRIMARY KEY ((clé_de_partition), clustering_1, clustering_2)</w:t>
      </w:r>
      <w:r>
        <w:rPr>
          <w:rFonts w:ascii="Cambria" w:cs="Cambria" w:eastAsia="Cambria" w:hAnsi="Cambria"/>
          <w:b w:val="false"/>
          <w:bCs w:val="false"/>
          <w:i w:val="false"/>
          <w:iCs w:val="false"/>
          <w:color w:val="000000"/>
          <w:sz w:val="20"/>
          <w:szCs w:val="20"/>
        </w:rPr>
        <w:t xml:space="preserve">, la clé de partition est hachée et désigne le nœud qui détient la donnée, tandis que les colonnes de clustering fixent l'ordre de tri </w:t>
      </w:r>
      <w:r>
        <w:rPr>
          <w:rFonts w:ascii="Cambria" w:cs="Cambria" w:eastAsia="Cambria" w:hAnsi="Cambria"/>
          <w:b/>
          <w:bCs/>
          <w:i w:val="false"/>
          <w:iCs w:val="false"/>
          <w:color w:val="000000"/>
          <w:sz w:val="20"/>
          <w:szCs w:val="20"/>
        </w:rPr>
        <w:t xml:space="preserve">sur le disque</w:t>
      </w:r>
      <w:r>
        <w:rPr>
          <w:rFonts w:ascii="Cambria" w:cs="Cambria" w:eastAsia="Cambria" w:hAnsi="Cambria"/>
          <w:b w:val="false"/>
          <w:bCs w:val="false"/>
          <w:i w:val="false"/>
          <w:iCs w:val="false"/>
          <w:color w:val="000000"/>
          <w:sz w:val="20"/>
          <w:szCs w:val="20"/>
        </w:rPr>
        <w:t xml:space="preserve"> à l'intérieur de la partition.</w:t>
      </w:r>
    </w:p>
    <w:p>
      <w:pPr>
        <w:spacing w:after="100" w:line="264"/>
        <w:jc w:val="both"/>
      </w:pPr>
      <w:r>
        <w:rPr>
          <w:rFonts w:ascii="Cambria" w:cs="Cambria" w:eastAsia="Cambria" w:hAnsi="Cambria"/>
          <w:b w:val="false"/>
          <w:bCs w:val="false"/>
          <w:i w:val="false"/>
          <w:iCs w:val="false"/>
          <w:color w:val="000000"/>
          <w:sz w:val="20"/>
          <w:szCs w:val="20"/>
        </w:rPr>
        <w:t xml:space="preserve">Deux conséquences pratiques gouvernent toute la modélisation : une lecture </w:t>
      </w:r>
      <w:r>
        <w:rPr>
          <w:rFonts w:ascii="Cambria" w:cs="Cambria" w:eastAsia="Cambria" w:hAnsi="Cambria"/>
          <w:b/>
          <w:bCs/>
          <w:i w:val="false"/>
          <w:iCs w:val="false"/>
          <w:color w:val="000000"/>
          <w:sz w:val="20"/>
          <w:szCs w:val="20"/>
        </w:rPr>
        <w:t xml:space="preserve">doit</w:t>
      </w:r>
      <w:r>
        <w:rPr>
          <w:rFonts w:ascii="Cambria" w:cs="Cambria" w:eastAsia="Cambria" w:hAnsi="Cambria"/>
          <w:b w:val="false"/>
          <w:bCs w:val="false"/>
          <w:i w:val="false"/>
          <w:iCs w:val="false"/>
          <w:color w:val="000000"/>
          <w:sz w:val="20"/>
          <w:szCs w:val="20"/>
        </w:rPr>
        <w:t xml:space="preserve"> fournir la clé de partition complète, faute de quoi Cassandra doit interroger tous les nœuds ; et un tri obtenu par la clé de clustering ne coûte rien à l'exécution, puisqu'il est déjà inscrit dans l'ordre physique des lignes.</w:t>
      </w:r>
    </w:p>
    <w:p>
      <w:pPr>
        <w:pStyle w:val="Heading2"/>
        <w:keepNext/>
        <w:spacing w:after="120" w:before="240"/>
      </w:pPr>
      <w:r>
        <w:rPr>
          <w:rFonts w:ascii="Calibri" w:cs="Calibri" w:eastAsia="Calibri" w:hAnsi="Calibri"/>
          <w:b/>
          <w:bCs/>
          <w:color w:val="2F5496"/>
          <w:sz w:val="24"/>
          <w:szCs w:val="24"/>
        </w:rPr>
        <w:t xml:space="preserve">4.3 Les quatre tables</w:t>
      </w:r>
    </w:p>
    <w:p>
      <w:pPr>
        <w:spacing w:after="100" w:line="264"/>
        <w:jc w:val="both"/>
      </w:pPr>
      <w:r>
        <w:rPr>
          <w:rFonts w:ascii="Cambria" w:cs="Cambria" w:eastAsia="Cambria" w:hAnsi="Cambria"/>
          <w:b/>
          <w:bCs/>
          <w:i w:val="false"/>
          <w:iCs w:val="false"/>
          <w:color w:val="000000"/>
          <w:sz w:val="20"/>
          <w:szCs w:val="20"/>
        </w:rPr>
        <w:t xml:space="preserve">Q1 — l'historique d'un client, les plus récentes d'abord.</w:t>
      </w:r>
    </w:p>
    <w:p>
      <w:pPr>
        <w:keepNext/>
        <w:keepLines/>
        <w:shd w:fill="F4F5F7" w:val="clear"/>
        <w:spacing w:after="0" w:before="60" w:line="230"/>
        <w:ind w:left="170" w:right="100"/>
      </w:pPr>
      <w:r>
        <w:rPr>
          <w:rFonts w:ascii="Consolas" w:cs="Consolas" w:eastAsia="Consolas" w:hAnsi="Consolas"/>
          <w:color w:val="1A1A1A"/>
          <w:sz w:val="17"/>
          <w:szCs w:val="17"/>
        </w:rPr>
        <w:t xml:space="preserve">PRIMARY KEY ((customer_id), order_date, order_id)</w:t>
      </w:r>
    </w:p>
    <w:p>
      <w:pPr>
        <w:keepNext w:val="false"/>
        <w:keepLines/>
        <w:shd w:fill="F4F5F7" w:val="clear"/>
        <w:spacing w:after="160" w:before="0" w:line="230"/>
        <w:ind w:left="170" w:right="100"/>
      </w:pPr>
      <w:r>
        <w:rPr>
          <w:rFonts w:ascii="Consolas" w:cs="Consolas" w:eastAsia="Consolas" w:hAnsi="Consolas"/>
          <w:color w:val="1A1A1A"/>
          <w:sz w:val="17"/>
          <w:szCs w:val="17"/>
        </w:rPr>
        <w:t xml:space="preserve">WITH CLUSTERING ORDER BY (order_date DESC, order_id DESC)</w:t>
      </w:r>
    </w:p>
    <w:p>
      <w:pPr>
        <w:spacing w:after="100" w:line="264"/>
        <w:jc w:val="both"/>
      </w:pPr>
      <w:r>
        <w:rPr>
          <w:rFonts w:ascii="Consolas" w:cs="Consolas" w:eastAsia="Consolas" w:hAnsi="Consolas"/>
          <w:b w:val="false"/>
          <w:bCs w:val="false"/>
          <w:i w:val="false"/>
          <w:iCs w:val="false"/>
          <w:color w:val="000000"/>
          <w:sz w:val="18"/>
          <w:szCs w:val="18"/>
        </w:rPr>
        <w:t xml:space="preserve">customer_id</w:t>
      </w:r>
      <w:r>
        <w:rPr>
          <w:rFonts w:ascii="Cambria" w:cs="Cambria" w:eastAsia="Cambria" w:hAnsi="Cambria"/>
          <w:b w:val="false"/>
          <w:bCs w:val="false"/>
          <w:i w:val="false"/>
          <w:iCs w:val="false"/>
          <w:color w:val="000000"/>
          <w:sz w:val="20"/>
          <w:szCs w:val="20"/>
        </w:rPr>
        <w:t xml:space="preserve"> en clé de partition pour trois raisons cumulées : sa cardinalité est forte (5 000 valeurs distinctes, donc une répartition uniforme sur l'anneau, sans point chaud) ; la taille de chaque partition est bornée en pratique, un très gros client dépassant rarement quelques centaines de commandes, loin des 100 Mo par partition au-delà desquels les performances se dégradent ; et surtout elle correspond à la question posée, qui connaît toujours le client dont elle veut l'historique.</w:t>
      </w:r>
    </w:p>
    <w:p>
      <w:pPr>
        <w:spacing w:after="100" w:line="264"/>
        <w:jc w:val="both"/>
      </w:pPr>
      <w:r>
        <w:rPr>
          <w:rFonts w:ascii="Cambria" w:cs="Cambria" w:eastAsia="Cambria" w:hAnsi="Cambria"/>
          <w:b w:val="false"/>
          <w:bCs w:val="false"/>
          <w:i w:val="false"/>
          <w:iCs w:val="false"/>
          <w:color w:val="000000"/>
          <w:sz w:val="20"/>
          <w:szCs w:val="20"/>
        </w:rPr>
        <w:t xml:space="preserve">Le tri décroissant par date est écrit sur le disque : « les dix dernières commandes » lit les dix premières lignes de la partition et s'arrête. </w:t>
      </w:r>
      <w:r>
        <w:rPr>
          <w:rFonts w:ascii="Consolas" w:cs="Consolas" w:eastAsia="Consolas" w:hAnsi="Consolas"/>
          <w:b w:val="false"/>
          <w:bCs w:val="false"/>
          <w:i w:val="false"/>
          <w:iCs w:val="false"/>
          <w:color w:val="000000"/>
          <w:sz w:val="18"/>
          <w:szCs w:val="18"/>
        </w:rPr>
        <w:t xml:space="preserve">order_id</w:t>
      </w:r>
      <w:r>
        <w:rPr>
          <w:rFonts w:ascii="Cambria" w:cs="Cambria" w:eastAsia="Cambria" w:hAnsi="Cambria"/>
          <w:b w:val="false"/>
          <w:bCs w:val="false"/>
          <w:i w:val="false"/>
          <w:iCs w:val="false"/>
          <w:color w:val="000000"/>
          <w:sz w:val="20"/>
          <w:szCs w:val="20"/>
        </w:rPr>
        <w:t xml:space="preserve"> est ajouté en dernière position de clustering pour l'unicité : deux commandes passées à la même seconde par le même client auraient sinon la même clé, et la seconde écraserait silencieusement la première.</w:t>
      </w:r>
    </w:p>
    <w:p>
      <w:pPr>
        <w:spacing w:after="100" w:line="264"/>
        <w:jc w:val="both"/>
      </w:pPr>
      <w:r>
        <w:rPr>
          <w:rFonts w:ascii="Cambria" w:cs="Cambria" w:eastAsia="Cambria" w:hAnsi="Cambria"/>
          <w:b/>
          <w:bCs/>
          <w:i w:val="false"/>
          <w:iCs w:val="false"/>
          <w:color w:val="000000"/>
          <w:sz w:val="20"/>
          <w:szCs w:val="20"/>
        </w:rPr>
        <w:t xml:space="preserve">Q2 — une commande par son identifiant.</w:t>
      </w:r>
    </w:p>
    <w:p>
      <w:pPr>
        <w:keepNext w:val="false"/>
        <w:keepLines/>
        <w:shd w:fill="F4F5F7" w:val="clear"/>
        <w:spacing w:after="160" w:before="60" w:line="230"/>
        <w:ind w:left="170" w:right="100"/>
      </w:pPr>
      <w:r>
        <w:rPr>
          <w:rFonts w:ascii="Consolas" w:cs="Consolas" w:eastAsia="Consolas" w:hAnsi="Consolas"/>
          <w:color w:val="1A1A1A"/>
          <w:sz w:val="17"/>
          <w:szCs w:val="17"/>
        </w:rPr>
        <w:t xml:space="preserve">PRIMARY KEY (order_id)</w:t>
      </w:r>
    </w:p>
    <w:p>
      <w:pPr>
        <w:spacing w:after="100" w:line="264"/>
        <w:jc w:val="both"/>
      </w:pPr>
      <w:r>
        <w:rPr>
          <w:rFonts w:ascii="Cambria" w:cs="Cambria" w:eastAsia="Cambria" w:hAnsi="Cambria"/>
          <w:b w:val="false"/>
          <w:bCs w:val="false"/>
          <w:i w:val="false"/>
          <w:iCs w:val="false"/>
          <w:color w:val="000000"/>
          <w:sz w:val="20"/>
          <w:szCs w:val="20"/>
        </w:rPr>
        <w:t xml:space="preserve">Ce sont les </w:t>
      </w:r>
      <w:r>
        <w:rPr>
          <w:rFonts w:ascii="Cambria" w:cs="Cambria" w:eastAsia="Cambria" w:hAnsi="Cambria"/>
          <w:b/>
          <w:bCs/>
          <w:i w:val="false"/>
          <w:iCs w:val="false"/>
          <w:color w:val="000000"/>
          <w:sz w:val="20"/>
          <w:szCs w:val="20"/>
        </w:rPr>
        <w:t xml:space="preserve">mêmes données</w:t>
      </w:r>
      <w:r>
        <w:rPr>
          <w:rFonts w:ascii="Cambria" w:cs="Cambria" w:eastAsia="Cambria" w:hAnsi="Cambria"/>
          <w:b w:val="false"/>
          <w:bCs w:val="false"/>
          <w:i w:val="false"/>
          <w:iCs w:val="false"/>
          <w:color w:val="000000"/>
          <w:sz w:val="20"/>
          <w:szCs w:val="20"/>
        </w:rPr>
        <w:t xml:space="preserve"> que Q1, dans une seconde table : le principe « une table par requête » appliqué jusqu'au bout, et sans doute ce qui surprend le plus quand on vient du relationnel. Interroger </w:t>
      </w:r>
      <w:r>
        <w:rPr>
          <w:rFonts w:ascii="Consolas" w:cs="Consolas" w:eastAsia="Consolas" w:hAnsi="Consolas"/>
          <w:b w:val="false"/>
          <w:bCs w:val="false"/>
          <w:i w:val="false"/>
          <w:iCs w:val="false"/>
          <w:color w:val="000000"/>
          <w:sz w:val="18"/>
          <w:szCs w:val="18"/>
        </w:rPr>
        <w:t xml:space="preserve">orders_by_customer</w:t>
      </w:r>
      <w:r>
        <w:rPr>
          <w:rFonts w:ascii="Cambria" w:cs="Cambria" w:eastAsia="Cambria" w:hAnsi="Cambria"/>
          <w:b w:val="false"/>
          <w:bCs w:val="false"/>
          <w:i w:val="false"/>
          <w:iCs w:val="false"/>
          <w:color w:val="000000"/>
          <w:sz w:val="20"/>
          <w:szCs w:val="20"/>
        </w:rPr>
        <w:t xml:space="preserve"> n'est pas une option, puisqu'une lecture exige la clé de partition : chercher une commande par son seul identifiant dans une table partitionnée par client obligerait à balayer toutes les partitions. Le coût de cette seconde table est un doublement du volume et deux écritures au lieu d'une. C'est le compromis explicite du modèle : le stockage est bon marché, la lecture distribuée ne l'est pas.</w:t>
      </w:r>
    </w:p>
    <w:p>
      <w:pPr>
        <w:spacing w:after="100" w:line="264"/>
        <w:jc w:val="both"/>
      </w:pPr>
      <w:r>
        <w:rPr>
          <w:rFonts w:ascii="Cambria" w:cs="Cambria" w:eastAsia="Cambria" w:hAnsi="Cambria"/>
          <w:b/>
          <w:bCs/>
          <w:i w:val="false"/>
          <w:iCs w:val="false"/>
          <w:color w:val="000000"/>
          <w:sz w:val="20"/>
          <w:szCs w:val="20"/>
        </w:rPr>
        <w:t xml:space="preserve">Q3 — le montant des articles d'une catégorie sur un mois.</w:t>
      </w:r>
    </w:p>
    <w:p>
      <w:pPr>
        <w:keepNext w:val="false"/>
        <w:keepLines/>
        <w:shd w:fill="F4F5F7" w:val="clear"/>
        <w:spacing w:after="160" w:before="60" w:line="230"/>
        <w:ind w:left="170" w:right="100"/>
      </w:pPr>
      <w:r>
        <w:rPr>
          <w:rFonts w:ascii="Consolas" w:cs="Consolas" w:eastAsia="Consolas" w:hAnsi="Consolas"/>
          <w:color w:val="1A1A1A"/>
          <w:sz w:val="16"/>
          <w:szCs w:val="16"/>
        </w:rPr>
        <w:t xml:space="preserve">PRIMARY KEY ((category_id, year_month), order_date, order_id, line_no)</w:t>
      </w:r>
    </w:p>
    <w:p>
      <w:pPr>
        <w:spacing w:after="100" w:line="264"/>
        <w:jc w:val="both"/>
      </w:pPr>
      <w:r>
        <w:rPr>
          <w:rFonts w:ascii="Cambria" w:cs="Cambria" w:eastAsia="Cambria" w:hAnsi="Cambria"/>
          <w:b w:val="false"/>
          <w:bCs w:val="false"/>
          <w:i w:val="false"/>
          <w:iCs w:val="false"/>
          <w:color w:val="000000"/>
          <w:sz w:val="20"/>
          <w:szCs w:val="20"/>
        </w:rPr>
        <w:t xml:space="preserve">C'est le point le plus intéressant du modèle, parce que la clé de partition y est composite.</w:t>
      </w:r>
    </w:p>
    <w:p>
      <w:pPr>
        <w:spacing w:after="100" w:line="264"/>
        <w:jc w:val="both"/>
      </w:pPr>
      <w:r>
        <w:rPr>
          <w:rFonts w:ascii="Cambria" w:cs="Cambria" w:eastAsia="Cambria" w:hAnsi="Cambria"/>
          <w:b w:val="false"/>
          <w:bCs w:val="false"/>
          <w:i w:val="false"/>
          <w:iCs w:val="false"/>
          <w:color w:val="000000"/>
          <w:sz w:val="20"/>
          <w:szCs w:val="20"/>
        </w:rPr>
        <w:t xml:space="preserve">Partitionner par la seule </w:t>
      </w:r>
      <w:r>
        <w:rPr>
          <w:rFonts w:ascii="Consolas" w:cs="Consolas" w:eastAsia="Consolas" w:hAnsi="Consolas"/>
          <w:b w:val="false"/>
          <w:bCs w:val="false"/>
          <w:i w:val="false"/>
          <w:iCs w:val="false"/>
          <w:color w:val="000000"/>
          <w:sz w:val="18"/>
          <w:szCs w:val="18"/>
        </w:rPr>
        <w:t xml:space="preserve">category_id</w:t>
      </w:r>
      <w:r>
        <w:rPr>
          <w:rFonts w:ascii="Cambria" w:cs="Cambria" w:eastAsia="Cambria" w:hAnsi="Cambria"/>
          <w:b w:val="false"/>
          <w:bCs w:val="false"/>
          <w:i w:val="false"/>
          <w:iCs w:val="false"/>
          <w:color w:val="000000"/>
          <w:sz w:val="20"/>
          <w:szCs w:val="20"/>
        </w:rPr>
        <w:t xml:space="preserve"> donnerait 32 partitions qui grossiraient indéfiniment au fil des mois, jusqu'à ce qu'une catégorie populaire dépasse la limite pratique : c'est l'</w:t>
      </w:r>
      <w:r>
        <w:rPr>
          <w:rFonts w:ascii="Cambria" w:cs="Cambria" w:eastAsia="Cambria" w:hAnsi="Cambria"/>
          <w:b/>
          <w:bCs/>
          <w:i w:val="false"/>
          <w:iCs w:val="false"/>
          <w:color w:val="000000"/>
          <w:sz w:val="20"/>
          <w:szCs w:val="20"/>
        </w:rPr>
        <w:t xml:space="preserve">anti-pattern de la partition non bornée</w:t>
      </w:r>
      <w:r>
        <w:rPr>
          <w:rFonts w:ascii="Cambria" w:cs="Cambria" w:eastAsia="Cambria" w:hAnsi="Cambria"/>
          <w:b w:val="false"/>
          <w:bCs w:val="false"/>
          <w:i w:val="false"/>
          <w:iCs w:val="false"/>
          <w:color w:val="000000"/>
          <w:sz w:val="20"/>
          <w:szCs w:val="20"/>
        </w:rPr>
        <w:t xml:space="preserve">, le plus fréquent en modélisation Cassandra, et il ne se voit pas sur un jeu de démonstration — il se voit deux ans après la mise en production.</w:t>
      </w:r>
    </w:p>
    <w:p>
      <w:pPr>
        <w:spacing w:after="100" w:line="264"/>
        <w:jc w:val="both"/>
      </w:pPr>
      <w:r>
        <w:rPr>
          <w:rFonts w:ascii="Cambria" w:cs="Cambria" w:eastAsia="Cambria" w:hAnsi="Cambria"/>
          <w:b w:val="false"/>
          <w:bCs w:val="false"/>
          <w:i w:val="false"/>
          <w:iCs w:val="false"/>
          <w:color w:val="000000"/>
          <w:sz w:val="20"/>
          <w:szCs w:val="20"/>
        </w:rPr>
        <w:t xml:space="preserve">Ajouter le mois dans la clé de partition est un </w:t>
      </w:r>
      <w:r>
        <w:rPr>
          <w:rFonts w:ascii="Cambria" w:cs="Cambria" w:eastAsia="Cambria" w:hAnsi="Cambria"/>
          <w:b/>
          <w:bCs/>
          <w:i w:val="false"/>
          <w:iCs w:val="false"/>
          <w:color w:val="000000"/>
          <w:sz w:val="20"/>
          <w:szCs w:val="20"/>
        </w:rPr>
        <w:t xml:space="preserve">bucketing temporel</w:t>
      </w:r>
      <w:r>
        <w:rPr>
          <w:rFonts w:ascii="Cambria" w:cs="Cambria" w:eastAsia="Cambria" w:hAnsi="Cambria"/>
          <w:b w:val="false"/>
          <w:bCs w:val="false"/>
          <w:i w:val="false"/>
          <w:iCs w:val="false"/>
          <w:color w:val="000000"/>
          <w:sz w:val="20"/>
          <w:szCs w:val="20"/>
        </w:rPr>
        <w:t xml:space="preserve"> : la partition est bornée par construction puisqu'elle ne contient qu'un mois, et le nombre de partitions croît avec le temps, ce qui est le comportement souhaitable d'un système distribué, la charge se répartissant sur de nouveaux nœuds au lieu de s'accumuler sur les mêmes. Effet secondaire recherché, la requête métier porte justement sur un couple (catégorie, mois) : elle lit une partition et une seule.</w:t>
      </w:r>
    </w:p>
    <w:p>
      <w:pPr>
        <w:spacing w:after="100" w:line="264"/>
        <w:jc w:val="both"/>
      </w:pPr>
      <w:r>
        <w:rPr>
          <w:rFonts w:ascii="Cambria" w:cs="Cambria" w:eastAsia="Cambria" w:hAnsi="Cambria"/>
          <w:b w:val="false"/>
          <w:bCs w:val="false"/>
          <w:i w:val="false"/>
          <w:iCs w:val="false"/>
          <w:color w:val="000000"/>
          <w:sz w:val="20"/>
          <w:szCs w:val="20"/>
        </w:rPr>
        <w:t xml:space="preserve">La granularité retenue est la ligne de commande et non la commande, si bien qu'une commande touchant trois catégories alimente trois partitions différentes. C'est ce qui permet d'imputer chaque euro à sa catégorie, et c'est cette table que Spark lira en phase 3 comme table de faits.</w:t>
      </w:r>
    </w:p>
    <w:p>
      <w:pPr>
        <w:spacing w:after="100" w:line="264"/>
        <w:jc w:val="both"/>
      </w:pPr>
      <w:r>
        <w:rPr>
          <w:rFonts w:ascii="Cambria" w:cs="Cambria" w:eastAsia="Cambria" w:hAnsi="Cambria"/>
          <w:b w:val="false"/>
          <w:bCs w:val="false"/>
          <w:i w:val="false"/>
          <w:iCs w:val="false"/>
          <w:color w:val="000000"/>
          <w:sz w:val="20"/>
          <w:szCs w:val="20"/>
        </w:rPr>
        <w:t xml:space="preserve">Une précision de périmètre, importante pour la lecture des résultats : cette table somme </w:t>
      </w:r>
      <w:r>
        <w:rPr>
          <w:rFonts w:ascii="Consolas" w:cs="Consolas" w:eastAsia="Consolas" w:hAnsi="Consolas"/>
          <w:b w:val="false"/>
          <w:bCs w:val="false"/>
          <w:i w:val="false"/>
          <w:iCs w:val="false"/>
          <w:color w:val="000000"/>
          <w:sz w:val="18"/>
          <w:szCs w:val="18"/>
        </w:rPr>
        <w:t xml:space="preserve">line_amount</w:t>
      </w:r>
      <w:r>
        <w:rPr>
          <w:rFonts w:ascii="Cambria" w:cs="Cambria" w:eastAsia="Cambria" w:hAnsi="Cambria"/>
          <w:b w:val="false"/>
          <w:bCs w:val="false"/>
          <w:i w:val="false"/>
          <w:iCs w:val="false"/>
          <w:color w:val="000000"/>
          <w:sz w:val="20"/>
          <w:szCs w:val="20"/>
        </w:rPr>
        <w:t xml:space="preserve"> </w:t>
      </w:r>
      <w:r>
        <w:rPr>
          <w:rFonts w:ascii="Cambria" w:cs="Cambria" w:eastAsia="Cambria" w:hAnsi="Cambria"/>
          <w:b/>
          <w:bCs/>
          <w:i w:val="false"/>
          <w:iCs w:val="false"/>
          <w:color w:val="000000"/>
          <w:sz w:val="20"/>
          <w:szCs w:val="20"/>
        </w:rPr>
        <w:t xml:space="preserve">tous statuts confondus</w:t>
      </w:r>
      <w:r>
        <w:rPr>
          <w:rFonts w:ascii="Cambria" w:cs="Cambria" w:eastAsia="Cambria" w:hAnsi="Cambria"/>
          <w:b w:val="false"/>
          <w:bCs w:val="false"/>
          <w:i w:val="false"/>
          <w:iCs w:val="false"/>
          <w:color w:val="000000"/>
          <w:sz w:val="20"/>
          <w:szCs w:val="20"/>
        </w:rPr>
        <w:t xml:space="preserve">, hors frais de port. Le chiffre d'affaires net calculé plus loin par Spark applique en plus une sélection sur les statuts. Ces deux indicateurs ne recouvrent pas le même périmètre et ne doivent pas être comparés directement.</w:t>
      </w:r>
    </w:p>
    <w:p>
      <w:pPr>
        <w:spacing w:after="100" w:line="264"/>
        <w:jc w:val="both"/>
      </w:pPr>
      <w:r>
        <w:rPr>
          <w:rFonts w:ascii="Cambria" w:cs="Cambria" w:eastAsia="Cambria" w:hAnsi="Cambria"/>
          <w:b/>
          <w:bCs/>
          <w:i w:val="false"/>
          <w:iCs w:val="false"/>
          <w:color w:val="000000"/>
          <w:sz w:val="20"/>
          <w:szCs w:val="20"/>
        </w:rPr>
        <w:t xml:space="preserve">Q4 — le catalogue d'une catégorie.</w:t>
      </w:r>
    </w:p>
    <w:p>
      <w:pPr>
        <w:keepNext w:val="false"/>
        <w:keepLines/>
        <w:shd w:fill="F4F5F7" w:val="clear"/>
        <w:spacing w:after="160" w:before="60" w:line="230"/>
        <w:ind w:left="170" w:right="100"/>
      </w:pPr>
      <w:r>
        <w:rPr>
          <w:rFonts w:ascii="Consolas" w:cs="Consolas" w:eastAsia="Consolas" w:hAnsi="Consolas"/>
          <w:color w:val="1A1A1A"/>
          <w:sz w:val="17"/>
          <w:szCs w:val="17"/>
        </w:rPr>
        <w:t xml:space="preserve">PRIMARY KEY ((category_id), product_name, product_id)</w:t>
      </w:r>
    </w:p>
    <w:p>
      <w:pPr>
        <w:spacing w:after="100" w:line="264"/>
        <w:jc w:val="both"/>
      </w:pPr>
      <w:r>
        <w:rPr>
          <w:rFonts w:ascii="Cambria" w:cs="Cambria" w:eastAsia="Cambria" w:hAnsi="Cambria"/>
          <w:b w:val="false"/>
          <w:bCs w:val="false"/>
          <w:i w:val="false"/>
          <w:iCs w:val="false"/>
          <w:color w:val="000000"/>
          <w:sz w:val="20"/>
          <w:szCs w:val="20"/>
        </w:rPr>
        <w:t xml:space="preserve">Le tri alphabétique est obtenu par la clé de clustering, sans </w:t>
      </w:r>
      <w:r>
        <w:rPr>
          <w:rFonts w:ascii="Consolas" w:cs="Consolas" w:eastAsia="Consolas" w:hAnsi="Consolas"/>
          <w:b w:val="false"/>
          <w:bCs w:val="false"/>
          <w:i w:val="false"/>
          <w:iCs w:val="false"/>
          <w:color w:val="000000"/>
          <w:sz w:val="18"/>
          <w:szCs w:val="18"/>
        </w:rPr>
        <w:t xml:space="preserve">ORDER BY</w:t>
      </w:r>
      <w:r>
        <w:rPr>
          <w:rFonts w:ascii="Cambria" w:cs="Cambria" w:eastAsia="Cambria" w:hAnsi="Cambria"/>
          <w:b w:val="false"/>
          <w:bCs w:val="false"/>
          <w:i w:val="false"/>
          <w:iCs w:val="false"/>
          <w:color w:val="000000"/>
          <w:sz w:val="20"/>
          <w:szCs w:val="20"/>
        </w:rPr>
        <w:t xml:space="preserve">. La hiérarchie des catégories, exprimée en SQL par une clé étrangère réflexive, est ici aplatie en deux colonnes : CQL n'a pas d'équivalent de la requête récursive. C'est une perte d'expressivité que la phase 1 assumait sans difficulté.</w:t>
      </w:r>
    </w:p>
    <w:p>
      <w:pPr>
        <w:pStyle w:val="Heading2"/>
        <w:keepNext/>
        <w:spacing w:after="120" w:before="240"/>
      </w:pPr>
      <w:r>
        <w:rPr>
          <w:rFonts w:ascii="Calibri" w:cs="Calibri" w:eastAsia="Calibri" w:hAnsi="Calibri"/>
          <w:b/>
          <w:bCs/>
          <w:color w:val="2F5496"/>
          <w:sz w:val="24"/>
          <w:szCs w:val="24"/>
        </w:rPr>
        <w:t xml:space="preserve">4.4 Les anti-patterns écartés</w:t>
      </w:r>
    </w:p>
    <w:p>
      <w:pPr>
        <w:spacing w:after="100" w:line="264"/>
        <w:jc w:val="both"/>
      </w:pPr>
      <w:r>
        <w:rPr>
          <w:rFonts w:ascii="Cambria" w:cs="Cambria" w:eastAsia="Cambria" w:hAnsi="Cambria"/>
          <w:b w:val="false"/>
          <w:bCs w:val="false"/>
          <w:i w:val="false"/>
          <w:iCs w:val="false"/>
          <w:color w:val="000000"/>
          <w:sz w:val="20"/>
          <w:szCs w:val="20"/>
        </w:rPr>
        <w:t xml:space="preserve">J'ai envisagé puis écarté trois modélisations alternatives. Les mentionner me paraît plus utile que de ne présenter que la solution retenue.</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3486"/>
        <w:gridCol w:w="6153"/>
      </w:tblGrid>
      <w:tr>
        <w:trPr>
          <w:tblHeader/>
        </w:trPr>
        <w:tc>
          <w:tcPr>
            <w:tcW w:type="dxa" w:w="3486"/>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Choix envisagé</w:t>
            </w:r>
          </w:p>
        </w:tc>
        <w:tc>
          <w:tcPr>
            <w:tcW w:type="dxa" w:w="6153"/>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Pourquoi il est mauvais</w:t>
            </w:r>
          </w:p>
        </w:tc>
      </w:tr>
      <w:tr>
        <w:tc>
          <w:tcPr>
            <w:tcW w:type="dxa" w:w="348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Partitionner par </w:t>
            </w:r>
            <w:r>
              <w:rPr>
                <w:rFonts w:ascii="Consolas" w:cs="Consolas" w:eastAsia="Consolas" w:hAnsi="Consolas"/>
                <w:b w:val="false"/>
                <w:bCs w:val="false"/>
                <w:i w:val="false"/>
                <w:iCs w:val="false"/>
                <w:color w:val="000000"/>
                <w:sz w:val="18"/>
                <w:szCs w:val="18"/>
              </w:rPr>
              <w:t xml:space="preserve">order_date</w:t>
            </w:r>
          </w:p>
        </w:tc>
        <w:tc>
          <w:tcPr>
            <w:tcW w:type="dxa" w:w="615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toutes les commandes du jour tombent sur le même nœud, qui encaisse la totalité du trafic d'écriture. Point chaud caractérisé.</w:t>
            </w:r>
          </w:p>
        </w:tc>
      </w:tr>
      <w:tr>
        <w:tc>
          <w:tcPr>
            <w:tcW w:type="dxa" w:w="348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Partitionner par </w:t>
            </w:r>
            <w:r>
              <w:rPr>
                <w:rFonts w:ascii="Consolas" w:cs="Consolas" w:eastAsia="Consolas" w:hAnsi="Consolas"/>
                <w:b w:val="false"/>
                <w:bCs w:val="false"/>
                <w:i w:val="false"/>
                <w:iCs w:val="false"/>
                <w:color w:val="000000"/>
                <w:sz w:val="18"/>
                <w:szCs w:val="18"/>
              </w:rPr>
              <w:t xml:space="preserve">order_status</w:t>
            </w:r>
          </w:p>
        </w:tc>
        <w:tc>
          <w:tcPr>
            <w:tcW w:type="dxa" w:w="615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six valeurs distinctes, donc six partitions énormes et un anneau totalement déséquilibré.</w:t>
            </w:r>
          </w:p>
        </w:tc>
      </w:tr>
      <w:tr>
        <w:tc>
          <w:tcPr>
            <w:tcW w:type="dxa" w:w="348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Index secondaire sur </w:t>
            </w:r>
            <w:r>
              <w:rPr>
                <w:rFonts w:ascii="Consolas" w:cs="Consolas" w:eastAsia="Consolas" w:hAnsi="Consolas"/>
                <w:b w:val="false"/>
                <w:bCs w:val="false"/>
                <w:i w:val="false"/>
                <w:iCs w:val="false"/>
                <w:color w:val="000000"/>
                <w:sz w:val="18"/>
                <w:szCs w:val="18"/>
              </w:rPr>
              <w:t xml:space="preserve">customer_id</w:t>
            </w:r>
          </w:p>
        </w:tc>
        <w:tc>
          <w:tcPr>
            <w:tcW w:type="dxa" w:w="615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la requête devient un </w:t>
            </w:r>
            <w:r>
              <w:rPr>
                <w:rFonts w:ascii="Cambria" w:cs="Cambria" w:eastAsia="Cambria" w:hAnsi="Cambria"/>
                <w:b w:val="false"/>
                <w:bCs w:val="false"/>
                <w:i/>
                <w:iCs/>
                <w:color w:val="000000"/>
                <w:sz w:val="19"/>
                <w:szCs w:val="19"/>
              </w:rPr>
              <w:t xml:space="preserve">scatter-gather</w:t>
            </w:r>
            <w:r>
              <w:rPr>
                <w:rFonts w:ascii="Cambria" w:cs="Cambria" w:eastAsia="Cambria" w:hAnsi="Cambria"/>
                <w:b w:val="false"/>
                <w:bCs w:val="false"/>
                <w:i w:val="false"/>
                <w:iCs w:val="false"/>
                <w:color w:val="000000"/>
                <w:sz w:val="19"/>
                <w:szCs w:val="19"/>
              </w:rPr>
              <w:t xml:space="preserve"> interrogeant tous les nœuds. Un index secondaire Cassandra n'a pas le comportement d'un index SQL.</w:t>
            </w:r>
          </w:p>
        </w:tc>
      </w:tr>
    </w:tbl>
    <w:p>
      <w:pPr>
        <w:spacing w:after="80"/>
      </w:pPr>
    </w:p>
    <w:p>
      <w:pPr>
        <w:pStyle w:val="Heading2"/>
        <w:keepNext/>
        <w:spacing w:after="120" w:before="240"/>
      </w:pPr>
      <w:r>
        <w:rPr>
          <w:rFonts w:ascii="Calibri" w:cs="Calibri" w:eastAsia="Calibri" w:hAnsi="Calibri"/>
          <w:b/>
          <w:bCs/>
          <w:color w:val="2F5496"/>
          <w:sz w:val="24"/>
          <w:szCs w:val="24"/>
        </w:rPr>
        <w:t xml:space="preserve">4.5 Le type utilisateur order_item</w:t>
      </w:r>
    </w:p>
    <w:p>
      <w:pPr>
        <w:keepNext w:val="false"/>
        <w:keepLines/>
        <w:shd w:fill="F4F5F7" w:val="clear"/>
        <w:spacing w:after="160" w:before="60" w:line="230"/>
        <w:ind w:left="170" w:right="100"/>
      </w:pPr>
      <w:r>
        <w:rPr>
          <w:rFonts w:ascii="Consolas" w:cs="Consolas" w:eastAsia="Consolas" w:hAnsi="Consolas"/>
          <w:color w:val="1A1A1A"/>
          <w:sz w:val="17"/>
          <w:szCs w:val="17"/>
        </w:rPr>
        <w:t xml:space="preserve">items list&lt;frozen&lt;order_item&gt;&gt;</w:t>
      </w:r>
    </w:p>
    <w:p>
      <w:pPr>
        <w:spacing w:after="100" w:line="264"/>
        <w:jc w:val="both"/>
      </w:pPr>
      <w:r>
        <w:rPr>
          <w:rFonts w:ascii="Cambria" w:cs="Cambria" w:eastAsia="Cambria" w:hAnsi="Cambria"/>
          <w:b w:val="false"/>
          <w:bCs w:val="false"/>
          <w:i w:val="false"/>
          <w:iCs w:val="false"/>
          <w:color w:val="000000"/>
          <w:sz w:val="20"/>
          <w:szCs w:val="20"/>
        </w:rPr>
        <w:t xml:space="preserve">C'est </w:t>
      </w:r>
      <w:r>
        <w:rPr>
          <w:rFonts w:ascii="Cambria" w:cs="Cambria" w:eastAsia="Cambria" w:hAnsi="Cambria"/>
          <w:b/>
          <w:bCs/>
          <w:i w:val="false"/>
          <w:iCs w:val="false"/>
          <w:color w:val="000000"/>
          <w:sz w:val="20"/>
          <w:szCs w:val="20"/>
        </w:rPr>
        <w:t xml:space="preserve">la</w:t>
      </w:r>
      <w:r>
        <w:rPr>
          <w:rFonts w:ascii="Cambria" w:cs="Cambria" w:eastAsia="Cambria" w:hAnsi="Cambria"/>
          <w:b w:val="false"/>
          <w:bCs w:val="false"/>
          <w:i w:val="false"/>
          <w:iCs w:val="false"/>
          <w:color w:val="000000"/>
          <w:sz w:val="20"/>
          <w:szCs w:val="20"/>
        </w:rPr>
        <w:t xml:space="preserve"> dénormalisation. La relation 1-N entre </w:t>
      </w:r>
      <w:r>
        <w:rPr>
          <w:rFonts w:ascii="Consolas" w:cs="Consolas" w:eastAsia="Consolas" w:hAnsi="Consolas"/>
          <w:b w:val="false"/>
          <w:bCs w:val="false"/>
          <w:i w:val="false"/>
          <w:iCs w:val="false"/>
          <w:color w:val="000000"/>
          <w:sz w:val="18"/>
          <w:szCs w:val="18"/>
        </w:rPr>
        <w:t xml:space="preserve">ORDERS</w:t>
      </w:r>
      <w:r>
        <w:rPr>
          <w:rFonts w:ascii="Cambria" w:cs="Cambria" w:eastAsia="Cambria" w:hAnsi="Cambria"/>
          <w:b w:val="false"/>
          <w:bCs w:val="false"/>
          <w:i w:val="false"/>
          <w:iCs w:val="false"/>
          <w:color w:val="000000"/>
          <w:sz w:val="20"/>
          <w:szCs w:val="20"/>
        </w:rPr>
        <w:t xml:space="preserve"> et </w:t>
      </w:r>
      <w:r>
        <w:rPr>
          <w:rFonts w:ascii="Consolas" w:cs="Consolas" w:eastAsia="Consolas" w:hAnsi="Consolas"/>
          <w:b w:val="false"/>
          <w:bCs w:val="false"/>
          <w:i w:val="false"/>
          <w:iCs w:val="false"/>
          <w:color w:val="000000"/>
          <w:sz w:val="18"/>
          <w:szCs w:val="18"/>
        </w:rPr>
        <w:t xml:space="preserve">ORDER_ITEMS</w:t>
      </w:r>
      <w:r>
        <w:rPr>
          <w:rFonts w:ascii="Cambria" w:cs="Cambria" w:eastAsia="Cambria" w:hAnsi="Cambria"/>
          <w:b w:val="false"/>
          <w:bCs w:val="false"/>
          <w:i w:val="false"/>
          <w:iCs w:val="false"/>
          <w:color w:val="000000"/>
          <w:sz w:val="20"/>
          <w:szCs w:val="20"/>
        </w:rPr>
        <w:t xml:space="preserve">, qui exigeait une table séparée et une jointure en SQL, devient une collection imbriquée dans la ligne de commande. Le nom du produit, sa marque et sa catégorie sont recopiés à l'intérieur : en SQL, il aurait fallu deux jointures supplémentaires pour les obtenir.</w:t>
      </w:r>
    </w:p>
    <w:p>
      <w:pPr>
        <w:spacing w:after="100" w:line="264"/>
        <w:jc w:val="both"/>
      </w:pPr>
      <w:r>
        <w:rPr>
          <w:rFonts w:ascii="Cambria" w:cs="Cambria" w:eastAsia="Cambria" w:hAnsi="Cambria"/>
          <w:b w:val="false"/>
          <w:bCs w:val="false"/>
          <w:i w:val="false"/>
          <w:iCs w:val="false"/>
          <w:color w:val="000000"/>
          <w:sz w:val="20"/>
          <w:szCs w:val="20"/>
        </w:rPr>
        <w:t xml:space="preserve">Le mot-clé </w:t>
      </w:r>
      <w:r>
        <w:rPr>
          <w:rFonts w:ascii="Consolas" w:cs="Consolas" w:eastAsia="Consolas" w:hAnsi="Consolas"/>
          <w:b w:val="false"/>
          <w:bCs w:val="false"/>
          <w:i w:val="false"/>
          <w:iCs w:val="false"/>
          <w:color w:val="000000"/>
          <w:sz w:val="18"/>
          <w:szCs w:val="18"/>
        </w:rPr>
        <w:t xml:space="preserve">frozen</w:t>
      </w:r>
      <w:r>
        <w:rPr>
          <w:rFonts w:ascii="Cambria" w:cs="Cambria" w:eastAsia="Cambria" w:hAnsi="Cambria"/>
          <w:b w:val="false"/>
          <w:bCs w:val="false"/>
          <w:i w:val="false"/>
          <w:iCs w:val="false"/>
          <w:color w:val="000000"/>
          <w:sz w:val="20"/>
          <w:szCs w:val="20"/>
        </w:rPr>
        <w:t xml:space="preserve"> demande à Cassandra de sérialiser la collection comme une valeur unique et immuable. La conséquence est à assumer : modifier une seule ligne de commande impose de réécrire tout le tableau. C'est acceptable ici parce qu'</w:t>
      </w:r>
      <w:r>
        <w:rPr>
          <w:rFonts w:ascii="Cambria" w:cs="Cambria" w:eastAsia="Cambria" w:hAnsi="Cambria"/>
          <w:b/>
          <w:bCs/>
          <w:i w:val="false"/>
          <w:iCs w:val="false"/>
          <w:color w:val="000000"/>
          <w:sz w:val="20"/>
          <w:szCs w:val="20"/>
        </w:rPr>
        <w:t xml:space="preserve">une commande passée ne change plus</w:t>
      </w:r>
      <w:r>
        <w:rPr>
          <w:rFonts w:ascii="Cambria" w:cs="Cambria" w:eastAsia="Cambria" w:hAnsi="Cambria"/>
          <w:b w:val="false"/>
          <w:bCs w:val="false"/>
          <w:i w:val="false"/>
          <w:iCs w:val="false"/>
          <w:color w:val="000000"/>
          <w:sz w:val="20"/>
          <w:szCs w:val="20"/>
        </w:rPr>
        <w:t xml:space="preserve">. Ce serait un mauvais choix pour une donnée mise à jour élément par élément.</w:t>
      </w:r>
    </w:p>
    <w:p>
      <w:pPr>
        <w:pStyle w:val="Heading2"/>
        <w:keepNext/>
        <w:spacing w:after="120" w:before="240"/>
      </w:pPr>
      <w:r>
        <w:rPr>
          <w:rFonts w:ascii="Calibri" w:cs="Calibri" w:eastAsia="Calibri" w:hAnsi="Calibri"/>
          <w:b/>
          <w:bCs/>
          <w:color w:val="2F5496"/>
          <w:sz w:val="24"/>
          <w:szCs w:val="24"/>
        </w:rPr>
        <w:t xml:space="preserve">4.6 Le chargement</w:t>
      </w:r>
    </w:p>
    <w:p>
      <w:pPr>
        <w:spacing w:after="100" w:line="264"/>
        <w:jc w:val="both"/>
      </w:pPr>
      <w:r>
        <w:rPr>
          <w:rFonts w:ascii="Cambria" w:cs="Cambria" w:eastAsia="Cambria" w:hAnsi="Cambria"/>
          <w:b w:val="false"/>
          <w:bCs w:val="false"/>
          <w:i w:val="false"/>
          <w:iCs w:val="false"/>
          <w:color w:val="000000"/>
          <w:sz w:val="20"/>
          <w:szCs w:val="20"/>
        </w:rPr>
        <w:t xml:space="preserve">Le chargeur (</w:t>
      </w:r>
      <w:r>
        <w:rPr>
          <w:rFonts w:ascii="Consolas" w:cs="Consolas" w:eastAsia="Consolas" w:hAnsi="Consolas"/>
          <w:b w:val="false"/>
          <w:bCs w:val="false"/>
          <w:i w:val="false"/>
          <w:iCs w:val="false"/>
          <w:color w:val="000000"/>
          <w:sz w:val="18"/>
          <w:szCs w:val="18"/>
        </w:rPr>
        <w:t xml:space="preserve">pipeline/phase2_cassandra/load_json.py</w:t>
      </w:r>
      <w:r>
        <w:rPr>
          <w:rFonts w:ascii="Cambria" w:cs="Cambria" w:eastAsia="Cambria" w:hAnsi="Cambria"/>
          <w:b w:val="false"/>
          <w:bCs w:val="false"/>
          <w:i w:val="false"/>
          <w:iCs w:val="false"/>
          <w:color w:val="000000"/>
          <w:sz w:val="20"/>
          <w:szCs w:val="20"/>
        </w:rPr>
        <w:t xml:space="preserve">) ne connaît aucune connexion Oracle : il lit </w:t>
      </w:r>
      <w:r>
        <w:rPr>
          <w:rFonts w:ascii="Consolas" w:cs="Consolas" w:eastAsia="Consolas" w:hAnsi="Consolas"/>
          <w:b w:val="false"/>
          <w:bCs w:val="false"/>
          <w:i w:val="false"/>
          <w:iCs w:val="false"/>
          <w:color w:val="000000"/>
          <w:sz w:val="18"/>
          <w:szCs w:val="18"/>
        </w:rPr>
        <w:t xml:space="preserve">data/json/</w:t>
      </w:r>
      <w:r>
        <w:rPr>
          <w:rFonts w:ascii="Cambria" w:cs="Cambria" w:eastAsia="Cambria" w:hAnsi="Cambria"/>
          <w:b w:val="false"/>
          <w:bCs w:val="false"/>
          <w:i w:val="false"/>
          <w:iCs w:val="false"/>
          <w:color w:val="000000"/>
          <w:sz w:val="20"/>
          <w:szCs w:val="20"/>
        </w:rPr>
        <w:t xml:space="preserve">. C'est ce qui rend l'exécution séquentielle possible, et le script de phase refuse d'ailleurs de démarrer si le conteneur Oracle tourne encore.</w:t>
      </w:r>
    </w:p>
    <w:p>
      <w:pPr>
        <w:spacing w:after="100" w:line="264"/>
        <w:jc w:val="both"/>
      </w:pPr>
      <w:r>
        <w:rPr>
          <w:rFonts w:ascii="Cambria" w:cs="Cambria" w:eastAsia="Cambria" w:hAnsi="Cambria"/>
          <w:b w:val="false"/>
          <w:bCs w:val="false"/>
          <w:i w:val="false"/>
          <w:iCs w:val="false"/>
          <w:color w:val="000000"/>
          <w:sz w:val="20"/>
          <w:szCs w:val="20"/>
        </w:rPr>
        <w:t xml:space="preserve">Deux choix techniques méritent d'être justifiés.</w:t>
      </w:r>
    </w:p>
    <w:p>
      <w:pPr>
        <w:spacing w:after="100" w:line="264"/>
        <w:jc w:val="both"/>
      </w:pPr>
      <w:r>
        <w:rPr>
          <w:rFonts w:ascii="Cambria" w:cs="Cambria" w:eastAsia="Cambria" w:hAnsi="Cambria"/>
          <w:b/>
          <w:bCs/>
          <w:i w:val="false"/>
          <w:iCs w:val="false"/>
          <w:color w:val="000000"/>
          <w:sz w:val="20"/>
          <w:szCs w:val="20"/>
        </w:rPr>
        <w:t xml:space="preserve">Pas de </w:t>
      </w:r>
      <w:r>
        <w:rPr>
          <w:rFonts w:ascii="Consolas" w:cs="Consolas" w:eastAsia="Consolas" w:hAnsi="Consolas"/>
          <w:b/>
          <w:bCs/>
          <w:i w:val="false"/>
          <w:iCs w:val="false"/>
          <w:color w:val="000000"/>
          <w:sz w:val="18"/>
          <w:szCs w:val="18"/>
        </w:rPr>
        <w:t xml:space="preserve">BatchStatement</w:t>
      </w:r>
      <w:r>
        <w:rPr>
          <w:rFonts w:ascii="Cambria" w:cs="Cambria" w:eastAsia="Cambria" w:hAnsi="Cambria"/>
          <w:b/>
          <w:bCs/>
          <w:i w:val="false"/>
          <w:iCs w:val="false"/>
          <w:color w:val="000000"/>
          <w:sz w:val="20"/>
          <w:szCs w:val="20"/>
        </w:rPr>
        <w:t xml:space="preserve">.</w:t>
      </w:r>
      <w:r>
        <w:rPr>
          <w:rFonts w:ascii="Cambria" w:cs="Cambria" w:eastAsia="Cambria" w:hAnsi="Cambria"/>
          <w:b w:val="false"/>
          <w:bCs w:val="false"/>
          <w:i w:val="false"/>
          <w:iCs w:val="false"/>
          <w:color w:val="000000"/>
          <w:sz w:val="20"/>
          <w:szCs w:val="20"/>
        </w:rPr>
        <w:t xml:space="preserve"> C'est un réflexe venu du SQL, et un anti-pattern dès qu'un lot touche plusieurs partitions : le coordinateur doit attendre tous les nœuds concernés, et le lot devient plus lent que les écritures individuelles qu'il prétend remplacer. Un batch Cassandra garantit l'atomicité à l'intérieur d'une partition, ce n'est pas un outil de performance. J'utilise </w:t>
      </w:r>
      <w:r>
        <w:rPr>
          <w:rFonts w:ascii="Consolas" w:cs="Consolas" w:eastAsia="Consolas" w:hAnsi="Consolas"/>
          <w:b w:val="false"/>
          <w:bCs w:val="false"/>
          <w:i w:val="false"/>
          <w:iCs w:val="false"/>
          <w:color w:val="000000"/>
          <w:sz w:val="18"/>
          <w:szCs w:val="18"/>
        </w:rPr>
        <w:t xml:space="preserve">execute_concurrent_with_args</w:t>
      </w:r>
      <w:r>
        <w:rPr>
          <w:rFonts w:ascii="Cambria" w:cs="Cambria" w:eastAsia="Cambria" w:hAnsi="Cambria"/>
          <w:b w:val="false"/>
          <w:bCs w:val="false"/>
          <w:i w:val="false"/>
          <w:iCs w:val="false"/>
          <w:color w:val="000000"/>
          <w:sz w:val="20"/>
          <w:szCs w:val="20"/>
        </w:rPr>
        <w:t xml:space="preserve">, qui maintient soixante-quatre requêtes en vol.</w:t>
      </w:r>
    </w:p>
    <w:p>
      <w:pPr>
        <w:spacing w:after="100" w:line="264"/>
        <w:jc w:val="both"/>
      </w:pPr>
      <w:r>
        <w:rPr>
          <w:rFonts w:ascii="Cambria" w:cs="Cambria" w:eastAsia="Cambria" w:hAnsi="Cambria"/>
          <w:b/>
          <w:bCs/>
          <w:i w:val="false"/>
          <w:iCs w:val="false"/>
          <w:color w:val="000000"/>
          <w:sz w:val="20"/>
          <w:szCs w:val="20"/>
        </w:rPr>
        <w:t xml:space="preserve">Types monétaires en </w:t>
      </w:r>
      <w:r>
        <w:rPr>
          <w:rFonts w:ascii="Consolas" w:cs="Consolas" w:eastAsia="Consolas" w:hAnsi="Consolas"/>
          <w:b/>
          <w:bCs/>
          <w:i w:val="false"/>
          <w:iCs w:val="false"/>
          <w:color w:val="000000"/>
          <w:sz w:val="18"/>
          <w:szCs w:val="18"/>
        </w:rPr>
        <w:t xml:space="preserve">decimal</w:t>
      </w:r>
      <w:r>
        <w:rPr>
          <w:rFonts w:ascii="Cambria" w:cs="Cambria" w:eastAsia="Cambria" w:hAnsi="Cambria"/>
          <w:b/>
          <w:bCs/>
          <w:i w:val="false"/>
          <w:iCs w:val="false"/>
          <w:color w:val="000000"/>
          <w:sz w:val="20"/>
          <w:szCs w:val="20"/>
        </w:rPr>
        <w:t xml:space="preserve">, jamais en </w:t>
      </w:r>
      <w:r>
        <w:rPr>
          <w:rFonts w:ascii="Consolas" w:cs="Consolas" w:eastAsia="Consolas" w:hAnsi="Consolas"/>
          <w:b/>
          <w:bCs/>
          <w:i w:val="false"/>
          <w:iCs w:val="false"/>
          <w:color w:val="000000"/>
          <w:sz w:val="18"/>
          <w:szCs w:val="18"/>
        </w:rPr>
        <w:t xml:space="preserve">double</w:t>
      </w:r>
      <w:r>
        <w:rPr>
          <w:rFonts w:ascii="Cambria" w:cs="Cambria" w:eastAsia="Cambria" w:hAnsi="Cambria"/>
          <w:b/>
          <w:bCs/>
          <w:i w:val="false"/>
          <w:iCs w:val="false"/>
          <w:color w:val="000000"/>
          <w:sz w:val="20"/>
          <w:szCs w:val="20"/>
        </w:rPr>
        <w:t xml:space="preserve">.</w:t>
      </w:r>
      <w:r>
        <w:rPr>
          <w:rFonts w:ascii="Cambria" w:cs="Cambria" w:eastAsia="Cambria" w:hAnsi="Cambria"/>
          <w:b w:val="false"/>
          <w:bCs w:val="false"/>
          <w:i w:val="false"/>
          <w:iCs w:val="false"/>
          <w:color w:val="000000"/>
          <w:sz w:val="20"/>
          <w:szCs w:val="20"/>
        </w:rPr>
        <w:t xml:space="preserve"> Un </w:t>
      </w:r>
      <w:r>
        <w:rPr>
          <w:rFonts w:ascii="Consolas" w:cs="Consolas" w:eastAsia="Consolas" w:hAnsi="Consolas"/>
          <w:b w:val="false"/>
          <w:bCs w:val="false"/>
          <w:i w:val="false"/>
          <w:iCs w:val="false"/>
          <w:color w:val="000000"/>
          <w:sz w:val="18"/>
          <w:szCs w:val="18"/>
        </w:rPr>
        <w:t xml:space="preserve">double</w:t>
      </w:r>
      <w:r>
        <w:rPr>
          <w:rFonts w:ascii="Cambria" w:cs="Cambria" w:eastAsia="Cambria" w:hAnsi="Cambria"/>
          <w:b w:val="false"/>
          <w:bCs w:val="false"/>
          <w:i w:val="false"/>
          <w:iCs w:val="false"/>
          <w:color w:val="000000"/>
          <w:sz w:val="20"/>
          <w:szCs w:val="20"/>
        </w:rPr>
        <w:t xml:space="preserve"> ne représente pas exactement 19,90, et l'erreur s'accumule sur des centaines de milliers de lignes agrégées. Ce choix est appliqué de bout en bout : </w:t>
      </w:r>
      <w:r>
        <w:rPr>
          <w:rFonts w:ascii="Consolas" w:cs="Consolas" w:eastAsia="Consolas" w:hAnsi="Consolas"/>
          <w:b w:val="false"/>
          <w:bCs w:val="false"/>
          <w:i w:val="false"/>
          <w:iCs w:val="false"/>
          <w:color w:val="000000"/>
          <w:sz w:val="18"/>
          <w:szCs w:val="18"/>
        </w:rPr>
        <w:t xml:space="preserve">decimal</w:t>
      </w:r>
      <w:r>
        <w:rPr>
          <w:rFonts w:ascii="Cambria" w:cs="Cambria" w:eastAsia="Cambria" w:hAnsi="Cambria"/>
          <w:b w:val="false"/>
          <w:bCs w:val="false"/>
          <w:i w:val="false"/>
          <w:iCs w:val="false"/>
          <w:color w:val="000000"/>
          <w:sz w:val="20"/>
          <w:szCs w:val="20"/>
        </w:rPr>
        <w:t xml:space="preserve"> en Cassandra, </w:t>
      </w:r>
      <w:r>
        <w:rPr>
          <w:rFonts w:ascii="Consolas" w:cs="Consolas" w:eastAsia="Consolas" w:hAnsi="Consolas"/>
          <w:b w:val="false"/>
          <w:bCs w:val="false"/>
          <w:i w:val="false"/>
          <w:iCs w:val="false"/>
          <w:color w:val="000000"/>
          <w:sz w:val="18"/>
          <w:szCs w:val="18"/>
        </w:rPr>
        <w:t xml:space="preserve">decimal(14,2)</w:t>
      </w:r>
      <w:r>
        <w:rPr>
          <w:rFonts w:ascii="Cambria" w:cs="Cambria" w:eastAsia="Cambria" w:hAnsi="Cambria"/>
          <w:b w:val="false"/>
          <w:bCs w:val="false"/>
          <w:i w:val="false"/>
          <w:iCs w:val="false"/>
          <w:color w:val="000000"/>
          <w:sz w:val="20"/>
          <w:szCs w:val="20"/>
        </w:rPr>
        <w:t xml:space="preserve"> en Parquet, </w:t>
      </w:r>
      <w:r>
        <w:rPr>
          <w:rFonts w:ascii="Consolas" w:cs="Consolas" w:eastAsia="Consolas" w:hAnsi="Consolas"/>
          <w:b w:val="false"/>
          <w:bCs w:val="false"/>
          <w:i w:val="false"/>
          <w:iCs w:val="false"/>
          <w:color w:val="000000"/>
          <w:sz w:val="18"/>
          <w:szCs w:val="18"/>
        </w:rPr>
        <w:t xml:space="preserve">scaled_float</w:t>
      </w:r>
      <w:r>
        <w:rPr>
          <w:rFonts w:ascii="Cambria" w:cs="Cambria" w:eastAsia="Cambria" w:hAnsi="Cambria"/>
          <w:b w:val="false"/>
          <w:bCs w:val="false"/>
          <w:i w:val="false"/>
          <w:iCs w:val="false"/>
          <w:color w:val="000000"/>
          <w:sz w:val="20"/>
          <w:szCs w:val="20"/>
        </w:rPr>
        <w:t xml:space="preserve"> en Elasticsearch.</w:t>
      </w:r>
    </w:p>
    <w:p>
      <w:pPr>
        <w:spacing w:after="100" w:line="264"/>
        <w:jc w:val="both"/>
      </w:pPr>
      <w:r>
        <w:rPr>
          <w:rFonts w:ascii="Cambria" w:cs="Cambria" w:eastAsia="Cambria" w:hAnsi="Cambria"/>
          <w:b w:val="false"/>
          <w:bCs w:val="false"/>
          <w:i w:val="false"/>
          <w:iCs w:val="false"/>
          <w:color w:val="000000"/>
          <w:sz w:val="20"/>
          <w:szCs w:val="20"/>
        </w:rPr>
        <w:t xml:space="preserve">En fin de chargement, le script compte les lignes de chaque table et les compare au nombre de lignes écrites. Un </w:t>
      </w:r>
      <w:r>
        <w:rPr>
          <w:rFonts w:ascii="Consolas" w:cs="Consolas" w:eastAsia="Consolas" w:hAnsi="Consolas"/>
          <w:b w:val="false"/>
          <w:bCs w:val="false"/>
          <w:i w:val="false"/>
          <w:iCs w:val="false"/>
          <w:color w:val="000000"/>
          <w:sz w:val="18"/>
          <w:szCs w:val="18"/>
        </w:rPr>
        <w:t xml:space="preserve">COUNT(*)</w:t>
      </w:r>
      <w:r>
        <w:rPr>
          <w:rFonts w:ascii="Cambria" w:cs="Cambria" w:eastAsia="Cambria" w:hAnsi="Cambria"/>
          <w:b w:val="false"/>
          <w:bCs w:val="false"/>
          <w:i w:val="false"/>
          <w:iCs w:val="false"/>
          <w:color w:val="000000"/>
          <w:sz w:val="20"/>
          <w:szCs w:val="20"/>
        </w:rPr>
        <w:t xml:space="preserve"> sans clé de partition est précisément le balayage que tout le modèle cherche à éviter : c'est acceptable pour un contrôle ponctuel, jamais en usage courant.</w:t>
      </w:r>
    </w:p>
    <w:p>
      <w:pPr>
        <w:pStyle w:val="Heading2"/>
        <w:keepNext/>
        <w:spacing w:after="120" w:before="240"/>
      </w:pPr>
      <w:r>
        <w:rPr>
          <w:rFonts w:ascii="Calibri" w:cs="Calibri" w:eastAsia="Calibri" w:hAnsi="Calibri"/>
          <w:b/>
          <w:bCs/>
          <w:color w:val="2F5496"/>
          <w:sz w:val="24"/>
          <w:szCs w:val="24"/>
        </w:rPr>
        <w:t xml:space="preserve">4.7 Ce que le modèle fait perdre</w:t>
      </w:r>
    </w:p>
    <w:p>
      <w:pPr>
        <w:spacing w:after="100" w:line="264"/>
        <w:jc w:val="both"/>
      </w:pPr>
      <w:r>
        <w:rPr>
          <w:rFonts w:ascii="Cambria" w:cs="Cambria" w:eastAsia="Cambria" w:hAnsi="Cambria"/>
          <w:b w:val="false"/>
          <w:bCs w:val="false"/>
          <w:i w:val="false"/>
          <w:iCs w:val="false"/>
          <w:color w:val="000000"/>
          <w:sz w:val="20"/>
          <w:szCs w:val="20"/>
        </w:rPr>
        <w:t xml:space="preserve">Un modèle NoSQL orienté requêtes a un coût, qu'il serait malhonnête de passer sous silence.</w:t>
      </w:r>
    </w:p>
    <w:p>
      <w:pPr>
        <w:spacing w:after="100" w:line="264"/>
        <w:jc w:val="both"/>
      </w:pPr>
      <w:r>
        <w:rPr>
          <w:rFonts w:ascii="Cambria" w:cs="Cambria" w:eastAsia="Cambria" w:hAnsi="Cambria"/>
          <w:b w:val="false"/>
          <w:bCs w:val="false"/>
          <w:i w:val="false"/>
          <w:iCs w:val="false"/>
          <w:color w:val="000000"/>
          <w:sz w:val="20"/>
          <w:szCs w:val="20"/>
        </w:rPr>
        <w:t xml:space="preserve">L'</w:t>
      </w:r>
      <w:r>
        <w:rPr>
          <w:rFonts w:ascii="Cambria" w:cs="Cambria" w:eastAsia="Cambria" w:hAnsi="Cambria"/>
          <w:b/>
          <w:bCs/>
          <w:i w:val="false"/>
          <w:iCs w:val="false"/>
          <w:color w:val="000000"/>
          <w:sz w:val="20"/>
          <w:szCs w:val="20"/>
        </w:rPr>
        <w:t xml:space="preserve">intégrité référentielle</w:t>
      </w:r>
      <w:r>
        <w:rPr>
          <w:rFonts w:ascii="Cambria" w:cs="Cambria" w:eastAsia="Cambria" w:hAnsi="Cambria"/>
          <w:b w:val="false"/>
          <w:bCs w:val="false"/>
          <w:i w:val="false"/>
          <w:iCs w:val="false"/>
          <w:color w:val="000000"/>
          <w:sz w:val="20"/>
          <w:szCs w:val="20"/>
        </w:rPr>
        <w:t xml:space="preserve"> disparaît : il n'y a plus aucune clé étrangère. Si un nom de produit change, les commandes passées gardent l'ancien. Ici c'est voulu, puisque c'est de l'historisation, mais plus rien ne l'impose techniquement. Les </w:t>
      </w:r>
      <w:r>
        <w:rPr>
          <w:rFonts w:ascii="Cambria" w:cs="Cambria" w:eastAsia="Cambria" w:hAnsi="Cambria"/>
          <w:b/>
          <w:bCs/>
          <w:i w:val="false"/>
          <w:iCs w:val="false"/>
          <w:color w:val="000000"/>
          <w:sz w:val="20"/>
          <w:szCs w:val="20"/>
        </w:rPr>
        <w:t xml:space="preserve">requêtes imprévues</w:t>
      </w:r>
      <w:r>
        <w:rPr>
          <w:rFonts w:ascii="Cambria" w:cs="Cambria" w:eastAsia="Cambria" w:hAnsi="Cambria"/>
          <w:b w:val="false"/>
          <w:bCs w:val="false"/>
          <w:i w:val="false"/>
          <w:iCs w:val="false"/>
          <w:color w:val="000000"/>
          <w:sz w:val="20"/>
          <w:szCs w:val="20"/>
        </w:rPr>
        <w:t xml:space="preserve"> deviennent coûteuses : toute question non anticipée exige une nouvelle table et un rechargement, là où en SQL il aurait suffi d'écrire une requête. La </w:t>
      </w:r>
      <w:r>
        <w:rPr>
          <w:rFonts w:ascii="Cambria" w:cs="Cambria" w:eastAsia="Cambria" w:hAnsi="Cambria"/>
          <w:b/>
          <w:bCs/>
          <w:i w:val="false"/>
          <w:iCs w:val="false"/>
          <w:color w:val="000000"/>
          <w:sz w:val="20"/>
          <w:szCs w:val="20"/>
        </w:rPr>
        <w:t xml:space="preserve">cohérence entre les copies</w:t>
      </w:r>
      <w:r>
        <w:rPr>
          <w:rFonts w:ascii="Cambria" w:cs="Cambria" w:eastAsia="Cambria" w:hAnsi="Cambria"/>
          <w:b w:val="false"/>
          <w:bCs w:val="false"/>
          <w:i w:val="false"/>
          <w:iCs w:val="false"/>
          <w:color w:val="000000"/>
          <w:sz w:val="20"/>
          <w:szCs w:val="20"/>
        </w:rPr>
        <w:t xml:space="preserve"> n'est plus automatique, puisque la même commande existe dans deux tables et qu'une écriture partielle peut les désynchroniser : il faut des contrôles applicatifs, ce qui explique les comptages du chargeur et le traceur présenté en section 7. Enfin les </w:t>
      </w:r>
      <w:r>
        <w:rPr>
          <w:rFonts w:ascii="Cambria" w:cs="Cambria" w:eastAsia="Cambria" w:hAnsi="Cambria"/>
          <w:b/>
          <w:bCs/>
          <w:i w:val="false"/>
          <w:iCs w:val="false"/>
          <w:color w:val="000000"/>
          <w:sz w:val="20"/>
          <w:szCs w:val="20"/>
        </w:rPr>
        <w:t xml:space="preserve">analyses transverses</w:t>
      </w:r>
      <w:r>
        <w:rPr>
          <w:rFonts w:ascii="Cambria" w:cs="Cambria" w:eastAsia="Cambria" w:hAnsi="Cambria"/>
          <w:b w:val="false"/>
          <w:bCs w:val="false"/>
          <w:i w:val="false"/>
          <w:iCs w:val="false"/>
          <w:color w:val="000000"/>
          <w:sz w:val="20"/>
          <w:szCs w:val="20"/>
        </w:rPr>
        <w:t xml:space="preserve"> ne sont pas le terrain de ce modèle, une agrégation non ciblée pouvant balayer toute la table. C'est exactement le vide que la phase suivante vient combler.</w:t>
      </w: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5. Phase 3 — formatage Spark et Parquet</w:t>
      </w:r>
    </w:p>
    <w:p>
      <w:pPr>
        <w:pStyle w:val="Heading2"/>
        <w:keepNext/>
        <w:spacing w:after="120" w:before="240"/>
      </w:pPr>
      <w:r>
        <w:rPr>
          <w:rFonts w:ascii="Calibri" w:cs="Calibri" w:eastAsia="Calibri" w:hAnsi="Calibri"/>
          <w:b/>
          <w:bCs/>
          <w:color w:val="2F5496"/>
          <w:sz w:val="24"/>
          <w:szCs w:val="24"/>
        </w:rPr>
        <w:t xml:space="preserve">5.1 Ce que cette phase apporte</w:t>
      </w:r>
    </w:p>
    <w:p>
      <w:pPr>
        <w:spacing w:after="100" w:line="264"/>
        <w:jc w:val="both"/>
      </w:pPr>
      <w:r>
        <w:rPr>
          <w:rFonts w:ascii="Cambria" w:cs="Cambria" w:eastAsia="Cambria" w:hAnsi="Cambria"/>
          <w:b w:val="false"/>
          <w:bCs w:val="false"/>
          <w:i w:val="false"/>
          <w:iCs w:val="false"/>
          <w:color w:val="000000"/>
          <w:sz w:val="20"/>
          <w:szCs w:val="20"/>
        </w:rPr>
        <w:t xml:space="preserve">Cassandra répond très bien aux quatre requêtes prévues, et mal à « le chiffre d'affaires par mois sur deux ans », qui ne cible aucune partition. Spark lit les données en parallèle, calcule les agrégats et les écrit dans un format conçu pour l'analyse. Les trois systèmes répondent donc à des besoins distincts, et c'est la raison d'être de la chaîne :</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1701"/>
        <w:gridCol w:w="3856"/>
        <w:gridCol w:w="4082"/>
      </w:tblGrid>
      <w:tr>
        <w:trPr>
          <w:tblHeader/>
        </w:trPr>
        <w:tc>
          <w:tcPr>
            <w:tcW w:type="dxa" w:w="1701"/>
            <w:shd w:fill="E8EAEE" w:val="clear"/>
            <w:tcMar>
              <w:top w:type="dxa" w:w="60"/>
              <w:left w:type="dxa" w:w="100"/>
              <w:bottom w:type="dxa" w:w="60"/>
              <w:right w:type="dxa" w:w="100"/>
            </w:tcMar>
          </w:tcPr>
          <w:p>
            <w:pPr>
              <w:spacing w:after="0" w:line="240"/>
              <w:jc w:val="left"/>
            </w:pPr>
            <w:r>
              <w:rPr>
                <w:rFonts w:ascii="Cambria" w:cs="Cambria" w:eastAsia="Cambria" w:hAnsi="Cambria"/>
                <w:sz w:val="20"/>
                <w:szCs w:val="20"/>
              </w:rPr>
              <w:t xml:space="preserve"/>
            </w:r>
          </w:p>
        </w:tc>
        <w:tc>
          <w:tcPr>
            <w:tcW w:type="dxa" w:w="3856"/>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Optimisé pour</w:t>
            </w:r>
          </w:p>
        </w:tc>
        <w:tc>
          <w:tcPr>
            <w:tcW w:type="dxa" w:w="4082"/>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Question type</w:t>
            </w:r>
          </w:p>
        </w:tc>
      </w:tr>
      <w:tr>
        <w:tc>
          <w:tcPr>
            <w:tcW w:type="dxa" w:w="170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Oracle</w:t>
            </w:r>
          </w:p>
        </w:tc>
        <w:tc>
          <w:tcPr>
            <w:tcW w:type="dxa" w:w="385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la cohérence en écriture</w:t>
            </w:r>
          </w:p>
        </w:tc>
        <w:tc>
          <w:tcPr>
            <w:tcW w:type="dxa" w:w="4082"/>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 cette commande est-elle valide ? »</w:t>
            </w:r>
          </w:p>
        </w:tc>
      </w:tr>
      <w:tr>
        <w:tc>
          <w:tcPr>
            <w:tcW w:type="dxa" w:w="170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Cassandra</w:t>
            </w:r>
          </w:p>
        </w:tc>
        <w:tc>
          <w:tcPr>
            <w:tcW w:type="dxa" w:w="385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la lecture ciblée à grande échelle</w:t>
            </w:r>
          </w:p>
        </w:tc>
        <w:tc>
          <w:tcPr>
            <w:tcW w:type="dxa" w:w="4082"/>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 les commandes de CE client »</w:t>
            </w:r>
          </w:p>
        </w:tc>
      </w:tr>
      <w:tr>
        <w:tc>
          <w:tcPr>
            <w:tcW w:type="dxa" w:w="170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Spark / Parquet</w:t>
            </w:r>
          </w:p>
        </w:tc>
        <w:tc>
          <w:tcPr>
            <w:tcW w:type="dxa" w:w="385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l'analyse transverse</w:t>
            </w:r>
          </w:p>
        </w:tc>
        <w:tc>
          <w:tcPr>
            <w:tcW w:type="dxa" w:w="4082"/>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 le CA par mois sur deux ans »</w:t>
            </w:r>
          </w:p>
        </w:tc>
      </w:tr>
    </w:tbl>
    <w:p>
      <w:pPr>
        <w:spacing w:after="80"/>
      </w:pPr>
    </w:p>
    <w:p>
      <w:pPr>
        <w:pStyle w:val="Heading2"/>
        <w:keepNext/>
        <w:spacing w:after="120" w:before="240"/>
      </w:pPr>
      <w:r>
        <w:rPr>
          <w:rFonts w:ascii="Calibri" w:cs="Calibri" w:eastAsia="Calibri" w:hAnsi="Calibri"/>
          <w:b/>
          <w:bCs/>
          <w:color w:val="2F5496"/>
          <w:sz w:val="24"/>
          <w:szCs w:val="24"/>
        </w:rPr>
        <w:t xml:space="preserve">5.2 Spark en local, sans conteneur</w:t>
      </w:r>
    </w:p>
    <w:p>
      <w:pPr>
        <w:spacing w:after="100" w:line="264"/>
        <w:jc w:val="both"/>
      </w:pPr>
      <w:r>
        <w:rPr>
          <w:rFonts w:ascii="Consolas" w:cs="Consolas" w:eastAsia="Consolas" w:hAnsi="Consolas"/>
          <w:b w:val="false"/>
          <w:bCs w:val="false"/>
          <w:i w:val="false"/>
          <w:iCs w:val="false"/>
          <w:color w:val="000000"/>
          <w:sz w:val="18"/>
          <w:szCs w:val="18"/>
        </w:rPr>
        <w:t xml:space="preserve">master("local[*]")</w:t>
      </w:r>
      <w:r>
        <w:rPr>
          <w:rFonts w:ascii="Cambria" w:cs="Cambria" w:eastAsia="Cambria" w:hAnsi="Cambria"/>
          <w:b w:val="false"/>
          <w:bCs w:val="false"/>
          <w:i w:val="false"/>
          <w:iCs w:val="false"/>
          <w:color w:val="000000"/>
          <w:sz w:val="20"/>
          <w:szCs w:val="20"/>
        </w:rPr>
        <w:t xml:space="preserve"> : le pilote et les exécuteurs vivent dans un seul processus JVM qui utilise tous les cœurs disponibles. Pour ce volume de données, l'exécution locale évite un coût de coordination réseau qui dépasserait le gain de parallélisme, et elle sert directement la contrainte mémoire puisqu'il n'y a aucun conteneur Spark à allumer en plus de Cassandra. Le point à retenir est que </w:t>
      </w:r>
      <w:r>
        <w:rPr>
          <w:rFonts w:ascii="Cambria" w:cs="Cambria" w:eastAsia="Cambria" w:hAnsi="Cambria"/>
          <w:b/>
          <w:bCs/>
          <w:i w:val="false"/>
          <w:iCs w:val="false"/>
          <w:color w:val="000000"/>
          <w:sz w:val="20"/>
          <w:szCs w:val="20"/>
        </w:rPr>
        <w:t xml:space="preserve">le code reste identique à celui d'un cluster</w:t>
      </w:r>
      <w:r>
        <w:rPr>
          <w:rFonts w:ascii="Cambria" w:cs="Cambria" w:eastAsia="Cambria" w:hAnsi="Cambria"/>
          <w:b w:val="false"/>
          <w:bCs w:val="false"/>
          <w:i w:val="false"/>
          <w:iCs w:val="false"/>
          <w:color w:val="000000"/>
          <w:sz w:val="20"/>
          <w:szCs w:val="20"/>
        </w:rPr>
        <w:t xml:space="preserve"> : passer sur un cluster réel ne demanderait que de changer l'URL du maître, sans qu'aucune ligne de transformation ne bouge. C'est tout l'intérêt de l'abstraction DataFrame.</w:t>
      </w:r>
    </w:p>
    <w:p>
      <w:pPr>
        <w:spacing w:after="100" w:line="264"/>
        <w:jc w:val="both"/>
      </w:pPr>
      <w:r>
        <w:rPr>
          <w:rFonts w:ascii="Cambria" w:cs="Cambria" w:eastAsia="Cambria" w:hAnsi="Cambria"/>
          <w:b w:val="false"/>
          <w:bCs w:val="false"/>
          <w:i w:val="false"/>
          <w:iCs w:val="false"/>
          <w:color w:val="000000"/>
          <w:sz w:val="20"/>
          <w:szCs w:val="20"/>
        </w:rPr>
        <w:t xml:space="preserve">La lecture depuis Cassandra utilise le connecteur officiel, déclaré en coordonnées Maven (</w:t>
      </w:r>
      <w:r>
        <w:rPr>
          <w:rFonts w:ascii="Consolas" w:cs="Consolas" w:eastAsia="Consolas" w:hAnsi="Consolas"/>
          <w:b w:val="false"/>
          <w:bCs w:val="false"/>
          <w:i w:val="false"/>
          <w:iCs w:val="false"/>
          <w:color w:val="000000"/>
          <w:sz w:val="18"/>
          <w:szCs w:val="18"/>
        </w:rPr>
        <w:t xml:space="preserve">com.datastax.spark:spark-cassandra-connector_2.12:3.5.1</w:t>
      </w:r>
      <w:r>
        <w:rPr>
          <w:rFonts w:ascii="Cambria" w:cs="Cambria" w:eastAsia="Cambria" w:hAnsi="Cambria"/>
          <w:b w:val="false"/>
          <w:bCs w:val="false"/>
          <w:i w:val="false"/>
          <w:iCs w:val="false"/>
          <w:color w:val="000000"/>
          <w:sz w:val="20"/>
          <w:szCs w:val="20"/>
        </w:rPr>
        <w:t xml:space="preserve">) plutôt qu'en jar déposé dans le dépôt : la version reste visible dans le code et le livrable reste léger. Le suffixe </w:t>
      </w:r>
      <w:r>
        <w:rPr>
          <w:rFonts w:ascii="Consolas" w:cs="Consolas" w:eastAsia="Consolas" w:hAnsi="Consolas"/>
          <w:b w:val="false"/>
          <w:bCs w:val="false"/>
          <w:i w:val="false"/>
          <w:iCs w:val="false"/>
          <w:color w:val="000000"/>
          <w:sz w:val="18"/>
          <w:szCs w:val="18"/>
        </w:rPr>
        <w:t xml:space="preserve">_2.12</w:t>
      </w:r>
      <w:r>
        <w:rPr>
          <w:rFonts w:ascii="Cambria" w:cs="Cambria" w:eastAsia="Cambria" w:hAnsi="Cambria"/>
          <w:b w:val="false"/>
          <w:bCs w:val="false"/>
          <w:i w:val="false"/>
          <w:iCs w:val="false"/>
          <w:color w:val="000000"/>
          <w:sz w:val="20"/>
          <w:szCs w:val="20"/>
        </w:rPr>
        <w:t xml:space="preserve"> est la version de Scala avec laquelle Spark 3.5 est compilé ; une version différente provoque des erreurs de méthode introuvable à l'exécution, difficiles à relier à leur cause. Le connecteur découpe la lecture suivant les </w:t>
      </w:r>
      <w:r>
        <w:rPr>
          <w:rFonts w:ascii="Cambria" w:cs="Cambria" w:eastAsia="Cambria" w:hAnsi="Cambria"/>
          <w:b/>
          <w:bCs/>
          <w:i w:val="false"/>
          <w:iCs w:val="false"/>
          <w:color w:val="000000"/>
          <w:sz w:val="20"/>
          <w:szCs w:val="20"/>
        </w:rPr>
        <w:t xml:space="preserve">plages de jetons</w:t>
      </w:r>
      <w:r>
        <w:rPr>
          <w:rFonts w:ascii="Cambria" w:cs="Cambria" w:eastAsia="Cambria" w:hAnsi="Cambria"/>
          <w:b w:val="false"/>
          <w:bCs w:val="false"/>
          <w:i w:val="false"/>
          <w:iCs w:val="false"/>
          <w:color w:val="000000"/>
          <w:sz w:val="20"/>
          <w:szCs w:val="20"/>
        </w:rPr>
        <w:t xml:space="preserve"> de l'anneau, chaque tâche Spark lisant un segment de l'espace des clés de partition ; sur un vrai cluster, chaque exécuteur lirait en priorité les données du nœud dont il est le plus proche.</w:t>
      </w:r>
    </w:p>
    <w:p>
      <w:pPr>
        <w:pStyle w:val="Heading2"/>
        <w:keepNext/>
        <w:spacing w:after="120" w:before="240"/>
      </w:pPr>
      <w:r>
        <w:rPr>
          <w:rFonts w:ascii="Calibri" w:cs="Calibri" w:eastAsia="Calibri" w:hAnsi="Calibri"/>
          <w:b/>
          <w:bCs/>
          <w:color w:val="2F5496"/>
          <w:sz w:val="24"/>
          <w:szCs w:val="24"/>
        </w:rPr>
        <w:t xml:space="preserve">5.3 Les transformations et la règle métier</w:t>
      </w:r>
    </w:p>
    <w:p>
      <w:pPr>
        <w:spacing w:after="100" w:line="264"/>
        <w:jc w:val="both"/>
      </w:pPr>
      <w:r>
        <w:rPr>
          <w:rFonts w:ascii="Cambria" w:cs="Cambria" w:eastAsia="Cambria" w:hAnsi="Cambria"/>
          <w:b w:val="false"/>
          <w:bCs w:val="false"/>
          <w:i w:val="false"/>
          <w:iCs w:val="false"/>
          <w:color w:val="000000"/>
          <w:sz w:val="20"/>
          <w:szCs w:val="20"/>
        </w:rPr>
        <w:t xml:space="preserve">Chaque fonction de </w:t>
      </w:r>
      <w:r>
        <w:rPr>
          <w:rFonts w:ascii="Consolas" w:cs="Consolas" w:eastAsia="Consolas" w:hAnsi="Consolas"/>
          <w:b w:val="false"/>
          <w:bCs w:val="false"/>
          <w:i w:val="false"/>
          <w:iCs w:val="false"/>
          <w:color w:val="000000"/>
          <w:sz w:val="18"/>
          <w:szCs w:val="18"/>
        </w:rPr>
        <w:t xml:space="preserve">pipeline/phase3_spark/transforms.py</w:t>
      </w:r>
      <w:r>
        <w:rPr>
          <w:rFonts w:ascii="Cambria" w:cs="Cambria" w:eastAsia="Cambria" w:hAnsi="Cambria"/>
          <w:b w:val="false"/>
          <w:bCs w:val="false"/>
          <w:i w:val="false"/>
          <w:iCs w:val="false"/>
          <w:color w:val="000000"/>
          <w:sz w:val="20"/>
          <w:szCs w:val="20"/>
        </w:rPr>
        <w:t xml:space="preserve"> prend un DataFrame et en renvoie un autre, sans effet de bord. Elles s'enchaînent, et surtout elles se testent une par une, ce qui a servi, comme je l'explique en section 8.</w:t>
      </w:r>
    </w:p>
    <w:p>
      <w:pPr>
        <w:spacing w:after="100" w:line="264"/>
        <w:jc w:val="both"/>
      </w:pPr>
      <w:r>
        <w:rPr>
          <w:rFonts w:ascii="Cambria" w:cs="Cambria" w:eastAsia="Cambria" w:hAnsi="Cambria"/>
          <w:b w:val="false"/>
          <w:bCs w:val="false"/>
          <w:i w:val="false"/>
          <w:iCs w:val="false"/>
          <w:color w:val="000000"/>
          <w:sz w:val="20"/>
          <w:szCs w:val="20"/>
        </w:rPr>
        <w:t xml:space="preserve">La règle métier centrale tient en une ligne :</w:t>
      </w:r>
    </w:p>
    <w:p>
      <w:pPr>
        <w:keepNext w:val="false"/>
        <w:keepLines/>
        <w:shd w:fill="F4F5F7" w:val="clear"/>
        <w:spacing w:after="160" w:before="60" w:line="230"/>
        <w:ind w:left="170" w:right="100"/>
      </w:pPr>
      <w:r>
        <w:rPr>
          <w:rFonts w:ascii="Consolas" w:cs="Consolas" w:eastAsia="Consolas" w:hAnsi="Consolas"/>
          <w:color w:val="1A1A1A"/>
          <w:sz w:val="17"/>
          <w:szCs w:val="17"/>
        </w:rPr>
        <w:t xml:space="preserve">REVENUE_STATUSES = ["PAID", "SHIPPED", "DELIVERED"]</w:t>
      </w:r>
    </w:p>
    <w:p>
      <w:pPr>
        <w:spacing w:after="100" w:line="264"/>
        <w:jc w:val="both"/>
      </w:pPr>
      <w:r>
        <w:rPr>
          <w:rFonts w:ascii="Cambria" w:cs="Cambria" w:eastAsia="Cambria" w:hAnsi="Cambria"/>
          <w:b w:val="false"/>
          <w:bCs w:val="false"/>
          <w:i w:val="false"/>
          <w:iCs w:val="false"/>
          <w:color w:val="000000"/>
          <w:sz w:val="20"/>
          <w:szCs w:val="20"/>
        </w:rPr>
        <w:t xml:space="preserve">Dans la règle simplifiée retenue pour ce projet, les commandes annulées, retournées ou en attente ne contribuent pas au chiffre d'affaires net des articles, qui exclut par ailleurs les frais de port. Les compter gonflerait le chiffre d'affaires d'environ 17 % sur ce jeu de données.</w:t>
      </w:r>
    </w:p>
    <w:p>
      <w:pPr>
        <w:spacing w:after="100" w:line="264"/>
        <w:jc w:val="both"/>
      </w:pPr>
      <w:r>
        <w:rPr>
          <w:rFonts w:ascii="Cambria" w:cs="Cambria" w:eastAsia="Cambria" w:hAnsi="Cambria"/>
          <w:b w:val="false"/>
          <w:bCs w:val="false"/>
          <w:i w:val="false"/>
          <w:iCs w:val="false"/>
          <w:color w:val="000000"/>
          <w:sz w:val="20"/>
          <w:szCs w:val="20"/>
        </w:rPr>
        <w:t xml:space="preserve">Les lignes correspondantes ne sont pas supprimées pour autant : elles restent dans la table de faits, marquées par une colonne booléenne </w:t>
      </w:r>
      <w:r>
        <w:rPr>
          <w:rFonts w:ascii="Consolas" w:cs="Consolas" w:eastAsia="Consolas" w:hAnsi="Consolas"/>
          <w:b w:val="false"/>
          <w:bCs w:val="false"/>
          <w:i w:val="false"/>
          <w:iCs w:val="false"/>
          <w:color w:val="000000"/>
          <w:sz w:val="18"/>
          <w:szCs w:val="18"/>
        </w:rPr>
        <w:t xml:space="preserve">is_revenue</w:t>
      </w:r>
      <w:r>
        <w:rPr>
          <w:rFonts w:ascii="Cambria" w:cs="Cambria" w:eastAsia="Cambria" w:hAnsi="Cambria"/>
          <w:b w:val="false"/>
          <w:bCs w:val="false"/>
          <w:i w:val="false"/>
          <w:iCs w:val="false"/>
          <w:color w:val="000000"/>
          <w:sz w:val="20"/>
          <w:szCs w:val="20"/>
        </w:rPr>
        <w:t xml:space="preserve">, avec un </w:t>
      </w:r>
      <w:r>
        <w:rPr>
          <w:rFonts w:ascii="Consolas" w:cs="Consolas" w:eastAsia="Consolas" w:hAnsi="Consolas"/>
          <w:b w:val="false"/>
          <w:bCs w:val="false"/>
          <w:i w:val="false"/>
          <w:iCs w:val="false"/>
          <w:color w:val="000000"/>
          <w:sz w:val="18"/>
          <w:szCs w:val="18"/>
        </w:rPr>
        <w:t xml:space="preserve">net_amount</w:t>
      </w:r>
      <w:r>
        <w:rPr>
          <w:rFonts w:ascii="Cambria" w:cs="Cambria" w:eastAsia="Cambria" w:hAnsi="Cambria"/>
          <w:b w:val="false"/>
          <w:bCs w:val="false"/>
          <w:i w:val="false"/>
          <w:iCs w:val="false"/>
          <w:color w:val="000000"/>
          <w:sz w:val="20"/>
          <w:szCs w:val="20"/>
        </w:rPr>
        <w:t xml:space="preserve"> à zéro. On peut ainsi analyser le taux d'annulation sans rien recharger. Le principe que j'ai suivi est de </w:t>
      </w:r>
      <w:r>
        <w:rPr>
          <w:rFonts w:ascii="Cambria" w:cs="Cambria" w:eastAsia="Cambria" w:hAnsi="Cambria"/>
          <w:b/>
          <w:bCs/>
          <w:i w:val="false"/>
          <w:iCs w:val="false"/>
          <w:color w:val="000000"/>
          <w:sz w:val="20"/>
          <w:szCs w:val="20"/>
        </w:rPr>
        <w:t xml:space="preserve">qualifier la donnée plutôt que de la filtrer</w:t>
      </w:r>
      <w:r>
        <w:rPr>
          <w:rFonts w:ascii="Cambria" w:cs="Cambria" w:eastAsia="Cambria" w:hAnsi="Cambria"/>
          <w:b w:val="false"/>
          <w:bCs w:val="false"/>
          <w:i w:val="false"/>
          <w:iCs w:val="false"/>
          <w:color w:val="000000"/>
          <w:sz w:val="20"/>
          <w:szCs w:val="20"/>
        </w:rPr>
        <w:t xml:space="preserve"> : une donnée supprimée à l'étape trois n'est plus récupérable à l'étape quatre.</w:t>
      </w:r>
    </w:p>
    <w:p>
      <w:pPr>
        <w:spacing w:after="100" w:line="264"/>
        <w:jc w:val="both"/>
      </w:pPr>
      <w:r>
        <w:rPr>
          <w:rFonts w:ascii="Cambria" w:cs="Cambria" w:eastAsia="Cambria" w:hAnsi="Cambria"/>
          <w:b w:val="false"/>
          <w:bCs w:val="false"/>
          <w:i w:val="false"/>
          <w:iCs w:val="false"/>
          <w:color w:val="000000"/>
          <w:sz w:val="20"/>
          <w:szCs w:val="20"/>
        </w:rPr>
        <w:t xml:space="preserve">Les colonnes calendaires (</w:t>
      </w:r>
      <w:r>
        <w:rPr>
          <w:rFonts w:ascii="Consolas" w:cs="Consolas" w:eastAsia="Consolas" w:hAnsi="Consolas"/>
          <w:b w:val="false"/>
          <w:bCs w:val="false"/>
          <w:i w:val="false"/>
          <w:iCs w:val="false"/>
          <w:color w:val="000000"/>
          <w:sz w:val="18"/>
          <w:szCs w:val="18"/>
        </w:rPr>
        <w:t xml:space="preserve">order_year</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order_month</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order_dow</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order_hour</w:t>
      </w:r>
      <w:r>
        <w:rPr>
          <w:rFonts w:ascii="Cambria" w:cs="Cambria" w:eastAsia="Cambria" w:hAnsi="Cambria"/>
          <w:b w:val="false"/>
          <w:bCs w:val="false"/>
          <w:i w:val="false"/>
          <w:iCs w:val="false"/>
          <w:color w:val="000000"/>
          <w:sz w:val="20"/>
          <w:szCs w:val="20"/>
        </w:rPr>
        <w:t xml:space="preserve">) sont dérivées de l'horodatage à ce moment-là : les stocker dans Cassandra aurait imposé de les écrire pour chaque ligne, les dériver ici coûte un seul balayage.</w:t>
      </w:r>
    </w:p>
    <w:p>
      <w:pPr>
        <w:spacing w:after="100" w:line="264"/>
        <w:jc w:val="both"/>
      </w:pPr>
      <w:r>
        <w:rPr>
          <w:rFonts w:ascii="Cambria" w:cs="Cambria" w:eastAsia="Cambria" w:hAnsi="Cambria"/>
          <w:b w:val="false"/>
          <w:bCs w:val="false"/>
          <w:i w:val="false"/>
          <w:iCs w:val="false"/>
          <w:color w:val="000000"/>
          <w:sz w:val="20"/>
          <w:szCs w:val="20"/>
        </w:rPr>
        <w:t xml:space="preserve">Un mot sur la définition des indicateurs mensuels, parce que l'ambiguïté est facile. Dans </w:t>
      </w:r>
      <w:r>
        <w:rPr>
          <w:rFonts w:ascii="Consolas" w:cs="Consolas" w:eastAsia="Consolas" w:hAnsi="Consolas"/>
          <w:b w:val="false"/>
          <w:bCs w:val="false"/>
          <w:i w:val="false"/>
          <w:iCs w:val="false"/>
          <w:color w:val="000000"/>
          <w:sz w:val="18"/>
          <w:szCs w:val="18"/>
        </w:rPr>
        <w:t xml:space="preserve">agg_sales_by_month</w:t>
      </w:r>
      <w:r>
        <w:rPr>
          <w:rFonts w:ascii="Cambria" w:cs="Cambria" w:eastAsia="Cambria" w:hAnsi="Cambria"/>
          <w:b w:val="false"/>
          <w:bCs w:val="false"/>
          <w:i w:val="false"/>
          <w:iCs w:val="false"/>
          <w:color w:val="000000"/>
          <w:sz w:val="20"/>
          <w:szCs w:val="20"/>
        </w:rPr>
        <w:t xml:space="preserve">, le chiffre d'affaires porte sur les articles après remise, hors frais de port, pour les trois statuts retenus, tandis que les commandes, articles et clients sont comptés </w:t>
      </w:r>
      <w:r>
        <w:rPr>
          <w:rFonts w:ascii="Cambria" w:cs="Cambria" w:eastAsia="Cambria" w:hAnsi="Cambria"/>
          <w:b/>
          <w:bCs/>
          <w:i w:val="false"/>
          <w:iCs w:val="false"/>
          <w:color w:val="000000"/>
          <w:sz w:val="20"/>
          <w:szCs w:val="20"/>
        </w:rPr>
        <w:t xml:space="preserve">tous statuts confondus</w:t>
      </w:r>
      <w:r>
        <w:rPr>
          <w:rFonts w:ascii="Cambria" w:cs="Cambria" w:eastAsia="Cambria" w:hAnsi="Cambria"/>
          <w:b w:val="false"/>
          <w:bCs w:val="false"/>
          <w:i w:val="false"/>
          <w:iCs w:val="false"/>
          <w:color w:val="000000"/>
          <w:sz w:val="20"/>
          <w:szCs w:val="20"/>
        </w:rPr>
        <w:t xml:space="preserve"> : ils décrivent l'activité, pas la recette. Les noms de colonnes ont été choisis en conséquence — </w:t>
      </w:r>
      <w:r>
        <w:rPr>
          <w:rFonts w:ascii="Consolas" w:cs="Consolas" w:eastAsia="Consolas" w:hAnsi="Consolas"/>
          <w:b w:val="false"/>
          <w:bCs w:val="false"/>
          <w:i w:val="false"/>
          <w:iCs w:val="false"/>
          <w:color w:val="000000"/>
          <w:sz w:val="18"/>
          <w:szCs w:val="18"/>
        </w:rPr>
        <w:t xml:space="preserve">nb_lignes_sans_ca</w:t>
      </w:r>
      <w:r>
        <w:rPr>
          <w:rFonts w:ascii="Cambria" w:cs="Cambria" w:eastAsia="Cambria" w:hAnsi="Cambria"/>
          <w:b w:val="false"/>
          <w:bCs w:val="false"/>
          <w:i w:val="false"/>
          <w:iCs w:val="false"/>
          <w:color w:val="000000"/>
          <w:sz w:val="20"/>
          <w:szCs w:val="20"/>
        </w:rPr>
        <w:t xml:space="preserve"> plutôt que </w:t>
      </w:r>
      <w:r>
        <w:rPr>
          <w:rFonts w:ascii="Consolas" w:cs="Consolas" w:eastAsia="Consolas" w:hAnsi="Consolas"/>
          <w:b w:val="false"/>
          <w:bCs w:val="false"/>
          <w:i w:val="false"/>
          <w:iCs w:val="false"/>
          <w:color w:val="000000"/>
          <w:sz w:val="18"/>
          <w:szCs w:val="18"/>
        </w:rPr>
        <w:t xml:space="preserve">nb_lignes_annulees</w:t>
      </w:r>
      <w:r>
        <w:rPr>
          <w:rFonts w:ascii="Cambria" w:cs="Cambria" w:eastAsia="Cambria" w:hAnsi="Cambria"/>
          <w:b w:val="false"/>
          <w:bCs w:val="false"/>
          <w:i w:val="false"/>
          <w:iCs w:val="false"/>
          <w:color w:val="000000"/>
          <w:sz w:val="20"/>
          <w:szCs w:val="20"/>
        </w:rPr>
        <w:t xml:space="preserve">, puisque le compte inclut aussi les commandes en attente, et </w:t>
      </w:r>
      <w:r>
        <w:rPr>
          <w:rFonts w:ascii="Consolas" w:cs="Consolas" w:eastAsia="Consolas" w:hAnsi="Consolas"/>
          <w:b w:val="false"/>
          <w:bCs w:val="false"/>
          <w:i w:val="false"/>
          <w:iCs w:val="false"/>
          <w:color w:val="000000"/>
          <w:sz w:val="18"/>
          <w:szCs w:val="18"/>
        </w:rPr>
        <w:t xml:space="preserve">ca_moyen_par_commande</w:t>
      </w:r>
      <w:r>
        <w:rPr>
          <w:rFonts w:ascii="Cambria" w:cs="Cambria" w:eastAsia="Cambria" w:hAnsi="Cambria"/>
          <w:b w:val="false"/>
          <w:bCs w:val="false"/>
          <w:i w:val="false"/>
          <w:iCs w:val="false"/>
          <w:color w:val="000000"/>
          <w:sz w:val="20"/>
          <w:szCs w:val="20"/>
        </w:rPr>
        <w:t xml:space="preserve"> plutôt que </w:t>
      </w:r>
      <w:r>
        <w:rPr>
          <w:rFonts w:ascii="Consolas" w:cs="Consolas" w:eastAsia="Consolas" w:hAnsi="Consolas"/>
          <w:b w:val="false"/>
          <w:bCs w:val="false"/>
          <w:i w:val="false"/>
          <w:iCs w:val="false"/>
          <w:color w:val="000000"/>
          <w:sz w:val="18"/>
          <w:szCs w:val="18"/>
        </w:rPr>
        <w:t xml:space="preserve">panier_moyen</w:t>
      </w:r>
      <w:r>
        <w:rPr>
          <w:rFonts w:ascii="Cambria" w:cs="Cambria" w:eastAsia="Cambria" w:hAnsi="Cambria"/>
          <w:b w:val="false"/>
          <w:bCs w:val="false"/>
          <w:i w:val="false"/>
          <w:iCs w:val="false"/>
          <w:color w:val="000000"/>
          <w:sz w:val="20"/>
          <w:szCs w:val="20"/>
        </w:rPr>
        <w:t xml:space="preserve">, puisque le dénominateur compte toutes les commandes du mois.</w:t>
      </w:r>
    </w:p>
    <w:p>
      <w:pPr>
        <w:pStyle w:val="Heading2"/>
        <w:keepNext/>
        <w:spacing w:after="120" w:before="240"/>
      </w:pPr>
      <w:r>
        <w:rPr>
          <w:rFonts w:ascii="Calibri" w:cs="Calibri" w:eastAsia="Calibri" w:hAnsi="Calibri"/>
          <w:b/>
          <w:bCs/>
          <w:color w:val="2F5496"/>
          <w:sz w:val="24"/>
          <w:szCs w:val="24"/>
        </w:rPr>
        <w:t xml:space="preserve">5.4 La segmentation RFM</w:t>
      </w:r>
    </w:p>
    <w:p>
      <w:pPr>
        <w:spacing w:after="100" w:line="264"/>
        <w:jc w:val="both"/>
      </w:pPr>
      <w:r>
        <w:rPr>
          <w:rFonts w:ascii="Cambria" w:cs="Cambria" w:eastAsia="Cambria" w:hAnsi="Cambria"/>
          <w:b w:val="false"/>
          <w:bCs w:val="false"/>
          <w:i w:val="false"/>
          <w:iCs w:val="false"/>
          <w:color w:val="000000"/>
          <w:sz w:val="20"/>
          <w:szCs w:val="20"/>
        </w:rPr>
        <w:t xml:space="preserve">Récence, Fréquence, Montant : la segmentation client classique, et l'endroit du projet où les données servent enfin à répondre à une question de gestion.</w:t>
      </w:r>
    </w:p>
    <w:p>
      <w:pPr>
        <w:spacing w:after="100" w:line="264"/>
        <w:jc w:val="both"/>
      </w:pPr>
      <w:r>
        <w:rPr>
          <w:rFonts w:ascii="Cambria" w:cs="Cambria" w:eastAsia="Cambria" w:hAnsi="Cambria"/>
          <w:b w:val="false"/>
          <w:bCs w:val="false"/>
          <w:i w:val="false"/>
          <w:iCs w:val="false"/>
          <w:color w:val="000000"/>
          <w:sz w:val="20"/>
          <w:szCs w:val="20"/>
        </w:rPr>
        <w:t xml:space="preserve">Les trois mesures sont converties en scores de 1 à 5 </w:t>
      </w:r>
      <w:r>
        <w:rPr>
          <w:rFonts w:ascii="Cambria" w:cs="Cambria" w:eastAsia="Cambria" w:hAnsi="Cambria"/>
          <w:b/>
          <w:bCs/>
          <w:i w:val="false"/>
          <w:iCs w:val="false"/>
          <w:color w:val="000000"/>
          <w:sz w:val="20"/>
          <w:szCs w:val="20"/>
        </w:rPr>
        <w:t xml:space="preserve">par quintiles</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ntile(5)</w:t>
      </w:r>
      <w:r>
        <w:rPr>
          <w:rFonts w:ascii="Cambria" w:cs="Cambria" w:eastAsia="Cambria" w:hAnsi="Cambria"/>
          <w:b w:val="false"/>
          <w:bCs w:val="false"/>
          <w:i w:val="false"/>
          <w:iCs w:val="false"/>
          <w:color w:val="000000"/>
          <w:sz w:val="20"/>
          <w:szCs w:val="20"/>
        </w:rPr>
        <w:t xml:space="preserve">) et non par seuils fixes. La conséquence est importante : la segmentation devient indépendante de la devise, du volume et de la période. Elle reste valable si le jeu de données change d'échelle, là où des seuils écrits en dur seraient à re-régler.</w:t>
      </w:r>
    </w:p>
    <w:p>
      <w:pPr>
        <w:spacing w:after="100" w:line="264"/>
        <w:jc w:val="both"/>
      </w:pPr>
      <w:r>
        <w:rPr>
          <w:rFonts w:ascii="Cambria" w:cs="Cambria" w:eastAsia="Cambria" w:hAnsi="Cambria"/>
          <w:b w:val="false"/>
          <w:bCs w:val="false"/>
          <w:i w:val="false"/>
          <w:iCs w:val="false"/>
          <w:color w:val="000000"/>
          <w:sz w:val="20"/>
          <w:szCs w:val="20"/>
        </w:rPr>
        <w:t xml:space="preserve">Deux détails de mise en œuvre :</w:t>
      </w:r>
    </w:p>
    <w:p>
      <w:pPr>
        <w:pStyle w:val="ListParagraph"/>
        <w:numPr>
          <w:ilvl w:val="0"/>
          <w:numId w:val="2"/>
        </w:numPr>
        <w:spacing w:after="50" w:line="264"/>
        <w:jc w:val="both"/>
      </w:pPr>
      <w:r>
        <w:rPr>
          <w:rFonts w:ascii="Cambria" w:cs="Cambria" w:eastAsia="Cambria" w:hAnsi="Cambria"/>
          <w:b/>
          <w:bCs/>
          <w:i w:val="false"/>
          <w:iCs w:val="false"/>
          <w:color w:val="000000"/>
          <w:sz w:val="20"/>
          <w:szCs w:val="20"/>
        </w:rPr>
        <w:t xml:space="preserve">la récence est inversée.</w:t>
      </w:r>
      <w:r>
        <w:rPr>
          <w:rFonts w:ascii="Cambria" w:cs="Cambria" w:eastAsia="Cambria" w:hAnsi="Cambria"/>
          <w:b w:val="false"/>
          <w:bCs w:val="false"/>
          <w:i w:val="false"/>
          <w:iCs w:val="false"/>
          <w:color w:val="000000"/>
          <w:sz w:val="20"/>
          <w:szCs w:val="20"/>
        </w:rPr>
        <w:t xml:space="preserve"> Peu de jours écoulés depuis le dernier achat est un bon signe, donc un score élevé : d'où le </w:t>
      </w:r>
      <w:r>
        <w:rPr>
          <w:rFonts w:ascii="Consolas" w:cs="Consolas" w:eastAsia="Consolas" w:hAnsi="Consolas"/>
          <w:b w:val="false"/>
          <w:bCs w:val="false"/>
          <w:i w:val="false"/>
          <w:iCs w:val="false"/>
          <w:color w:val="000000"/>
          <w:sz w:val="18"/>
          <w:szCs w:val="18"/>
        </w:rPr>
        <w:t xml:space="preserve">6 - score</w:t>
      </w:r>
      <w:r>
        <w:rPr>
          <w:rFonts w:ascii="Cambria" w:cs="Cambria" w:eastAsia="Cambria" w:hAnsi="Cambria"/>
          <w:b w:val="false"/>
          <w:bCs w:val="false"/>
          <w:i w:val="false"/>
          <w:iCs w:val="false"/>
          <w:color w:val="000000"/>
          <w:sz w:val="20"/>
          <w:szCs w:val="20"/>
        </w:rPr>
        <w:t xml:space="preserve"> ;</w:t>
      </w:r>
    </w:p>
    <w:p>
      <w:pPr>
        <w:pStyle w:val="ListParagraph"/>
        <w:numPr>
          <w:ilvl w:val="0"/>
          <w:numId w:val="2"/>
        </w:numPr>
        <w:spacing w:after="120" w:line="264"/>
        <w:jc w:val="both"/>
      </w:pPr>
      <w:r>
        <w:rPr>
          <w:rFonts w:ascii="Cambria" w:cs="Cambria" w:eastAsia="Cambria" w:hAnsi="Cambria"/>
          <w:b/>
          <w:bCs/>
          <w:i w:val="false"/>
          <w:iCs w:val="false"/>
          <w:color w:val="000000"/>
          <w:sz w:val="20"/>
          <w:szCs w:val="20"/>
        </w:rPr>
        <w:t xml:space="preserve">la date de référence est la dernière commande observée</w:t>
      </w:r>
      <w:r>
        <w:rPr>
          <w:rFonts w:ascii="Cambria" w:cs="Cambria" w:eastAsia="Cambria" w:hAnsi="Cambria"/>
          <w:b w:val="false"/>
          <w:bCs w:val="false"/>
          <w:i w:val="false"/>
          <w:iCs w:val="false"/>
          <w:color w:val="000000"/>
          <w:sz w:val="20"/>
          <w:szCs w:val="20"/>
        </w:rPr>
        <w:t xml:space="preserve">, pas la date du jour. Sinon la segmentation vieillirait toute seule entre le calcul et la consultation du tableau de bord, et tous les clients glisseraient progressivement vers « endormis » sans que rien n'ait changé.</w:t>
      </w:r>
    </w:p>
    <w:p>
      <w:pPr>
        <w:spacing w:after="100" w:line="264"/>
        <w:jc w:val="both"/>
      </w:pPr>
      <w:r>
        <w:rPr>
          <w:rFonts w:ascii="Cambria" w:cs="Cambria" w:eastAsia="Cambria" w:hAnsi="Cambria"/>
          <w:b w:val="false"/>
          <w:bCs w:val="false"/>
          <w:i w:val="false"/>
          <w:iCs w:val="false"/>
          <w:color w:val="000000"/>
          <w:sz w:val="20"/>
          <w:szCs w:val="20"/>
        </w:rPr>
        <w:t xml:space="preserve">Six segments en sortent : Champions, Fidèles, Nouveaux, À reconquérir, Endormis, À surveiller.</w:t>
      </w:r>
    </w:p>
    <w:p>
      <w:pPr>
        <w:spacing w:after="100" w:line="264"/>
        <w:jc w:val="both"/>
      </w:pPr>
      <w:r>
        <w:rPr>
          <w:rFonts w:ascii="Cambria" w:cs="Cambria" w:eastAsia="Cambria" w:hAnsi="Cambria"/>
          <w:b w:val="false"/>
          <w:bCs w:val="false"/>
          <w:i w:val="false"/>
          <w:iCs w:val="false"/>
          <w:color w:val="000000"/>
          <w:sz w:val="20"/>
          <w:szCs w:val="20"/>
        </w:rPr>
        <w:t xml:space="preserve">Deux propriétés expliquent des écarts de comptage visibles plus loin. Le regroupement porte sur le </w:t>
      </w:r>
      <w:r>
        <w:rPr>
          <w:rFonts w:ascii="Cambria" w:cs="Cambria" w:eastAsia="Cambria" w:hAnsi="Cambria"/>
          <w:b/>
          <w:bCs/>
          <w:i w:val="false"/>
          <w:iCs w:val="false"/>
          <w:color w:val="000000"/>
          <w:sz w:val="20"/>
          <w:szCs w:val="20"/>
        </w:rPr>
        <w:t xml:space="preserve">seul</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customer_id</w:t>
      </w:r>
      <w:r>
        <w:rPr>
          <w:rFonts w:ascii="Cambria" w:cs="Cambria" w:eastAsia="Cambria" w:hAnsi="Cambria"/>
          <w:b w:val="false"/>
          <w:bCs w:val="false"/>
          <w:i w:val="false"/>
          <w:iCs w:val="false"/>
          <w:color w:val="000000"/>
          <w:sz w:val="20"/>
          <w:szCs w:val="20"/>
        </w:rPr>
        <w:t xml:space="preserve"> : y ajouter le pays ou le niveau de fidélité serait tentant, mais il suffirait qu'un client ait commandé depuis deux pays pour qu'il apparaisse en deux lignes, segmenté sur des achats fractionnés. Et la segmentation ne couvre que les clients ayant généré du chiffre d'affaires, un client dont toutes les commandes sont annulées n'ayant pas de récence exploitable : l'index Elasticsearch des clients contient donc nettement moins de documents que la table </w:t>
      </w:r>
      <w:r>
        <w:rPr>
          <w:rFonts w:ascii="Consolas" w:cs="Consolas" w:eastAsia="Consolas" w:hAnsi="Consolas"/>
          <w:b w:val="false"/>
          <w:bCs w:val="false"/>
          <w:i w:val="false"/>
          <w:iCs w:val="false"/>
          <w:color w:val="000000"/>
          <w:sz w:val="18"/>
          <w:szCs w:val="18"/>
        </w:rPr>
        <w:t xml:space="preserve">customers</w:t>
      </w:r>
      <w:r>
        <w:rPr>
          <w:rFonts w:ascii="Cambria" w:cs="Cambria" w:eastAsia="Cambria" w:hAnsi="Cambria"/>
          <w:b w:val="false"/>
          <w:bCs w:val="false"/>
          <w:i w:val="false"/>
          <w:iCs w:val="false"/>
          <w:color w:val="000000"/>
          <w:sz w:val="20"/>
          <w:szCs w:val="20"/>
        </w:rPr>
        <w:t xml:space="preserve"> d'Oracle : 3 439 contre 5 000 sur l'exécution de référence.</w:t>
      </w:r>
    </w:p>
    <w:p>
      <w:pPr>
        <w:spacing w:after="100" w:line="264"/>
        <w:jc w:val="both"/>
      </w:pPr>
      <w:r>
        <w:rPr>
          <w:rFonts w:ascii="Cambria" w:cs="Cambria" w:eastAsia="Cambria" w:hAnsi="Cambria"/>
          <w:b w:val="false"/>
          <w:bCs w:val="false"/>
          <w:i w:val="false"/>
          <w:iCs w:val="false"/>
          <w:color w:val="000000"/>
          <w:sz w:val="20"/>
          <w:szCs w:val="20"/>
        </w:rPr>
        <w:t xml:space="preserve">La table de faits est enfin mise en cache (</w:t>
      </w:r>
      <w:r>
        <w:rPr>
          <w:rFonts w:ascii="Consolas" w:cs="Consolas" w:eastAsia="Consolas" w:hAnsi="Consolas"/>
          <w:b w:val="false"/>
          <w:bCs w:val="false"/>
          <w:i w:val="false"/>
          <w:iCs w:val="false"/>
          <w:color w:val="000000"/>
          <w:sz w:val="18"/>
          <w:szCs w:val="18"/>
        </w:rPr>
        <w:t xml:space="preserve">.cache()</w:t>
      </w:r>
      <w:r>
        <w:rPr>
          <w:rFonts w:ascii="Cambria" w:cs="Cambria" w:eastAsia="Cambria" w:hAnsi="Cambria"/>
          <w:b w:val="false"/>
          <w:bCs w:val="false"/>
          <w:i w:val="false"/>
          <w:iCs w:val="false"/>
          <w:color w:val="000000"/>
          <w:sz w:val="20"/>
          <w:szCs w:val="20"/>
        </w:rPr>
        <w:t xml:space="preserve">) parce qu'elle est relue par cinq traitements successifs ; les transformations Spark étant paresseuses, sans cache la lecture Cassandra serait rejouée cinq fois.</w:t>
      </w:r>
    </w:p>
    <w:p>
      <w:pPr>
        <w:pStyle w:val="Heading2"/>
        <w:keepNext/>
        <w:spacing w:after="120" w:before="240"/>
      </w:pPr>
      <w:r>
        <w:rPr>
          <w:rFonts w:ascii="Calibri" w:cs="Calibri" w:eastAsia="Calibri" w:hAnsi="Calibri"/>
          <w:b/>
          <w:bCs/>
          <w:color w:val="2F5496"/>
          <w:sz w:val="24"/>
          <w:szCs w:val="24"/>
        </w:rPr>
        <w:t xml:space="preserve">5.5 Pourquoi Parquet</w:t>
      </w:r>
    </w:p>
    <w:p>
      <w:pPr>
        <w:spacing w:after="100" w:line="264"/>
        <w:jc w:val="both"/>
      </w:pPr>
      <w:r>
        <w:rPr>
          <w:rFonts w:ascii="Cambria" w:cs="Cambria" w:eastAsia="Cambria" w:hAnsi="Cambria"/>
          <w:b w:val="false"/>
          <w:bCs w:val="false"/>
          <w:i w:val="false"/>
          <w:iCs w:val="false"/>
          <w:color w:val="000000"/>
          <w:sz w:val="20"/>
          <w:szCs w:val="20"/>
        </w:rPr>
        <w:t xml:space="preserve">Quatre propriétés, qui se complètent. </w:t>
      </w:r>
      <w:r>
        <w:rPr>
          <w:rFonts w:ascii="Cambria" w:cs="Cambria" w:eastAsia="Cambria" w:hAnsi="Cambria"/>
          <w:b/>
          <w:bCs/>
          <w:i w:val="false"/>
          <w:iCs w:val="false"/>
          <w:color w:val="000000"/>
          <w:sz w:val="20"/>
          <w:szCs w:val="20"/>
        </w:rPr>
        <w:t xml:space="preserve">Colonnaire</w:t>
      </w:r>
      <w:r>
        <w:rPr>
          <w:rFonts w:ascii="Cambria" w:cs="Cambria" w:eastAsia="Cambria" w:hAnsi="Cambria"/>
          <w:b w:val="false"/>
          <w:bCs w:val="false"/>
          <w:i w:val="false"/>
          <w:iCs w:val="false"/>
          <w:color w:val="000000"/>
          <w:sz w:val="20"/>
          <w:szCs w:val="20"/>
        </w:rPr>
        <w:t xml:space="preserve"> : une requête qui ne lit que </w:t>
      </w:r>
      <w:r>
        <w:rPr>
          <w:rFonts w:ascii="Consolas" w:cs="Consolas" w:eastAsia="Consolas" w:hAnsi="Consolas"/>
          <w:b w:val="false"/>
          <w:bCs w:val="false"/>
          <w:i w:val="false"/>
          <w:iCs w:val="false"/>
          <w:color w:val="000000"/>
          <w:sz w:val="18"/>
          <w:szCs w:val="18"/>
        </w:rPr>
        <w:t xml:space="preserve">net_amount</w:t>
      </w:r>
      <w:r>
        <w:rPr>
          <w:rFonts w:ascii="Cambria" w:cs="Cambria" w:eastAsia="Cambria" w:hAnsi="Cambria"/>
          <w:b w:val="false"/>
          <w:bCs w:val="false"/>
          <w:i w:val="false"/>
          <w:iCs w:val="false"/>
          <w:color w:val="000000"/>
          <w:sz w:val="20"/>
          <w:szCs w:val="20"/>
        </w:rPr>
        <w:t xml:space="preserve"> et </w:t>
      </w:r>
      <w:r>
        <w:rPr>
          <w:rFonts w:ascii="Consolas" w:cs="Consolas" w:eastAsia="Consolas" w:hAnsi="Consolas"/>
          <w:b w:val="false"/>
          <w:bCs w:val="false"/>
          <w:i w:val="false"/>
          <w:iCs w:val="false"/>
          <w:color w:val="000000"/>
          <w:sz w:val="18"/>
          <w:szCs w:val="18"/>
        </w:rPr>
        <w:t xml:space="preserve">year_month</w:t>
      </w:r>
      <w:r>
        <w:rPr>
          <w:rFonts w:ascii="Cambria" w:cs="Cambria" w:eastAsia="Cambria" w:hAnsi="Cambria"/>
          <w:b w:val="false"/>
          <w:bCs w:val="false"/>
          <w:i w:val="false"/>
          <w:iCs w:val="false"/>
          <w:color w:val="000000"/>
          <w:sz w:val="20"/>
          <w:szCs w:val="20"/>
        </w:rPr>
        <w:t xml:space="preserve"> ne lit que ces deux colonnes sur le disque, là où JSON et CSV imposent de parcourir chaque ligne entière pour en extraire deux champs. </w:t>
      </w:r>
      <w:r>
        <w:rPr>
          <w:rFonts w:ascii="Cambria" w:cs="Cambria" w:eastAsia="Cambria" w:hAnsi="Cambria"/>
          <w:b/>
          <w:bCs/>
          <w:i w:val="false"/>
          <w:iCs w:val="false"/>
          <w:color w:val="000000"/>
          <w:sz w:val="20"/>
          <w:szCs w:val="20"/>
        </w:rPr>
        <w:t xml:space="preserve">Compressé</w:t>
      </w:r>
      <w:r>
        <w:rPr>
          <w:rFonts w:ascii="Cambria" w:cs="Cambria" w:eastAsia="Cambria" w:hAnsi="Cambria"/>
          <w:b w:val="false"/>
          <w:bCs w:val="false"/>
          <w:i w:val="false"/>
          <w:iCs w:val="false"/>
          <w:color w:val="000000"/>
          <w:sz w:val="20"/>
          <w:szCs w:val="20"/>
        </w:rPr>
        <w:t xml:space="preserve"> : les valeurs d'une même colonne sont homogènes, donc très compressibles ; j'ai retenu </w:t>
      </w:r>
      <w:r>
        <w:rPr>
          <w:rFonts w:ascii="Consolas" w:cs="Consolas" w:eastAsia="Consolas" w:hAnsi="Consolas"/>
          <w:b w:val="false"/>
          <w:bCs w:val="false"/>
          <w:i w:val="false"/>
          <w:iCs w:val="false"/>
          <w:color w:val="000000"/>
          <w:sz w:val="18"/>
          <w:szCs w:val="18"/>
        </w:rPr>
        <w:t xml:space="preserve">snappy</w:t>
      </w:r>
      <w:r>
        <w:rPr>
          <w:rFonts w:ascii="Cambria" w:cs="Cambria" w:eastAsia="Cambria" w:hAnsi="Cambria"/>
          <w:b w:val="false"/>
          <w:bCs w:val="false"/>
          <w:i w:val="false"/>
          <w:iCs w:val="false"/>
          <w:color w:val="000000"/>
          <w:sz w:val="20"/>
          <w:szCs w:val="20"/>
        </w:rPr>
        <w:t xml:space="preserve"> plutôt que </w:t>
      </w:r>
      <w:r>
        <w:rPr>
          <w:rFonts w:ascii="Consolas" w:cs="Consolas" w:eastAsia="Consolas" w:hAnsi="Consolas"/>
          <w:b w:val="false"/>
          <w:bCs w:val="false"/>
          <w:i w:val="false"/>
          <w:iCs w:val="false"/>
          <w:color w:val="000000"/>
          <w:sz w:val="18"/>
          <w:szCs w:val="18"/>
        </w:rPr>
        <w:t xml:space="preserve">gzip</w:t>
      </w:r>
      <w:r>
        <w:rPr>
          <w:rFonts w:ascii="Cambria" w:cs="Cambria" w:eastAsia="Cambria" w:hAnsi="Cambria"/>
          <w:b w:val="false"/>
          <w:bCs w:val="false"/>
          <w:i w:val="false"/>
          <w:iCs w:val="false"/>
          <w:color w:val="000000"/>
          <w:sz w:val="20"/>
          <w:szCs w:val="20"/>
        </w:rPr>
        <w:t xml:space="preserve">, car elle décompresse beaucoup plus vite pour un taux à peine moindre, le bon arbitrage pour un format destiné à être relu souvent. </w:t>
      </w:r>
      <w:r>
        <w:rPr>
          <w:rFonts w:ascii="Cambria" w:cs="Cambria" w:eastAsia="Cambria" w:hAnsi="Cambria"/>
          <w:b/>
          <w:bCs/>
          <w:i w:val="false"/>
          <w:iCs w:val="false"/>
          <w:color w:val="000000"/>
          <w:sz w:val="20"/>
          <w:szCs w:val="20"/>
        </w:rPr>
        <w:t xml:space="preserve">Typé</w:t>
      </w:r>
      <w:r>
        <w:rPr>
          <w:rFonts w:ascii="Cambria" w:cs="Cambria" w:eastAsia="Cambria" w:hAnsi="Cambria"/>
          <w:b w:val="false"/>
          <w:bCs w:val="false"/>
          <w:i w:val="false"/>
          <w:iCs w:val="false"/>
          <w:color w:val="000000"/>
          <w:sz w:val="20"/>
          <w:szCs w:val="20"/>
        </w:rPr>
        <w:t xml:space="preserve"> : le schéma est embarqué dans le fichier, sans réinterprétation d'une date ou d'un montant à chaque lecture, contrairement au CSV, et les montants sont en </w:t>
      </w:r>
      <w:r>
        <w:rPr>
          <w:rFonts w:ascii="Consolas" w:cs="Consolas" w:eastAsia="Consolas" w:hAnsi="Consolas"/>
          <w:b w:val="false"/>
          <w:bCs w:val="false"/>
          <w:i w:val="false"/>
          <w:iCs w:val="false"/>
          <w:color w:val="000000"/>
          <w:sz w:val="18"/>
          <w:szCs w:val="18"/>
        </w:rPr>
        <w:t xml:space="preserve">decimal(14,2)</w:t>
      </w:r>
      <w:r>
        <w:rPr>
          <w:rFonts w:ascii="Cambria" w:cs="Cambria" w:eastAsia="Cambria" w:hAnsi="Cambria"/>
          <w:b w:val="false"/>
          <w:bCs w:val="false"/>
          <w:i w:val="false"/>
          <w:iCs w:val="false"/>
          <w:color w:val="000000"/>
          <w:sz w:val="20"/>
          <w:szCs w:val="20"/>
        </w:rPr>
        <w:t xml:space="preserve">. </w:t>
      </w:r>
      <w:r>
        <w:rPr>
          <w:rFonts w:ascii="Cambria" w:cs="Cambria" w:eastAsia="Cambria" w:hAnsi="Cambria"/>
          <w:b/>
          <w:bCs/>
          <w:i w:val="false"/>
          <w:iCs w:val="false"/>
          <w:color w:val="000000"/>
          <w:sz w:val="20"/>
          <w:szCs w:val="20"/>
        </w:rPr>
        <w:t xml:space="preserve">Filtrable</w:t>
      </w:r>
      <w:r>
        <w:rPr>
          <w:rFonts w:ascii="Cambria" w:cs="Cambria" w:eastAsia="Cambria" w:hAnsi="Cambria"/>
          <w:b w:val="false"/>
          <w:bCs w:val="false"/>
          <w:i w:val="false"/>
          <w:iCs w:val="false"/>
          <w:color w:val="000000"/>
          <w:sz w:val="20"/>
          <w:szCs w:val="20"/>
        </w:rPr>
        <w:t xml:space="preserve"> : chaque fichier porte les valeurs minimale et maximale de ses colonnes, ce qui permet d'écarter un fichier entier sans l'ouvrir — le </w:t>
      </w:r>
      <w:r>
        <w:rPr>
          <w:rFonts w:ascii="Cambria" w:cs="Cambria" w:eastAsia="Cambria" w:hAnsi="Cambria"/>
          <w:b w:val="false"/>
          <w:bCs w:val="false"/>
          <w:i/>
          <w:iCs/>
          <w:color w:val="000000"/>
          <w:sz w:val="20"/>
          <w:szCs w:val="20"/>
        </w:rPr>
        <w:t xml:space="preserve">predicate pushdown</w:t>
      </w:r>
      <w:r>
        <w:rPr>
          <w:rFonts w:ascii="Cambria" w:cs="Cambria" w:eastAsia="Cambria" w:hAnsi="Cambria"/>
          <w:b w:val="false"/>
          <w:bCs w:val="false"/>
          <w:i w:val="false"/>
          <w:iCs w:val="false"/>
          <w:color w:val="000000"/>
          <w:sz w:val="20"/>
          <w:szCs w:val="20"/>
        </w:rPr>
        <w:t xml:space="preserve">.</w:t>
      </w:r>
    </w:p>
    <w:p>
      <w:pPr>
        <w:spacing w:after="100" w:line="264"/>
        <w:jc w:val="both"/>
      </w:pPr>
      <w:r>
        <w:rPr>
          <w:rFonts w:ascii="Cambria" w:cs="Cambria" w:eastAsia="Cambria" w:hAnsi="Cambria"/>
          <w:b w:val="false"/>
          <w:bCs w:val="false"/>
          <w:i w:val="false"/>
          <w:iCs w:val="false"/>
          <w:color w:val="000000"/>
          <w:sz w:val="20"/>
          <w:szCs w:val="20"/>
        </w:rPr>
        <w:t xml:space="preserve">Le partitionnement suit la même logique que le bucketing temporel de Cassandra, appliquée cette fois au système de fichiers :</w:t>
      </w:r>
    </w:p>
    <w:p>
      <w:pPr>
        <w:keepNext w:val="false"/>
        <w:keepLines/>
        <w:shd w:fill="F4F5F7" w:val="clear"/>
        <w:spacing w:after="160" w:before="60" w:line="230"/>
        <w:ind w:left="170" w:right="100"/>
      </w:pPr>
      <w:r>
        <w:rPr>
          <w:rFonts w:ascii="Consolas" w:cs="Consolas" w:eastAsia="Consolas" w:hAnsi="Consolas"/>
          <w:color w:val="1A1A1A"/>
          <w:sz w:val="17"/>
          <w:szCs w:val="17"/>
        </w:rPr>
        <w:t xml:space="preserve">fact_order_items/order_year=2025/order_month=11/part-00000.parquet</w:t>
      </w:r>
    </w:p>
    <w:p>
      <w:pPr>
        <w:spacing w:after="100" w:line="264"/>
        <w:jc w:val="both"/>
      </w:pPr>
      <w:r>
        <w:rPr>
          <w:rFonts w:ascii="Cambria" w:cs="Cambria" w:eastAsia="Cambria" w:hAnsi="Cambria"/>
          <w:b w:val="false"/>
          <w:bCs w:val="false"/>
          <w:i w:val="false"/>
          <w:iCs w:val="false"/>
          <w:color w:val="000000"/>
          <w:sz w:val="20"/>
          <w:szCs w:val="20"/>
        </w:rPr>
        <w:t xml:space="preserve">Une requête filtrant sur novembre 2025 ne lit que ce répertoire. J'ai aussi ramené </w:t>
      </w:r>
      <w:r>
        <w:rPr>
          <w:rFonts w:ascii="Consolas" w:cs="Consolas" w:eastAsia="Consolas" w:hAnsi="Consolas"/>
          <w:b w:val="false"/>
          <w:bCs w:val="false"/>
          <w:i w:val="false"/>
          <w:iCs w:val="false"/>
          <w:color w:val="000000"/>
          <w:sz w:val="18"/>
          <w:szCs w:val="18"/>
        </w:rPr>
        <w:t xml:space="preserve">spark.sql.shuffle.partitions</w:t>
      </w:r>
      <w:r>
        <w:rPr>
          <w:rFonts w:ascii="Cambria" w:cs="Cambria" w:eastAsia="Cambria" w:hAnsi="Cambria"/>
          <w:b w:val="false"/>
          <w:bCs w:val="false"/>
          <w:i w:val="false"/>
          <w:iCs w:val="false"/>
          <w:color w:val="000000"/>
          <w:sz w:val="20"/>
          <w:szCs w:val="20"/>
        </w:rPr>
        <w:t xml:space="preserve"> de 200, la valeur par défaut, à 4 : sans cela chaque agrégation produirait deux cents fichiers de quelques kilo-octets. La multiplication des petits fichiers est le piège classique du stockage colonnaire, et c'est ce qui m'a coûté le plus de temps sur cette phase (section 8).</w:t>
      </w:r>
    </w:p>
    <w:p>
      <w:pPr>
        <w:spacing w:after="100" w:line="264"/>
        <w:jc w:val="both"/>
      </w:pPr>
      <w:r>
        <w:rPr>
          <w:rFonts w:ascii="Cambria" w:cs="Cambria" w:eastAsia="Cambria" w:hAnsi="Cambria"/>
          <w:b w:val="false"/>
          <w:bCs w:val="false"/>
          <w:i w:val="false"/>
          <w:iCs w:val="false"/>
          <w:color w:val="000000"/>
          <w:sz w:val="20"/>
          <w:szCs w:val="20"/>
        </w:rPr>
        <w:t xml:space="preserve">Les sorties de la phase :</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2806"/>
        <w:gridCol w:w="2440"/>
        <w:gridCol w:w="4393"/>
      </w:tblGrid>
      <w:tr>
        <w:trPr>
          <w:tblHeader/>
        </w:trPr>
        <w:tc>
          <w:tcPr>
            <w:tcW w:type="dxa" w:w="2806"/>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Fichier Parquet</w:t>
            </w:r>
          </w:p>
        </w:tc>
        <w:tc>
          <w:tcPr>
            <w:tcW w:type="dxa" w:w="2440"/>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Grain</w:t>
            </w:r>
          </w:p>
        </w:tc>
        <w:tc>
          <w:tcPr>
            <w:tcW w:type="dxa" w:w="4393"/>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Usage</w:t>
            </w:r>
          </w:p>
        </w:tc>
      </w:tr>
      <w:tr>
        <w:tc>
          <w:tcPr>
            <w:tcW w:type="dxa" w:w="280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fact_order_items</w:t>
            </w:r>
          </w:p>
        </w:tc>
        <w:tc>
          <w:tcPr>
            <w:tcW w:type="dxa" w:w="244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la ligne de commande</w:t>
            </w:r>
          </w:p>
        </w:tc>
        <w:tc>
          <w:tcPr>
            <w:tcW w:type="dxa" w:w="43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table de faits, indexée en phase 4</w:t>
            </w:r>
          </w:p>
        </w:tc>
      </w:tr>
      <w:tr>
        <w:tc>
          <w:tcPr>
            <w:tcW w:type="dxa" w:w="280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agg_sales_by_month</w:t>
            </w:r>
          </w:p>
        </w:tc>
        <w:tc>
          <w:tcPr>
            <w:tcW w:type="dxa" w:w="244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 mois</w:t>
            </w:r>
          </w:p>
        </w:tc>
        <w:tc>
          <w:tcPr>
            <w:tcW w:type="dxa" w:w="43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courbe temporelle du tableau de bord</w:t>
            </w:r>
          </w:p>
        </w:tc>
      </w:tr>
      <w:tr>
        <w:tc>
          <w:tcPr>
            <w:tcW w:type="dxa" w:w="280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agg_sales_by_category</w:t>
            </w:r>
          </w:p>
        </w:tc>
        <w:tc>
          <w:tcPr>
            <w:tcW w:type="dxa" w:w="244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catégorie × mois</w:t>
            </w:r>
          </w:p>
        </w:tc>
        <w:tc>
          <w:tcPr>
            <w:tcW w:type="dxa" w:w="43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répartition par rayon</w:t>
            </w:r>
          </w:p>
        </w:tc>
      </w:tr>
      <w:tr>
        <w:tc>
          <w:tcPr>
            <w:tcW w:type="dxa" w:w="280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agg_top_products</w:t>
            </w:r>
          </w:p>
        </w:tc>
        <w:tc>
          <w:tcPr>
            <w:tcW w:type="dxa" w:w="244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 produit</w:t>
            </w:r>
          </w:p>
        </w:tc>
        <w:tc>
          <w:tcPr>
            <w:tcW w:type="dxa" w:w="43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classement par rayon</w:t>
            </w:r>
          </w:p>
        </w:tc>
      </w:tr>
      <w:tr>
        <w:tc>
          <w:tcPr>
            <w:tcW w:type="dxa" w:w="280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dim_customers_rfm</w:t>
            </w:r>
          </w:p>
        </w:tc>
        <w:tc>
          <w:tcPr>
            <w:tcW w:type="dxa" w:w="2440"/>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 client</w:t>
            </w:r>
          </w:p>
        </w:tc>
        <w:tc>
          <w:tcPr>
            <w:tcW w:type="dxa" w:w="4393"/>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segmentation, indexée en phase 4</w:t>
            </w:r>
          </w:p>
        </w:tc>
      </w:tr>
    </w:tbl>
    <w:p>
      <w:pPr>
        <w:spacing w:after="80"/>
      </w:pP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6. Phase 4 — indexation Elasticsearch et tableau de bord Kibana</w:t>
      </w:r>
    </w:p>
    <w:p>
      <w:pPr>
        <w:pStyle w:val="Heading2"/>
        <w:keepNext/>
        <w:spacing w:after="120" w:before="240"/>
      </w:pPr>
      <w:r>
        <w:rPr>
          <w:rFonts w:ascii="Calibri" w:cs="Calibri" w:eastAsia="Calibri" w:hAnsi="Calibri"/>
          <w:b/>
          <w:bCs/>
          <w:color w:val="2F5496"/>
          <w:sz w:val="24"/>
          <w:szCs w:val="24"/>
        </w:rPr>
        <w:t xml:space="preserve">6.1 Ce que cette phase apporte</w:t>
      </w:r>
    </w:p>
    <w:p>
      <w:pPr>
        <w:spacing w:after="100" w:line="264"/>
        <w:jc w:val="both"/>
      </w:pPr>
      <w:r>
        <w:rPr>
          <w:rFonts w:ascii="Cambria" w:cs="Cambria" w:eastAsia="Cambria" w:hAnsi="Cambria"/>
          <w:b w:val="false"/>
          <w:bCs w:val="false"/>
          <w:i w:val="false"/>
          <w:iCs w:val="false"/>
          <w:color w:val="000000"/>
          <w:sz w:val="20"/>
          <w:szCs w:val="20"/>
        </w:rPr>
        <w:t xml:space="preserve">Parquet est excellent pour calculer, médiocre pour chercher : répondre à « les commandes de ce client en novembre » impose de lire les fichiers concernés. Elasticsearch inverse le compromis. Il indexe chaque champ pour répondre en quelques millisecondes à des filtres et des agrégations arbitraires, sur des questions que l'utilisateur n'a pas annoncées à l'avance. C'est le passage d'un format d'analyse à un format d'exploration.</w:t>
      </w:r>
    </w:p>
    <w:p>
      <w:pPr>
        <w:pStyle w:val="Heading2"/>
        <w:keepNext/>
        <w:spacing w:after="120" w:before="240"/>
      </w:pPr>
      <w:r>
        <w:rPr>
          <w:rFonts w:ascii="Calibri" w:cs="Calibri" w:eastAsia="Calibri" w:hAnsi="Calibri"/>
          <w:b/>
          <w:bCs/>
          <w:color w:val="2F5496"/>
          <w:sz w:val="24"/>
          <w:szCs w:val="24"/>
        </w:rPr>
        <w:t xml:space="preserve">6.2 Deux index, et le choix du grain</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3692"/>
        <w:gridCol w:w="4101"/>
        <w:gridCol w:w="1846"/>
      </w:tblGrid>
      <w:tr>
        <w:trPr>
          <w:tblHeader/>
        </w:trPr>
        <w:tc>
          <w:tcPr>
            <w:tcW w:type="dxa" w:w="3692"/>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Index</w:t>
            </w:r>
          </w:p>
        </w:tc>
        <w:tc>
          <w:tcPr>
            <w:tcW w:type="dxa" w:w="4101"/>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Grain</w:t>
            </w:r>
          </w:p>
        </w:tc>
        <w:tc>
          <w:tcPr>
            <w:tcW w:type="dxa" w:w="1846"/>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Documents</w:t>
            </w:r>
          </w:p>
        </w:tc>
      </w:tr>
      <w:tr>
        <w:tc>
          <w:tcPr>
            <w:tcW w:type="dxa" w:w="3692"/>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ecom-order-items</w:t>
            </w:r>
          </w:p>
        </w:tc>
        <w:tc>
          <w:tcPr>
            <w:tcW w:type="dxa" w:w="410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la ligne de commande</w:t>
            </w:r>
          </w:p>
        </w:tc>
        <w:tc>
          <w:tcPr>
            <w:tcW w:type="dxa" w:w="184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~149 000</w:t>
            </w:r>
          </w:p>
        </w:tc>
      </w:tr>
      <w:tr>
        <w:tc>
          <w:tcPr>
            <w:tcW w:type="dxa" w:w="3692"/>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ecom-customers</w:t>
            </w:r>
          </w:p>
        </w:tc>
        <w:tc>
          <w:tcPr>
            <w:tcW w:type="dxa" w:w="410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 client</w:t>
            </w:r>
          </w:p>
        </w:tc>
        <w:tc>
          <w:tcPr>
            <w:tcW w:type="dxa" w:w="184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~3 400</w:t>
            </w:r>
          </w:p>
        </w:tc>
      </w:tr>
    </w:tbl>
    <w:p>
      <w:pPr>
        <w:spacing w:after="80"/>
      </w:pPr>
    </w:p>
    <w:p>
      <w:pPr>
        <w:spacing w:after="100" w:line="264"/>
        <w:jc w:val="both"/>
      </w:pPr>
      <w:r>
        <w:rPr>
          <w:rFonts w:ascii="Cambria" w:cs="Cambria" w:eastAsia="Cambria" w:hAnsi="Cambria"/>
          <w:b w:val="false"/>
          <w:bCs w:val="false"/>
          <w:i w:val="false"/>
          <w:iCs w:val="false"/>
          <w:color w:val="000000"/>
          <w:sz w:val="20"/>
          <w:szCs w:val="20"/>
        </w:rPr>
        <w:t xml:space="preserve">J'ai indexé le grain </w:t>
      </w:r>
      <w:r>
        <w:rPr>
          <w:rFonts w:ascii="Cambria" w:cs="Cambria" w:eastAsia="Cambria" w:hAnsi="Cambria"/>
          <w:b/>
          <w:bCs/>
          <w:i w:val="false"/>
          <w:iCs w:val="false"/>
          <w:color w:val="000000"/>
          <w:sz w:val="20"/>
          <w:szCs w:val="20"/>
        </w:rPr>
        <w:t xml:space="preserve">le plus fin</w:t>
      </w:r>
      <w:r>
        <w:rPr>
          <w:rFonts w:ascii="Cambria" w:cs="Cambria" w:eastAsia="Cambria" w:hAnsi="Cambria"/>
          <w:b w:val="false"/>
          <w:bCs w:val="false"/>
          <w:i w:val="false"/>
          <w:iCs w:val="false"/>
          <w:color w:val="000000"/>
          <w:sz w:val="20"/>
          <w:szCs w:val="20"/>
        </w:rPr>
        <w:t xml:space="preserve"> plutôt que les agrégats déjà calculés, et c'est un choix délibéré. Elasticsearch sait agréger lui-même : en indexant la ligne de commande, Kibana peut construire n'importe quel regroupement : par mois, par marque, par pays, par heure, ou par combinaison des quatre. Un index pré-agrégé par mois ne répondrait qu'aux questions prévues d'avance, et il faudrait réindexer à chaque nouvelle question. Les agrégats de la phase 3 ne sont donc </w:t>
      </w:r>
      <w:r>
        <w:rPr>
          <w:rFonts w:ascii="Cambria" w:cs="Cambria" w:eastAsia="Cambria" w:hAnsi="Cambria"/>
          <w:b/>
          <w:bCs/>
          <w:i w:val="false"/>
          <w:iCs w:val="false"/>
          <w:color w:val="000000"/>
          <w:sz w:val="20"/>
          <w:szCs w:val="20"/>
        </w:rPr>
        <w:t xml:space="preserve">volontairement pas</w:t>
      </w:r>
      <w:r>
        <w:rPr>
          <w:rFonts w:ascii="Cambria" w:cs="Cambria" w:eastAsia="Cambria" w:hAnsi="Cambria"/>
          <w:b w:val="false"/>
          <w:bCs w:val="false"/>
          <w:i w:val="false"/>
          <w:iCs w:val="false"/>
          <w:color w:val="000000"/>
          <w:sz w:val="20"/>
          <w:szCs w:val="20"/>
        </w:rPr>
        <w:t xml:space="preserve"> indexés : ils feraient double emploi et introduiraient un risque d'incohérence entre deux sources du même chiffre. Ils restent en Parquet, où ils servent de référence pour vérifier les totaux affichés par Kibana.</w:t>
      </w:r>
    </w:p>
    <w:p>
      <w:pPr>
        <w:pStyle w:val="Heading2"/>
        <w:keepNext/>
        <w:spacing w:after="120" w:before="240"/>
      </w:pPr>
      <w:r>
        <w:rPr>
          <w:rFonts w:ascii="Calibri" w:cs="Calibri" w:eastAsia="Calibri" w:hAnsi="Calibri"/>
          <w:b/>
          <w:bCs/>
          <w:color w:val="2F5496"/>
          <w:sz w:val="24"/>
          <w:szCs w:val="24"/>
        </w:rPr>
        <w:t xml:space="preserve">6.3 Les mappings</w:t>
      </w:r>
    </w:p>
    <w:p>
      <w:pPr>
        <w:spacing w:after="100" w:line="264"/>
        <w:jc w:val="both"/>
      </w:pPr>
      <w:r>
        <w:rPr>
          <w:rFonts w:ascii="Cambria" w:cs="Cambria" w:eastAsia="Cambria" w:hAnsi="Cambria"/>
          <w:b w:val="false"/>
          <w:bCs w:val="false"/>
          <w:i w:val="false"/>
          <w:iCs w:val="false"/>
          <w:color w:val="000000"/>
          <w:sz w:val="20"/>
          <w:szCs w:val="20"/>
        </w:rPr>
        <w:t xml:space="preserve">Le principe retenu est simple : </w:t>
      </w:r>
      <w:r>
        <w:rPr>
          <w:rFonts w:ascii="Cambria" w:cs="Cambria" w:eastAsia="Cambria" w:hAnsi="Cambria"/>
          <w:b/>
          <w:bCs/>
          <w:i w:val="false"/>
          <w:iCs w:val="false"/>
          <w:color w:val="000000"/>
          <w:sz w:val="20"/>
          <w:szCs w:val="20"/>
        </w:rPr>
        <w:t xml:space="preserve">le mapping est déclaré, jamais deviné.</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1876"/>
        <w:gridCol w:w="3882"/>
        <w:gridCol w:w="3881"/>
      </w:tblGrid>
      <w:tr>
        <w:trPr>
          <w:tblHeader/>
        </w:trPr>
        <w:tc>
          <w:tcPr>
            <w:tcW w:type="dxa" w:w="1876"/>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Type retenu</w:t>
            </w:r>
          </w:p>
        </w:tc>
        <w:tc>
          <w:tcPr>
            <w:tcW w:type="dxa" w:w="3882"/>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Champs</w:t>
            </w:r>
          </w:p>
        </w:tc>
        <w:tc>
          <w:tcPr>
            <w:tcW w:type="dxa" w:w="3881"/>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Raison</w:t>
            </w:r>
          </w:p>
        </w:tc>
      </w:tr>
      <w:tr>
        <w:tc>
          <w:tcPr>
            <w:tcW w:type="dxa" w:w="187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keyword</w:t>
            </w:r>
          </w:p>
        </w:tc>
        <w:tc>
          <w:tcPr>
            <w:tcW w:type="dxa" w:w="3882"/>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brand</w:t>
            </w:r>
            <w:r>
              <w:rPr>
                <w:rFonts w:ascii="Cambria" w:cs="Cambria" w:eastAsia="Cambria" w:hAnsi="Cambria"/>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category_name</w:t>
            </w:r>
            <w:r>
              <w:rPr>
                <w:rFonts w:ascii="Cambria" w:cs="Cambria" w:eastAsia="Cambria" w:hAnsi="Cambria"/>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country_name</w:t>
            </w:r>
            <w:r>
              <w:rPr>
                <w:rFonts w:ascii="Cambria" w:cs="Cambria" w:eastAsia="Cambria" w:hAnsi="Cambria"/>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order_status</w:t>
            </w:r>
            <w:r>
              <w:rPr>
                <w:rFonts w:ascii="Cambria" w:cs="Cambria" w:eastAsia="Cambria" w:hAnsi="Cambria"/>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segment</w:t>
            </w:r>
          </w:p>
        </w:tc>
        <w:tc>
          <w:tcPr>
            <w:tcW w:type="dxa" w:w="388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valeur atomique, non analysée : c'est ce qui rend le regroupement exact possible</w:t>
            </w:r>
          </w:p>
        </w:tc>
      </w:tr>
      <w:tr>
        <w:tc>
          <w:tcPr>
            <w:tcW w:type="dxa" w:w="187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text</w:t>
            </w:r>
            <w:r>
              <w:rPr>
                <w:rFonts w:ascii="Cambria" w:cs="Cambria" w:eastAsia="Cambria" w:hAnsi="Cambria"/>
                <w:b w:val="false"/>
                <w:bCs w:val="false"/>
                <w:i w:val="false"/>
                <w:iCs w:val="false"/>
                <w:color w:val="000000"/>
                <w:sz w:val="19"/>
                <w:szCs w:val="19"/>
              </w:rPr>
              <w:t xml:space="preserve"> + sous-champ </w:t>
            </w:r>
            <w:r>
              <w:rPr>
                <w:rFonts w:ascii="Consolas" w:cs="Consolas" w:eastAsia="Consolas" w:hAnsi="Consolas"/>
                <w:b w:val="false"/>
                <w:bCs w:val="false"/>
                <w:i w:val="false"/>
                <w:iCs w:val="false"/>
                <w:color w:val="000000"/>
                <w:sz w:val="18"/>
                <w:szCs w:val="18"/>
              </w:rPr>
              <w:t xml:space="preserve">keyword</w:t>
            </w:r>
          </w:p>
        </w:tc>
        <w:tc>
          <w:tcPr>
            <w:tcW w:type="dxa" w:w="3882"/>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product_name</w:t>
            </w:r>
          </w:p>
        </w:tc>
        <w:tc>
          <w:tcPr>
            <w:tcW w:type="dxa" w:w="388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 texte pour la recherche plein texte, le sous-champ pour l'agrégation</w:t>
            </w:r>
          </w:p>
        </w:tc>
      </w:tr>
      <w:tr>
        <w:tc>
          <w:tcPr>
            <w:tcW w:type="dxa" w:w="187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scaled_float</w:t>
            </w:r>
            <w:r>
              <w:rPr>
                <w:rFonts w:ascii="Cambria" w:cs="Cambria" w:eastAsia="Cambria" w:hAnsi="Cambria"/>
                <w:b w:val="false"/>
                <w:bCs w:val="false"/>
                <w:i w:val="false"/>
                <w:iCs w:val="false"/>
                <w:color w:val="000000"/>
                <w:sz w:val="19"/>
                <w:szCs w:val="19"/>
              </w:rPr>
              <w:t xml:space="preserve"> (facteur 100)</w:t>
            </w:r>
          </w:p>
        </w:tc>
        <w:tc>
          <w:tcPr>
            <w:tcW w:type="dxa" w:w="3882"/>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tous les montants</w:t>
            </w:r>
          </w:p>
        </w:tc>
        <w:tc>
          <w:tcPr>
            <w:tcW w:type="dxa" w:w="388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stocke un entier de centimes en interne : précision exacte au centime, empreinte réduite par rapport à un </w:t>
            </w:r>
            <w:r>
              <w:rPr>
                <w:rFonts w:ascii="Consolas" w:cs="Consolas" w:eastAsia="Consolas" w:hAnsi="Consolas"/>
                <w:b w:val="false"/>
                <w:bCs w:val="false"/>
                <w:i w:val="false"/>
                <w:iCs w:val="false"/>
                <w:color w:val="000000"/>
                <w:sz w:val="18"/>
                <w:szCs w:val="18"/>
              </w:rPr>
              <w:t xml:space="preserve">double</w:t>
            </w:r>
          </w:p>
        </w:tc>
      </w:tr>
      <w:tr>
        <w:tc>
          <w:tcPr>
            <w:tcW w:type="dxa" w:w="187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byte</w:t>
            </w:r>
            <w:r>
              <w:rPr>
                <w:rFonts w:ascii="Cambria" w:cs="Cambria" w:eastAsia="Cambria" w:hAnsi="Cambria"/>
                <w:b w:val="false"/>
                <w:bCs w:val="false"/>
                <w:i w:val="false"/>
                <w:iCs w:val="false"/>
                <w:color w:val="000000"/>
                <w:sz w:val="19"/>
                <w:szCs w:val="19"/>
              </w:rPr>
              <w:t xml:space="preserve"> / </w:t>
            </w:r>
            <w:r>
              <w:rPr>
                <w:rFonts w:ascii="Consolas" w:cs="Consolas" w:eastAsia="Consolas" w:hAnsi="Consolas"/>
                <w:b w:val="false"/>
                <w:bCs w:val="false"/>
                <w:i w:val="false"/>
                <w:iCs w:val="false"/>
                <w:color w:val="000000"/>
                <w:sz w:val="18"/>
                <w:szCs w:val="18"/>
              </w:rPr>
              <w:t xml:space="preserve">short</w:t>
            </w:r>
          </w:p>
        </w:tc>
        <w:tc>
          <w:tcPr>
            <w:tcW w:type="dxa" w:w="3882"/>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order_month</w:t>
            </w:r>
            <w:r>
              <w:rPr>
                <w:rFonts w:ascii="Cambria" w:cs="Cambria" w:eastAsia="Cambria" w:hAnsi="Cambria"/>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line_no</w:t>
            </w:r>
            <w:r>
              <w:rPr>
                <w:rFonts w:ascii="Cambria" w:cs="Cambria" w:eastAsia="Cambria" w:hAnsi="Cambria"/>
                <w:b w:val="false"/>
                <w:bCs w:val="false"/>
                <w:i w:val="false"/>
                <w:iCs w:val="false"/>
                <w:color w:val="000000"/>
                <w:sz w:val="19"/>
                <w:szCs w:val="19"/>
              </w:rPr>
              <w:t xml:space="preserve">, scores RFM</w:t>
            </w:r>
          </w:p>
        </w:tc>
        <w:tc>
          <w:tcPr>
            <w:tcW w:type="dxa" w:w="388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le domaine est connu et petit</w:t>
            </w:r>
          </w:p>
        </w:tc>
      </w:tr>
      <w:tr>
        <w:tc>
          <w:tcPr>
            <w:tcW w:type="dxa" w:w="1876"/>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date</w:t>
            </w:r>
          </w:p>
        </w:tc>
        <w:tc>
          <w:tcPr>
            <w:tcW w:type="dxa" w:w="3882"/>
            <w:tcMar>
              <w:top w:type="dxa" w:w="60"/>
              <w:left w:type="dxa" w:w="100"/>
              <w:bottom w:type="dxa" w:w="60"/>
              <w:right w:type="dxa" w:w="100"/>
            </w:tcMar>
          </w:tcPr>
          <w:p>
            <w:pPr>
              <w:spacing w:after="0" w:line="240"/>
              <w:jc w:val="left"/>
            </w:pPr>
            <w:r>
              <w:rPr>
                <w:rFonts w:ascii="Consolas" w:cs="Consolas" w:eastAsia="Consolas" w:hAnsi="Consolas"/>
                <w:b w:val="false"/>
                <w:bCs w:val="false"/>
                <w:i w:val="false"/>
                <w:iCs w:val="false"/>
                <w:color w:val="000000"/>
                <w:sz w:val="18"/>
                <w:szCs w:val="18"/>
              </w:rPr>
              <w:t xml:space="preserve">order_date</w:t>
            </w:r>
            <w:r>
              <w:rPr>
                <w:rFonts w:ascii="Cambria" w:cs="Cambria" w:eastAsia="Cambria" w:hAnsi="Cambria"/>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8"/>
                <w:szCs w:val="18"/>
              </w:rPr>
              <w:t xml:space="preserve">derniere_commande</w:t>
            </w:r>
          </w:p>
        </w:tc>
        <w:tc>
          <w:tcPr>
            <w:tcW w:type="dxa" w:w="3881"/>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permet les histogrammes temporels de Kibana</w:t>
            </w:r>
          </w:p>
        </w:tc>
      </w:tr>
    </w:tbl>
    <w:p>
      <w:pPr>
        <w:spacing w:after="80"/>
      </w:pPr>
    </w:p>
    <w:p>
      <w:pPr>
        <w:spacing w:after="100" w:line="264"/>
        <w:jc w:val="both"/>
      </w:pPr>
      <w:r>
        <w:rPr>
          <w:rFonts w:ascii="Cambria" w:cs="Cambria" w:eastAsia="Cambria" w:hAnsi="Cambria"/>
          <w:b w:val="false"/>
          <w:bCs w:val="false"/>
          <w:i w:val="false"/>
          <w:iCs w:val="false"/>
          <w:color w:val="000000"/>
          <w:sz w:val="20"/>
          <w:szCs w:val="20"/>
        </w:rPr>
        <w:t xml:space="preserve">Deux réglages du mapping méritent un mot. </w:t>
      </w:r>
      <w:r>
        <w:rPr>
          <w:rFonts w:ascii="Consolas" w:cs="Consolas" w:eastAsia="Consolas" w:hAnsi="Consolas"/>
          <w:b/>
          <w:bCs/>
          <w:i w:val="false"/>
          <w:iCs w:val="false"/>
          <w:color w:val="000000"/>
          <w:sz w:val="18"/>
          <w:szCs w:val="18"/>
        </w:rPr>
        <w:t xml:space="preserve">dynamic: strict</w:t>
      </w:r>
      <w:r>
        <w:rPr>
          <w:rFonts w:ascii="Cambria" w:cs="Cambria" w:eastAsia="Cambria" w:hAnsi="Cambria"/>
          <w:b w:val="false"/>
          <w:bCs w:val="false"/>
          <w:i w:val="false"/>
          <w:iCs w:val="false"/>
          <w:color w:val="000000"/>
          <w:sz w:val="20"/>
          <w:szCs w:val="20"/>
        </w:rPr>
        <w:t xml:space="preserve"> fait échouer l'indexation d'un champ non déclaré au lieu de l'accepter silencieusement : une colonne ajoutée en amont sans mise à jour du mapping se voit immédiatement, plutôt que d'apparaître trois semaines plus tard sous un type aberrant. </w:t>
      </w:r>
      <w:r>
        <w:rPr>
          <w:rFonts w:ascii="Consolas" w:cs="Consolas" w:eastAsia="Consolas" w:hAnsi="Consolas"/>
          <w:b/>
          <w:bCs/>
          <w:i w:val="false"/>
          <w:iCs w:val="false"/>
          <w:color w:val="000000"/>
          <w:sz w:val="18"/>
          <w:szCs w:val="18"/>
        </w:rPr>
        <w:t xml:space="preserve">number_of_replicas: 0</w:t>
      </w:r>
      <w:r>
        <w:rPr>
          <w:rFonts w:ascii="Cambria" w:cs="Cambria" w:eastAsia="Cambria" w:hAnsi="Cambria"/>
          <w:b w:val="false"/>
          <w:bCs w:val="false"/>
          <w:i w:val="false"/>
          <w:iCs w:val="false"/>
          <w:color w:val="000000"/>
          <w:sz w:val="20"/>
          <w:szCs w:val="20"/>
        </w:rPr>
        <w:t xml:space="preserve"> parce que sur un cluster mono-nœud une réplique ne peut être allouée nulle part et le cluster resterait indéfiniment en état </w:t>
      </w:r>
      <w:r>
        <w:rPr>
          <w:rFonts w:ascii="Consolas" w:cs="Consolas" w:eastAsia="Consolas" w:hAnsi="Consolas"/>
          <w:b w:val="false"/>
          <w:bCs w:val="false"/>
          <w:i w:val="false"/>
          <w:iCs w:val="false"/>
          <w:color w:val="000000"/>
          <w:sz w:val="18"/>
          <w:szCs w:val="18"/>
        </w:rPr>
        <w:t xml:space="preserve">yellow</w:t>
      </w:r>
      <w:r>
        <w:rPr>
          <w:rFonts w:ascii="Cambria" w:cs="Cambria" w:eastAsia="Cambria" w:hAnsi="Cambria"/>
          <w:b w:val="false"/>
          <w:bCs w:val="false"/>
          <w:i w:val="false"/>
          <w:iCs w:val="false"/>
          <w:color w:val="000000"/>
          <w:sz w:val="20"/>
          <w:szCs w:val="20"/>
        </w:rPr>
        <w:t xml:space="preserve"> ; en production, ce serait au minimum 1.</w:t>
      </w:r>
    </w:p>
    <w:p>
      <w:pPr>
        <w:pStyle w:val="Heading2"/>
        <w:keepNext/>
        <w:spacing w:after="120" w:before="240"/>
      </w:pPr>
      <w:r>
        <w:rPr>
          <w:rFonts w:ascii="Calibri" w:cs="Calibri" w:eastAsia="Calibri" w:hAnsi="Calibri"/>
          <w:b/>
          <w:bCs/>
          <w:color w:val="2F5496"/>
          <w:sz w:val="24"/>
          <w:szCs w:val="24"/>
        </w:rPr>
        <w:t xml:space="preserve">6.4 Des identifiants dérivés des clés métier</w:t>
      </w:r>
    </w:p>
    <w:p>
      <w:pPr>
        <w:keepNext w:val="false"/>
        <w:keepLines/>
        <w:shd w:fill="F4F5F7" w:val="clear"/>
        <w:spacing w:after="160" w:before="60" w:line="230"/>
        <w:ind w:left="170" w:right="100"/>
      </w:pPr>
      <w:r>
        <w:rPr>
          <w:rFonts w:ascii="Consolas" w:cs="Consolas" w:eastAsia="Consolas" w:hAnsi="Consolas"/>
          <w:color w:val="1A1A1A"/>
          <w:sz w:val="17"/>
          <w:szCs w:val="17"/>
        </w:rPr>
        <w:t xml:space="preserve">"_id": f"{order_id}-{line_no}"</w:t>
      </w:r>
    </w:p>
    <w:p>
      <w:pPr>
        <w:spacing w:after="100" w:line="264"/>
        <w:jc w:val="both"/>
      </w:pPr>
      <w:r>
        <w:rPr>
          <w:rFonts w:ascii="Cambria" w:cs="Cambria" w:eastAsia="Cambria" w:hAnsi="Cambria"/>
          <w:b w:val="false"/>
          <w:bCs w:val="false"/>
          <w:i w:val="false"/>
          <w:iCs w:val="false"/>
          <w:color w:val="000000"/>
          <w:sz w:val="20"/>
          <w:szCs w:val="20"/>
        </w:rPr>
        <w:t xml:space="preserve">L'identifiant du document est dérivé des clés métier plutôt que généré par Elasticsearch. Conséquence : réindexer met à jour les documents existants au lieu de créer des doublons. Le script recrée toutefois les index avant le chargement complet, si bien qu'un nouveau lancement remplace franchement les résultats précédents plutôt que de les compléter à moitié.</w:t>
      </w:r>
    </w:p>
    <w:p>
      <w:pPr>
        <w:pStyle w:val="Heading2"/>
        <w:keepNext/>
        <w:spacing w:after="120" w:before="240"/>
      </w:pPr>
      <w:r>
        <w:rPr>
          <w:rFonts w:ascii="Calibri" w:cs="Calibri" w:eastAsia="Calibri" w:hAnsi="Calibri"/>
          <w:b/>
          <w:bCs/>
          <w:color w:val="2F5496"/>
          <w:sz w:val="24"/>
          <w:szCs w:val="24"/>
        </w:rPr>
        <w:t xml:space="preserve">6.5 Les contrôles de la phase</w:t>
      </w:r>
    </w:p>
    <w:p>
      <w:pPr>
        <w:spacing w:after="100" w:line="264"/>
        <w:jc w:val="both"/>
      </w:pPr>
      <w:r>
        <w:rPr>
          <w:rFonts w:ascii="Cambria" w:cs="Cambria" w:eastAsia="Cambria" w:hAnsi="Cambria"/>
          <w:b w:val="false"/>
          <w:bCs w:val="false"/>
          <w:i w:val="false"/>
          <w:iCs w:val="false"/>
          <w:color w:val="000000"/>
          <w:sz w:val="20"/>
          <w:szCs w:val="20"/>
        </w:rPr>
        <w:t xml:space="preserve">Le script ne se contente pas d'indexer. Il compare le nombre de documents envoyés au nombre de documents présents dans l'index après </w:t>
      </w:r>
      <w:r>
        <w:rPr>
          <w:rFonts w:ascii="Consolas" w:cs="Consolas" w:eastAsia="Consolas" w:hAnsi="Consolas"/>
          <w:b w:val="false"/>
          <w:bCs w:val="false"/>
          <w:i w:val="false"/>
          <w:iCs w:val="false"/>
          <w:color w:val="000000"/>
          <w:sz w:val="18"/>
          <w:szCs w:val="18"/>
        </w:rPr>
        <w:t xml:space="preserve">refresh</w:t>
      </w:r>
      <w:r>
        <w:rPr>
          <w:rFonts w:ascii="Cambria" w:cs="Cambria" w:eastAsia="Cambria" w:hAnsi="Cambria"/>
          <w:b w:val="false"/>
          <w:bCs w:val="false"/>
          <w:i w:val="false"/>
          <w:iCs w:val="false"/>
          <w:color w:val="000000"/>
          <w:sz w:val="20"/>
          <w:szCs w:val="20"/>
        </w:rPr>
        <w:t xml:space="preserve">, l'indexation étant asynchrone par défaut : sans ce rafraîchissement le comptage porterait sur un index encore partiellement invisible. Puis il recalcule le chiffre d'affaires total par une agrégation Elasticsearch, qui doit coïncider avec celui produit par Spark. La portée exacte de ce contrôle mérite d'être précisée : il rapproche deux agrégations du même champ </w:t>
      </w:r>
      <w:r>
        <w:rPr>
          <w:rFonts w:ascii="Consolas" w:cs="Consolas" w:eastAsia="Consolas" w:hAnsi="Consolas"/>
          <w:b w:val="false"/>
          <w:bCs w:val="false"/>
          <w:i w:val="false"/>
          <w:iCs w:val="false"/>
          <w:color w:val="000000"/>
          <w:sz w:val="18"/>
          <w:szCs w:val="18"/>
        </w:rPr>
        <w:t xml:space="preserve">net_amount</w:t>
      </w:r>
      <w:r>
        <w:rPr>
          <w:rFonts w:ascii="Cambria" w:cs="Cambria" w:eastAsia="Cambria" w:hAnsi="Cambria"/>
          <w:b w:val="false"/>
          <w:bCs w:val="false"/>
          <w:i w:val="false"/>
          <w:iCs w:val="false"/>
          <w:color w:val="000000"/>
          <w:sz w:val="20"/>
          <w:szCs w:val="20"/>
        </w:rPr>
        <w:t xml:space="preserve"> et ne recalcule pas la règle métier depuis Oracle. Il détecte une perte de documents ou une troncature de valeurs, pas une erreur de définition.</w:t>
      </w:r>
    </w:p>
    <w:p>
      <w:pPr>
        <w:pStyle w:val="Heading2"/>
        <w:keepNext/>
        <w:spacing w:after="120" w:before="240"/>
      </w:pPr>
      <w:r>
        <w:rPr>
          <w:rFonts w:ascii="Calibri" w:cs="Calibri" w:eastAsia="Calibri" w:hAnsi="Calibri"/>
          <w:b/>
          <w:bCs/>
          <w:color w:val="2F5496"/>
          <w:sz w:val="24"/>
          <w:szCs w:val="24"/>
        </w:rPr>
        <w:t xml:space="preserve">6.6 Le tableau de bord</w:t>
      </w:r>
    </w:p>
    <w:p>
      <w:pPr>
        <w:spacing w:after="100" w:line="264"/>
        <w:jc w:val="both"/>
      </w:pPr>
      <w:r>
        <w:rPr>
          <w:rFonts w:ascii="Cambria" w:cs="Cambria" w:eastAsia="Cambria" w:hAnsi="Cambria"/>
          <w:b w:val="false"/>
          <w:bCs w:val="false"/>
          <w:i w:val="false"/>
          <w:iCs w:val="false"/>
          <w:color w:val="000000"/>
          <w:sz w:val="20"/>
          <w:szCs w:val="20"/>
        </w:rPr>
        <w:t xml:space="preserve">Le tableau de bord est </w:t>
      </w:r>
      <w:r>
        <w:rPr>
          <w:rFonts w:ascii="Cambria" w:cs="Cambria" w:eastAsia="Cambria" w:hAnsi="Cambria"/>
          <w:b/>
          <w:bCs/>
          <w:i w:val="false"/>
          <w:iCs w:val="false"/>
          <w:color w:val="000000"/>
          <w:sz w:val="20"/>
          <w:szCs w:val="20"/>
        </w:rPr>
        <w:t xml:space="preserve">généré par code</w:t>
      </w:r>
      <w:r>
        <w:rPr>
          <w:rFonts w:ascii="Cambria" w:cs="Cambria" w:eastAsia="Cambria" w:hAnsi="Cambria"/>
          <w:b w:val="false"/>
          <w:bCs w:val="false"/>
          <w:i w:val="false"/>
          <w:iCs w:val="false"/>
          <w:color w:val="000000"/>
          <w:sz w:val="20"/>
          <w:szCs w:val="20"/>
        </w:rPr>
        <w:t xml:space="preserve"> plutôt que construit à la souris : sa définition, versionnée dans le dépôt, permet de le reconstruire à l'identique sur une installation neuve.</w:t>
      </w:r>
    </w:p>
    <w:p>
      <w:pPr>
        <w:spacing w:after="100" w:line="264"/>
        <w:jc w:val="both"/>
      </w:pPr>
      <w:r>
        <w:rPr>
          <w:rFonts w:ascii="Cambria" w:cs="Cambria" w:eastAsia="Cambria" w:hAnsi="Cambria"/>
          <w:b w:val="false"/>
          <w:bCs w:val="false"/>
          <w:i w:val="false"/>
          <w:iCs w:val="false"/>
          <w:color w:val="000000"/>
          <w:sz w:val="20"/>
          <w:szCs w:val="20"/>
        </w:rPr>
        <w:t xml:space="preserve">Huit panneaux, choisis pour répondre aux questions d'un responsable e-commerce :</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3366"/>
        <w:gridCol w:w="1224"/>
        <w:gridCol w:w="5049"/>
      </w:tblGrid>
      <w:tr>
        <w:trPr>
          <w:tblHeader/>
        </w:trPr>
        <w:tc>
          <w:tcPr>
            <w:tcW w:type="dxa" w:w="3366"/>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Panneau</w:t>
            </w:r>
          </w:p>
        </w:tc>
        <w:tc>
          <w:tcPr>
            <w:tcW w:type="dxa" w:w="1224"/>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Type</w:t>
            </w:r>
          </w:p>
        </w:tc>
        <w:tc>
          <w:tcPr>
            <w:tcW w:type="dxa" w:w="5049"/>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Question</w:t>
            </w:r>
          </w:p>
        </w:tc>
      </w:tr>
      <w:tr>
        <w:tc>
          <w:tcPr>
            <w:tcW w:type="dxa" w:w="336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Chiffre d'affaires net</w:t>
            </w:r>
          </w:p>
        </w:tc>
        <w:tc>
          <w:tcPr>
            <w:tcW w:type="dxa" w:w="122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métrique</w:t>
            </w:r>
          </w:p>
        </w:tc>
        <w:tc>
          <w:tcPr>
            <w:tcW w:type="dxa" w:w="504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combien ai-je vendu ?</w:t>
            </w:r>
          </w:p>
        </w:tc>
      </w:tr>
      <w:tr>
        <w:tc>
          <w:tcPr>
            <w:tcW w:type="dxa" w:w="336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Commandes facturées</w:t>
            </w:r>
          </w:p>
        </w:tc>
        <w:tc>
          <w:tcPr>
            <w:tcW w:type="dxa" w:w="122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métrique</w:t>
            </w:r>
          </w:p>
        </w:tc>
        <w:tc>
          <w:tcPr>
            <w:tcW w:type="dxa" w:w="504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sur combien de commandes ?</w:t>
            </w:r>
          </w:p>
        </w:tc>
      </w:tr>
      <w:tr>
        <w:tc>
          <w:tcPr>
            <w:tcW w:type="dxa" w:w="336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 par mois</w:t>
            </w:r>
          </w:p>
        </w:tc>
        <w:tc>
          <w:tcPr>
            <w:tcW w:type="dxa" w:w="122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barres</w:t>
            </w:r>
          </w:p>
        </w:tc>
        <w:tc>
          <w:tcPr>
            <w:tcW w:type="dxa" w:w="504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quelle saisonnalité ?</w:t>
            </w:r>
          </w:p>
        </w:tc>
      </w:tr>
      <w:tr>
        <w:tc>
          <w:tcPr>
            <w:tcW w:type="dxa" w:w="336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Répartition par rayon</w:t>
            </w:r>
          </w:p>
        </w:tc>
        <w:tc>
          <w:tcPr>
            <w:tcW w:type="dxa" w:w="122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anneau</w:t>
            </w:r>
          </w:p>
        </w:tc>
        <w:tc>
          <w:tcPr>
            <w:tcW w:type="dxa" w:w="504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quelle part pour chaque univers ?</w:t>
            </w:r>
          </w:p>
        </w:tc>
      </w:tr>
      <w:tr>
        <w:tc>
          <w:tcPr>
            <w:tcW w:type="dxa" w:w="336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Meilleures ventes</w:t>
            </w:r>
          </w:p>
        </w:tc>
        <w:tc>
          <w:tcPr>
            <w:tcW w:type="dxa" w:w="122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table</w:t>
            </w:r>
          </w:p>
        </w:tc>
        <w:tc>
          <w:tcPr>
            <w:tcW w:type="dxa" w:w="504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quels produits portent le CA ?</w:t>
            </w:r>
          </w:p>
        </w:tc>
      </w:tr>
      <w:tr>
        <w:tc>
          <w:tcPr>
            <w:tcW w:type="dxa" w:w="336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CA par pays</w:t>
            </w:r>
          </w:p>
        </w:tc>
        <w:tc>
          <w:tcPr>
            <w:tcW w:type="dxa" w:w="122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barres</w:t>
            </w:r>
          </w:p>
        </w:tc>
        <w:tc>
          <w:tcPr>
            <w:tcW w:type="dxa" w:w="504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où sont mes clients ?</w:t>
            </w:r>
          </w:p>
        </w:tc>
      </w:tr>
      <w:tr>
        <w:tc>
          <w:tcPr>
            <w:tcW w:type="dxa" w:w="336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Statuts de commande</w:t>
            </w:r>
          </w:p>
        </w:tc>
        <w:tc>
          <w:tcPr>
            <w:tcW w:type="dxa" w:w="122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barres</w:t>
            </w:r>
          </w:p>
        </w:tc>
        <w:tc>
          <w:tcPr>
            <w:tcW w:type="dxa" w:w="504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combien de lignes par statut ?</w:t>
            </w:r>
          </w:p>
        </w:tc>
      </w:tr>
      <w:tr>
        <w:tc>
          <w:tcPr>
            <w:tcW w:type="dxa" w:w="3366"/>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Segmentation RFM</w:t>
            </w:r>
          </w:p>
        </w:tc>
        <w:tc>
          <w:tcPr>
            <w:tcW w:type="dxa" w:w="122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barres</w:t>
            </w:r>
          </w:p>
        </w:tc>
        <w:tc>
          <w:tcPr>
            <w:tcW w:type="dxa" w:w="5049"/>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à qui ai-je affaire ?</w:t>
            </w:r>
          </w:p>
        </w:tc>
      </w:tr>
    </w:tbl>
    <w:p>
      <w:pPr>
        <w:spacing w:after="80"/>
      </w:pPr>
    </w:p>
    <w:p>
      <w:pPr>
        <w:spacing w:after="100" w:line="264"/>
        <w:jc w:val="both"/>
      </w:pPr>
      <w:r>
        <w:rPr>
          <w:rFonts w:ascii="Cambria" w:cs="Cambria" w:eastAsia="Cambria" w:hAnsi="Cambria"/>
          <w:b w:val="false"/>
          <w:bCs w:val="false"/>
          <w:i w:val="false"/>
          <w:iCs w:val="false"/>
          <w:color w:val="000000"/>
          <w:sz w:val="20"/>
          <w:szCs w:val="20"/>
        </w:rPr>
        <w:t xml:space="preserve">Trois précautions de lecture, qu'il vaut mieux énoncer que laisser deviner : le CA net correspond aux articles après remise, hors frais de port ; le compteur de commandes facturées utilise </w:t>
      </w:r>
      <w:r>
        <w:rPr>
          <w:rFonts w:ascii="Consolas" w:cs="Consolas" w:eastAsia="Consolas" w:hAnsi="Consolas"/>
          <w:b w:val="false"/>
          <w:bCs w:val="false"/>
          <w:i w:val="false"/>
          <w:iCs w:val="false"/>
          <w:color w:val="000000"/>
          <w:sz w:val="18"/>
          <w:szCs w:val="18"/>
        </w:rPr>
        <w:t xml:space="preserve">unique_count</w:t>
      </w:r>
      <w:r>
        <w:rPr>
          <w:rFonts w:ascii="Cambria" w:cs="Cambria" w:eastAsia="Cambria" w:hAnsi="Cambria"/>
          <w:b w:val="false"/>
          <w:bCs w:val="false"/>
          <w:i w:val="false"/>
          <w:iCs w:val="false"/>
          <w:color w:val="000000"/>
          <w:sz w:val="20"/>
          <w:szCs w:val="20"/>
        </w:rPr>
        <w:t xml:space="preserve">, qui est une </w:t>
      </w:r>
      <w:r>
        <w:rPr>
          <w:rFonts w:ascii="Cambria" w:cs="Cambria" w:eastAsia="Cambria" w:hAnsi="Cambria"/>
          <w:b/>
          <w:bCs/>
          <w:i w:val="false"/>
          <w:iCs w:val="false"/>
          <w:color w:val="000000"/>
          <w:sz w:val="20"/>
          <w:szCs w:val="20"/>
        </w:rPr>
        <w:t xml:space="preserve">estimation</w:t>
      </w:r>
      <w:r>
        <w:rPr>
          <w:rFonts w:ascii="Cambria" w:cs="Cambria" w:eastAsia="Cambria" w:hAnsi="Cambria"/>
          <w:b w:val="false"/>
          <w:bCs w:val="false"/>
          <w:i w:val="false"/>
          <w:iCs w:val="false"/>
          <w:color w:val="000000"/>
          <w:sz w:val="20"/>
          <w:szCs w:val="20"/>
        </w:rPr>
        <w:t xml:space="preserve"> du nombre de valeurs distinctes et non un comptage exact ; le graphique des statuts compte des </w:t>
      </w:r>
      <w:r>
        <w:rPr>
          <w:rFonts w:ascii="Cambria" w:cs="Cambria" w:eastAsia="Cambria" w:hAnsi="Cambria"/>
          <w:b/>
          <w:bCs/>
          <w:i w:val="false"/>
          <w:iCs w:val="false"/>
          <w:color w:val="000000"/>
          <w:sz w:val="20"/>
          <w:szCs w:val="20"/>
        </w:rPr>
        <w:t xml:space="preserve">lignes de commande</w:t>
      </w:r>
      <w:r>
        <w:rPr>
          <w:rFonts w:ascii="Cambria" w:cs="Cambria" w:eastAsia="Cambria" w:hAnsi="Cambria"/>
          <w:b w:val="false"/>
          <w:bCs w:val="false"/>
          <w:i w:val="false"/>
          <w:iCs w:val="false"/>
          <w:color w:val="000000"/>
          <w:sz w:val="20"/>
          <w:szCs w:val="20"/>
        </w:rPr>
        <w:t xml:space="preserve">, pas des commandes distinctes, et ne donne donc pas directement un taux d'annulation par commande.</w:t>
      </w:r>
    </w:p>
    <w:p>
      <w:pPr>
        <w:spacing w:after="100" w:line="264"/>
        <w:jc w:val="both"/>
      </w:pPr>
      <w:r>
        <w:rPr>
          <w:rFonts w:ascii="Cambria" w:cs="Cambria" w:eastAsia="Cambria" w:hAnsi="Cambria"/>
          <w:b w:val="false"/>
          <w:bCs w:val="false"/>
          <w:i w:val="false"/>
          <w:iCs w:val="false"/>
          <w:color w:val="000000"/>
          <w:sz w:val="20"/>
          <w:szCs w:val="20"/>
        </w:rPr>
        <w:t xml:space="preserve">Deux détails de conception, enfin. La vue de données des clients n'a volontairement </w:t>
      </w:r>
      <w:r>
        <w:rPr>
          <w:rFonts w:ascii="Cambria" w:cs="Cambria" w:eastAsia="Cambria" w:hAnsi="Cambria"/>
          <w:b/>
          <w:bCs/>
          <w:i w:val="false"/>
          <w:iCs w:val="false"/>
          <w:color w:val="000000"/>
          <w:sz w:val="20"/>
          <w:szCs w:val="20"/>
        </w:rPr>
        <w:t xml:space="preserve">pas</w:t>
      </w:r>
      <w:r>
        <w:rPr>
          <w:rFonts w:ascii="Cambria" w:cs="Cambria" w:eastAsia="Cambria" w:hAnsi="Cambria"/>
          <w:b w:val="false"/>
          <w:bCs w:val="false"/>
          <w:i w:val="false"/>
          <w:iCs w:val="false"/>
          <w:color w:val="000000"/>
          <w:sz w:val="20"/>
          <w:szCs w:val="20"/>
        </w:rPr>
        <w:t xml:space="preserve"> de champ temporel : la segmentation est un état à l'instant du calcul, pas une série temporelle, et lui en donner un soumettrait le panneau au sélecteur de période et le viderait dès que l'utilisateur restreint la fenêtre. Et </w:t>
      </w:r>
      <w:r>
        <w:rPr>
          <w:rFonts w:ascii="Consolas" w:cs="Consolas" w:eastAsia="Consolas" w:hAnsi="Consolas"/>
          <w:b w:val="false"/>
          <w:bCs w:val="false"/>
          <w:i w:val="false"/>
          <w:iCs w:val="false"/>
          <w:color w:val="000000"/>
          <w:sz w:val="18"/>
          <w:szCs w:val="18"/>
        </w:rPr>
        <w:t xml:space="preserve">timeRestore</w:t>
      </w:r>
      <w:r>
        <w:rPr>
          <w:rFonts w:ascii="Cambria" w:cs="Cambria" w:eastAsia="Cambria" w:hAnsi="Cambria"/>
          <w:b w:val="false"/>
          <w:bCs w:val="false"/>
          <w:i w:val="false"/>
          <w:iCs w:val="false"/>
          <w:color w:val="000000"/>
          <w:sz w:val="20"/>
          <w:szCs w:val="20"/>
        </w:rPr>
        <w:t xml:space="preserve"> est actif, de sorte que la fenêtre relative des vingt-cinq derniers mois est enregistrée avec le tableau de bord : un tableau de bord qui s'ouvre vide parce que la période par défaut est « les quinze dernières minutes » est l'accident classique d'une démonstration Kibana.</w:t>
      </w: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7. Résultats mesurés et contrôles de cohérence</w:t>
      </w:r>
    </w:p>
    <w:p>
      <w:pPr>
        <w:pStyle w:val="Heading2"/>
        <w:keepNext/>
        <w:spacing w:after="120" w:before="240"/>
      </w:pPr>
      <w:r>
        <w:rPr>
          <w:rFonts w:ascii="Calibri" w:cs="Calibri" w:eastAsia="Calibri" w:hAnsi="Calibri"/>
          <w:b/>
          <w:bCs/>
          <w:color w:val="2F5496"/>
          <w:sz w:val="24"/>
          <w:szCs w:val="24"/>
        </w:rPr>
        <w:t xml:space="preserve">7.1 Les chiffres d'une exécution complète</w:t>
      </w:r>
    </w:p>
    <w:p>
      <w:pPr>
        <w:spacing w:after="100" w:line="264"/>
        <w:jc w:val="both"/>
      </w:pPr>
      <w:r>
        <w:rPr>
          <w:rFonts w:ascii="Cambria" w:cs="Cambria" w:eastAsia="Cambria" w:hAnsi="Cambria"/>
          <w:b w:val="false"/>
          <w:bCs w:val="false"/>
          <w:i w:val="false"/>
          <w:iCs w:val="false"/>
          <w:color w:val="000000"/>
          <w:sz w:val="20"/>
          <w:szCs w:val="20"/>
        </w:rPr>
        <w:t xml:space="preserve">Exécution de référence du 1er septembre :</w:t>
      </w:r>
    </w:p>
    <w:tbl>
      <w:tblPr>
        <w:tblW w:type="dxa" w:w="9639"/>
        <w:tblBorders>
          <w:top w:val="single" w:color="BFBFBF" w:sz="4"/>
          <w:left w:val="single" w:color="BFBFBF" w:sz="4"/>
          <w:bottom w:val="single" w:color="BFBFBF" w:sz="4"/>
          <w:right w:val="single" w:color="BFBFBF" w:sz="4"/>
          <w:insideH w:val="single" w:color="BFBFBF" w:sz="2"/>
          <w:insideV w:val="single" w:color="BFBFBF" w:sz="2"/>
        </w:tblBorders>
      </w:tblPr>
      <w:tblGrid>
        <w:gridCol w:w="6864"/>
        <w:gridCol w:w="2775"/>
      </w:tblGrid>
      <w:tr>
        <w:trPr>
          <w:tblHeader/>
        </w:trPr>
        <w:tc>
          <w:tcPr>
            <w:tcW w:type="dxa" w:w="6864"/>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Mesure</w:t>
            </w:r>
          </w:p>
        </w:tc>
        <w:tc>
          <w:tcPr>
            <w:tcW w:type="dxa" w:w="2775"/>
            <w:shd w:fill="E8EAEE" w:val="clear"/>
            <w:tcMar>
              <w:top w:type="dxa" w:w="60"/>
              <w:left w:type="dxa" w:w="100"/>
              <w:bottom w:type="dxa" w:w="60"/>
              <w:right w:type="dxa" w:w="100"/>
            </w:tcMar>
          </w:tcPr>
          <w:p>
            <w:pPr>
              <w:spacing w:after="0" w:line="240"/>
              <w:jc w:val="left"/>
            </w:pPr>
            <w:r>
              <w:rPr>
                <w:rFonts w:ascii="Cambria" w:cs="Cambria" w:eastAsia="Cambria" w:hAnsi="Cambria"/>
                <w:b/>
                <w:bCs/>
                <w:i w:val="false"/>
                <w:iCs w:val="false"/>
                <w:color w:val="1F3864"/>
                <w:sz w:val="19"/>
                <w:szCs w:val="19"/>
              </w:rPr>
              <w:t xml:space="preserve">Valeur</w:t>
            </w:r>
          </w:p>
        </w:tc>
      </w:tr>
      <w:tr>
        <w:tc>
          <w:tcPr>
            <w:tcW w:type="dxa" w:w="686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Lignes de commande, aux quatre étapes</w:t>
            </w:r>
          </w:p>
        </w:tc>
        <w:tc>
          <w:tcPr>
            <w:tcW w:type="dxa" w:w="2775"/>
            <w:tcMar>
              <w:top w:type="dxa" w:w="60"/>
              <w:left w:type="dxa" w:w="100"/>
              <w:bottom w:type="dxa" w:w="60"/>
              <w:right w:type="dxa" w:w="100"/>
            </w:tcMar>
          </w:tcPr>
          <w:p>
            <w:pPr>
              <w:spacing w:after="0" w:line="240"/>
              <w:jc w:val="left"/>
            </w:pPr>
            <w:r>
              <w:rPr>
                <w:rFonts w:ascii="Cambria" w:cs="Cambria" w:eastAsia="Cambria" w:hAnsi="Cambria"/>
                <w:b/>
                <w:bCs/>
                <w:i w:val="false"/>
                <w:iCs w:val="false"/>
                <w:color w:val="000000"/>
                <w:sz w:val="19"/>
                <w:szCs w:val="19"/>
              </w:rPr>
              <w:t xml:space="preserve">149 300</w:t>
            </w:r>
          </w:p>
        </w:tc>
      </w:tr>
      <w:tr>
        <w:tc>
          <w:tcPr>
            <w:tcW w:type="dxa" w:w="686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Commandes générées</w:t>
            </w:r>
          </w:p>
        </w:tc>
        <w:tc>
          <w:tcPr>
            <w:tcW w:type="dxa" w:w="277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60 000</w:t>
            </w:r>
          </w:p>
        </w:tc>
      </w:tr>
      <w:tr>
        <w:tc>
          <w:tcPr>
            <w:tcW w:type="dxa" w:w="686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Commandes sans ligne (mesurées sur Oracle)</w:t>
            </w:r>
          </w:p>
        </w:tc>
        <w:tc>
          <w:tcPr>
            <w:tcW w:type="dxa" w:w="277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277</w:t>
            </w:r>
          </w:p>
        </w:tc>
      </w:tr>
      <w:tr>
        <w:tc>
          <w:tcPr>
            <w:tcW w:type="dxa" w:w="686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Documents JSON extraits</w:t>
            </w:r>
          </w:p>
        </w:tc>
        <w:tc>
          <w:tcPr>
            <w:tcW w:type="dxa" w:w="2775"/>
            <w:tcMar>
              <w:top w:type="dxa" w:w="60"/>
              <w:left w:type="dxa" w:w="100"/>
              <w:bottom w:type="dxa" w:w="60"/>
              <w:right w:type="dxa" w:w="100"/>
            </w:tcMar>
          </w:tcPr>
          <w:p>
            <w:pPr>
              <w:spacing w:after="0" w:line="240"/>
              <w:jc w:val="left"/>
            </w:pPr>
            <w:r>
              <w:rPr>
                <w:rFonts w:ascii="Cambria" w:cs="Cambria" w:eastAsia="Cambria" w:hAnsi="Cambria"/>
                <w:b/>
                <w:bCs/>
                <w:i w:val="false"/>
                <w:iCs w:val="false"/>
                <w:color w:val="000000"/>
                <w:sz w:val="19"/>
                <w:szCs w:val="19"/>
              </w:rPr>
              <w:t xml:space="preserve">59 723</w:t>
            </w:r>
          </w:p>
        </w:tc>
      </w:tr>
      <w:tr>
        <w:tc>
          <w:tcPr>
            <w:tcW w:type="dxa" w:w="686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Produits / clients inscrits / clients segmentés</w:t>
            </w:r>
          </w:p>
        </w:tc>
        <w:tc>
          <w:tcPr>
            <w:tcW w:type="dxa" w:w="277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800 / 5 000 / 3 439</w:t>
            </w:r>
          </w:p>
        </w:tc>
      </w:tr>
      <w:tr>
        <w:tc>
          <w:tcPr>
            <w:tcW w:type="dxa" w:w="686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Anomalies corrigées au nettoyage</w:t>
            </w:r>
          </w:p>
        </w:tc>
        <w:tc>
          <w:tcPr>
            <w:tcW w:type="dxa" w:w="277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441</w:t>
            </w:r>
          </w:p>
        </w:tc>
      </w:tr>
      <w:tr>
        <w:tc>
          <w:tcPr>
            <w:tcW w:type="dxa" w:w="686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Chiffre d'affaires, Spark = Elasticsearch</w:t>
            </w:r>
          </w:p>
        </w:tc>
        <w:tc>
          <w:tcPr>
            <w:tcW w:type="dxa" w:w="2775"/>
            <w:tcMar>
              <w:top w:type="dxa" w:w="60"/>
              <w:left w:type="dxa" w:w="100"/>
              <w:bottom w:type="dxa" w:w="60"/>
              <w:right w:type="dxa" w:w="100"/>
            </w:tcMar>
          </w:tcPr>
          <w:p>
            <w:pPr>
              <w:spacing w:after="0" w:line="240"/>
              <w:jc w:val="left"/>
            </w:pPr>
            <w:r>
              <w:rPr>
                <w:rFonts w:ascii="Cambria" w:cs="Cambria" w:eastAsia="Cambria" w:hAnsi="Cambria"/>
                <w:b/>
                <w:bCs/>
                <w:i w:val="false"/>
                <w:iCs w:val="false"/>
                <w:color w:val="000000"/>
                <w:sz w:val="19"/>
                <w:szCs w:val="19"/>
              </w:rPr>
              <w:t xml:space="preserve">5 338 199,61 €</w:t>
            </w:r>
          </w:p>
        </w:tc>
      </w:tr>
      <w:tr>
        <w:tc>
          <w:tcPr>
            <w:tcW w:type="dxa" w:w="686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Compression JSON → Parquet</w:t>
            </w:r>
          </w:p>
        </w:tc>
        <w:tc>
          <w:tcPr>
            <w:tcW w:type="dxa" w:w="2775"/>
            <w:tcMar>
              <w:top w:type="dxa" w:w="60"/>
              <w:left w:type="dxa" w:w="100"/>
              <w:bottom w:type="dxa" w:w="60"/>
              <w:right w:type="dxa" w:w="100"/>
            </w:tcMar>
          </w:tcPr>
          <w:p>
            <w:pPr>
              <w:spacing w:after="0" w:line="240"/>
              <w:jc w:val="left"/>
            </w:pPr>
            <w:r>
              <w:rPr>
                <w:rFonts w:ascii="Cambria" w:cs="Cambria" w:eastAsia="Cambria" w:hAnsi="Cambria"/>
                <w:b/>
                <w:bCs/>
                <w:i w:val="false"/>
                <w:iCs w:val="false"/>
                <w:color w:val="000000"/>
                <w:sz w:val="19"/>
                <w:szCs w:val="19"/>
              </w:rPr>
              <w:t xml:space="preserve">facteur 15,6</w:t>
            </w:r>
          </w:p>
        </w:tc>
      </w:tr>
      <w:tr>
        <w:tc>
          <w:tcPr>
            <w:tcW w:type="dxa" w:w="6864"/>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Fichiers Parquet de la table de faits</w:t>
            </w:r>
          </w:p>
        </w:tc>
        <w:tc>
          <w:tcPr>
            <w:tcW w:type="dxa" w:w="2775"/>
            <w:tcMar>
              <w:top w:type="dxa" w:w="60"/>
              <w:left w:type="dxa" w:w="100"/>
              <w:bottom w:type="dxa" w:w="60"/>
              <w:right w:type="dxa" w:w="100"/>
            </w:tcMar>
          </w:tcPr>
          <w:p>
            <w:pPr>
              <w:spacing w:after="0" w:line="240"/>
              <w:jc w:val="left"/>
            </w:pPr>
            <w:r>
              <w:rPr>
                <w:rFonts w:ascii="Cambria" w:cs="Cambria" w:eastAsia="Cambria" w:hAnsi="Cambria"/>
                <w:b w:val="false"/>
                <w:bCs w:val="false"/>
                <w:i w:val="false"/>
                <w:iCs w:val="false"/>
                <w:color w:val="000000"/>
                <w:sz w:val="19"/>
                <w:szCs w:val="19"/>
              </w:rPr>
              <w:t xml:space="preserve">24</w:t>
            </w:r>
          </w:p>
        </w:tc>
      </w:tr>
    </w:tbl>
    <w:p>
      <w:pPr>
        <w:spacing w:after="80"/>
      </w:pPr>
    </w:p>
    <w:p>
      <w:pPr>
        <w:spacing w:after="100" w:line="264"/>
        <w:jc w:val="both"/>
      </w:pPr>
      <w:r>
        <w:rPr>
          <w:rFonts w:ascii="Cambria" w:cs="Cambria" w:eastAsia="Cambria" w:hAnsi="Cambria"/>
          <w:b w:val="false"/>
          <w:bCs w:val="false"/>
          <w:i w:val="false"/>
          <w:iCs w:val="false"/>
          <w:color w:val="000000"/>
          <w:sz w:val="20"/>
          <w:szCs w:val="20"/>
        </w:rPr>
        <w:t xml:space="preserve">Temps mesurés : chargement des 149 300 lignes dans Oracle 3,1 s ; extraction des 59 723 documents 5,3 s ; chargement Cassandra 109,5 s ; lecture Spark 19,6 s ; indexation Elasticsearch 21,8 s.</w:t>
      </w:r>
    </w:p>
    <w:p>
      <w:pPr>
        <w:spacing w:after="100" w:line="264"/>
        <w:jc w:val="both"/>
      </w:pPr>
      <w:r>
        <w:rPr>
          <w:rFonts w:ascii="Cambria" w:cs="Cambria" w:eastAsia="Cambria" w:hAnsi="Cambria"/>
          <w:b w:val="false"/>
          <w:bCs w:val="false"/>
          <w:i w:val="false"/>
          <w:iCs w:val="false"/>
          <w:color w:val="000000"/>
          <w:sz w:val="20"/>
          <w:szCs w:val="20"/>
        </w:rPr>
        <w:t xml:space="preserve">L'écart entre 60 000 commandes générées et 59 723 documents extraits n'est pas une perte : ce sont les 277 commandes sans aucune ligne, écartées par la jointure interne de la requête d'extraction et mesurées indépendamment sur Oracle. L'égalité </w:t>
      </w:r>
      <w:r>
        <w:rPr>
          <w:rFonts w:ascii="Consolas" w:cs="Consolas" w:eastAsia="Consolas" w:hAnsi="Consolas"/>
          <w:b w:val="false"/>
          <w:bCs w:val="false"/>
          <w:i w:val="false"/>
          <w:iCs w:val="false"/>
          <w:color w:val="000000"/>
          <w:sz w:val="18"/>
          <w:szCs w:val="18"/>
        </w:rPr>
        <w:t xml:space="preserve">60 000 − 277 = 59 723</w:t>
      </w:r>
      <w:r>
        <w:rPr>
          <w:rFonts w:ascii="Cambria" w:cs="Cambria" w:eastAsia="Cambria" w:hAnsi="Cambria"/>
          <w:b w:val="false"/>
          <w:bCs w:val="false"/>
          <w:i w:val="false"/>
          <w:iCs w:val="false"/>
          <w:color w:val="000000"/>
          <w:sz w:val="20"/>
          <w:szCs w:val="20"/>
        </w:rPr>
        <w:t xml:space="preserve"> est </w:t>
      </w:r>
      <w:r>
        <w:rPr>
          <w:rFonts w:ascii="Cambria" w:cs="Cambria" w:eastAsia="Cambria" w:hAnsi="Cambria"/>
          <w:b/>
          <w:bCs/>
          <w:i w:val="false"/>
          <w:iCs w:val="false"/>
          <w:color w:val="000000"/>
          <w:sz w:val="20"/>
          <w:szCs w:val="20"/>
        </w:rPr>
        <w:t xml:space="preserve">vérifiée</w:t>
      </w:r>
      <w:r>
        <w:rPr>
          <w:rFonts w:ascii="Cambria" w:cs="Cambria" w:eastAsia="Cambria" w:hAnsi="Cambria"/>
          <w:b w:val="false"/>
          <w:bCs w:val="false"/>
          <w:i w:val="false"/>
          <w:iCs w:val="false"/>
          <w:color w:val="000000"/>
          <w:sz w:val="20"/>
          <w:szCs w:val="20"/>
        </w:rPr>
        <w:t xml:space="preserve">, ce qui est très différent de constater un écart et de l'expliquer après coup. Les comptages exacts varient par ailleurs d'une exécution à l'autre, la fenêtre de vingt-quatre mois se terminant au jour de l'exécution ; ce qui ne varie pas, et qui seul importe, ce sont les égalités.</w:t>
      </w:r>
    </w:p>
    <w:p>
      <w:pPr>
        <w:pStyle w:val="Heading2"/>
        <w:keepNext/>
        <w:spacing w:after="120" w:before="240"/>
      </w:pPr>
      <w:r>
        <w:rPr>
          <w:rFonts w:ascii="Calibri" w:cs="Calibri" w:eastAsia="Calibri" w:hAnsi="Calibri"/>
          <w:b/>
          <w:bCs/>
          <w:color w:val="2F5496"/>
          <w:sz w:val="24"/>
          <w:szCs w:val="24"/>
        </w:rPr>
        <w:t xml:space="preserve">7.2 Les sept contrôles de cohérence</w:t>
      </w:r>
    </w:p>
    <w:p>
      <w:pPr>
        <w:spacing w:after="100" w:line="264"/>
        <w:jc w:val="both"/>
      </w:pPr>
      <w:r>
        <w:rPr>
          <w:rFonts w:ascii="Consolas" w:cs="Consolas" w:eastAsia="Consolas" w:hAnsi="Consolas"/>
          <w:b w:val="false"/>
          <w:bCs w:val="false"/>
          <w:i w:val="false"/>
          <w:iCs w:val="false"/>
          <w:color w:val="000000"/>
          <w:sz w:val="18"/>
          <w:szCs w:val="18"/>
        </w:rPr>
        <w:t xml:space="preserve">make test</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tests/test_coherence_pipeline.py</w:t>
      </w:r>
      <w:r>
        <w:rPr>
          <w:rFonts w:ascii="Cambria" w:cs="Cambria" w:eastAsia="Cambria" w:hAnsi="Cambria"/>
          <w:b w:val="false"/>
          <w:bCs w:val="false"/>
          <w:i w:val="false"/>
          <w:iCs w:val="false"/>
          <w:color w:val="000000"/>
          <w:sz w:val="20"/>
          <w:szCs w:val="20"/>
        </w:rPr>
        <w:t xml:space="preserve">) compare les rapports enregistrés par les quatre phases :</w:t>
      </w:r>
    </w:p>
    <w:p>
      <w:pPr>
        <w:pStyle w:val="ListParagraph"/>
        <w:numPr>
          <w:ilvl w:val="0"/>
          <w:numId w:val="3"/>
        </w:numPr>
        <w:spacing w:after="50" w:line="264"/>
        <w:jc w:val="both"/>
      </w:pPr>
      <w:r>
        <w:rPr>
          <w:rFonts w:ascii="Cambria" w:cs="Cambria" w:eastAsia="Cambria" w:hAnsi="Cambria"/>
          <w:b w:val="false"/>
          <w:bCs w:val="false"/>
          <w:i w:val="false"/>
          <w:iCs w:val="false"/>
          <w:color w:val="000000"/>
          <w:sz w:val="20"/>
          <w:szCs w:val="20"/>
        </w:rPr>
        <w:t xml:space="preserve">les lignes de commande sont en nombre identique dans Oracle, dans le JSON, dans Cassandra, dans Parquet et dans Elasticsearch ;</w:t>
      </w:r>
    </w:p>
    <w:p>
      <w:pPr>
        <w:pStyle w:val="ListParagraph"/>
        <w:numPr>
          <w:ilvl w:val="0"/>
          <w:numId w:val="3"/>
        </w:numPr>
        <w:spacing w:after="50" w:line="264"/>
        <w:jc w:val="both"/>
      </w:pPr>
      <w:r>
        <w:rPr>
          <w:rFonts w:ascii="Cambria" w:cs="Cambria" w:eastAsia="Cambria" w:hAnsi="Cambria"/>
          <w:b w:val="false"/>
          <w:bCs w:val="false"/>
          <w:i w:val="false"/>
          <w:iCs w:val="false"/>
          <w:color w:val="000000"/>
          <w:sz w:val="20"/>
          <w:szCs w:val="20"/>
        </w:rPr>
        <w:t xml:space="preserve">l'écart entre commandes générées et documents extraits est </w:t>
      </w:r>
      <w:r>
        <w:rPr>
          <w:rFonts w:ascii="Cambria" w:cs="Cambria" w:eastAsia="Cambria" w:hAnsi="Cambria"/>
          <w:b/>
          <w:bCs/>
          <w:i w:val="false"/>
          <w:iCs w:val="false"/>
          <w:color w:val="000000"/>
          <w:sz w:val="20"/>
          <w:szCs w:val="20"/>
        </w:rPr>
        <w:t xml:space="preserve">exactement</w:t>
      </w:r>
      <w:r>
        <w:rPr>
          <w:rFonts w:ascii="Cambria" w:cs="Cambria" w:eastAsia="Cambria" w:hAnsi="Cambria"/>
          <w:b w:val="false"/>
          <w:bCs w:val="false"/>
          <w:i w:val="false"/>
          <w:iCs w:val="false"/>
          <w:color w:val="000000"/>
          <w:sz w:val="20"/>
          <w:szCs w:val="20"/>
        </w:rPr>
        <w:t xml:space="preserve"> égal au nombre de commandes sans ligne mesuré sur Oracle ;</w:t>
      </w:r>
    </w:p>
    <w:p>
      <w:pPr>
        <w:pStyle w:val="ListParagraph"/>
        <w:numPr>
          <w:ilvl w:val="0"/>
          <w:numId w:val="3"/>
        </w:numPr>
        <w:spacing w:after="50" w:line="264"/>
        <w:jc w:val="both"/>
      </w:pPr>
      <w:r>
        <w:rPr>
          <w:rFonts w:ascii="Cambria" w:cs="Cambria" w:eastAsia="Cambria" w:hAnsi="Cambria"/>
          <w:b w:val="false"/>
          <w:bCs w:val="false"/>
          <w:i w:val="false"/>
          <w:iCs w:val="false"/>
          <w:color w:val="000000"/>
          <w:sz w:val="20"/>
          <w:szCs w:val="20"/>
        </w:rPr>
        <w:t xml:space="preserve">le chiffre d'affaires calculé par Spark et celui recalculé par agrégation Elasticsearch coïncident ;</w:t>
      </w:r>
    </w:p>
    <w:p>
      <w:pPr>
        <w:pStyle w:val="ListParagraph"/>
        <w:numPr>
          <w:ilvl w:val="0"/>
          <w:numId w:val="3"/>
        </w:numPr>
        <w:spacing w:after="50" w:line="264"/>
        <w:jc w:val="both"/>
      </w:pPr>
      <w:r>
        <w:rPr>
          <w:rFonts w:ascii="Cambria" w:cs="Cambria" w:eastAsia="Cambria" w:hAnsi="Cambria"/>
          <w:b w:val="false"/>
          <w:bCs w:val="false"/>
          <w:i w:val="false"/>
          <w:iCs w:val="false"/>
          <w:color w:val="000000"/>
          <w:sz w:val="20"/>
          <w:szCs w:val="20"/>
        </w:rPr>
        <w:t xml:space="preserve">le nombre de documents envoyés à Elasticsearch est égal au nombre de documents effectivement présents dans l'index après rafraîchissement ;</w:t>
      </w:r>
    </w:p>
    <w:p>
      <w:pPr>
        <w:pStyle w:val="ListParagraph"/>
        <w:numPr>
          <w:ilvl w:val="0"/>
          <w:numId w:val="3"/>
        </w:numPr>
        <w:spacing w:after="50" w:line="264"/>
        <w:jc w:val="both"/>
      </w:pPr>
      <w:r>
        <w:rPr>
          <w:rFonts w:ascii="Cambria" w:cs="Cambria" w:eastAsia="Cambria" w:hAnsi="Cambria"/>
          <w:b w:val="false"/>
          <w:bCs w:val="false"/>
          <w:i w:val="false"/>
          <w:iCs w:val="false"/>
          <w:color w:val="000000"/>
          <w:sz w:val="20"/>
          <w:szCs w:val="20"/>
        </w:rPr>
        <w:t xml:space="preserve">les comptages de tables Cassandra correspondent aux lignes écrites par le chargeur ;</w:t>
      </w:r>
    </w:p>
    <w:p>
      <w:pPr>
        <w:pStyle w:val="ListParagraph"/>
        <w:numPr>
          <w:ilvl w:val="0"/>
          <w:numId w:val="3"/>
        </w:numPr>
        <w:spacing w:after="50" w:line="264"/>
        <w:jc w:val="both"/>
      </w:pPr>
      <w:r>
        <w:rPr>
          <w:rFonts w:ascii="Cambria" w:cs="Cambria" w:eastAsia="Cambria" w:hAnsi="Cambria"/>
          <w:b w:val="false"/>
          <w:bCs w:val="false"/>
          <w:i w:val="false"/>
          <w:iCs w:val="false"/>
          <w:color w:val="000000"/>
          <w:sz w:val="20"/>
          <w:szCs w:val="20"/>
        </w:rPr>
        <w:t xml:space="preserve">le nombre de clients segmentés est cohérent avec les clients ayant généré du chiffre d'affaires ;</w:t>
      </w:r>
    </w:p>
    <w:p>
      <w:pPr>
        <w:pStyle w:val="ListParagraph"/>
        <w:numPr>
          <w:ilvl w:val="0"/>
          <w:numId w:val="3"/>
        </w:numPr>
        <w:spacing w:after="120" w:line="264"/>
        <w:jc w:val="both"/>
      </w:pPr>
      <w:r>
        <w:rPr>
          <w:rFonts w:ascii="Cambria" w:cs="Cambria" w:eastAsia="Cambria" w:hAnsi="Cambria"/>
          <w:b w:val="false"/>
          <w:bCs w:val="false"/>
          <w:i w:val="false"/>
          <w:iCs w:val="false"/>
          <w:color w:val="000000"/>
          <w:sz w:val="20"/>
          <w:szCs w:val="20"/>
        </w:rPr>
        <w:t xml:space="preserve">le rapport de taille entre JSON et Parquet est mesuré et journalisé.</w:t>
      </w:r>
    </w:p>
    <w:p>
      <w:pPr>
        <w:spacing w:after="100" w:line="264"/>
        <w:jc w:val="both"/>
      </w:pPr>
      <w:r>
        <w:rPr>
          <w:rFonts w:ascii="Cambria" w:cs="Cambria" w:eastAsia="Cambria" w:hAnsi="Cambria"/>
          <w:b w:val="false"/>
          <w:bCs w:val="false"/>
          <w:i w:val="false"/>
          <w:iCs w:val="false"/>
          <w:color w:val="000000"/>
          <w:sz w:val="20"/>
          <w:szCs w:val="20"/>
        </w:rPr>
        <w:t xml:space="preserve">Sur l'exécution de référence, les sept passent.</w:t>
      </w:r>
    </w:p>
    <w:p>
      <w:pPr>
        <w:pStyle w:val="Heading2"/>
        <w:keepNext/>
        <w:spacing w:after="120" w:before="240"/>
      </w:pPr>
      <w:r>
        <w:rPr>
          <w:rFonts w:ascii="Calibri" w:cs="Calibri" w:eastAsia="Calibri" w:hAnsi="Calibri"/>
          <w:b/>
          <w:bCs/>
          <w:color w:val="2F5496"/>
          <w:sz w:val="24"/>
          <w:szCs w:val="24"/>
        </w:rPr>
        <w:t xml:space="preserve">7.3 Le traceur, contrôle complémentaire</w:t>
      </w:r>
    </w:p>
    <w:p>
      <w:pPr>
        <w:spacing w:after="100" w:line="264"/>
        <w:jc w:val="both"/>
      </w:pPr>
      <w:r>
        <w:rPr>
          <w:rFonts w:ascii="Consolas" w:cs="Consolas" w:eastAsia="Consolas" w:hAnsi="Consolas"/>
          <w:b w:val="false"/>
          <w:bCs w:val="false"/>
          <w:i w:val="false"/>
          <w:iCs w:val="false"/>
          <w:color w:val="000000"/>
          <w:sz w:val="18"/>
          <w:szCs w:val="18"/>
        </w:rPr>
        <w:t xml:space="preserve">make test</w:t>
      </w:r>
      <w:r>
        <w:rPr>
          <w:rFonts w:ascii="Cambria" w:cs="Cambria" w:eastAsia="Cambria" w:hAnsi="Cambria"/>
          <w:b w:val="false"/>
          <w:bCs w:val="false"/>
          <w:i w:val="false"/>
          <w:iCs w:val="false"/>
          <w:color w:val="000000"/>
          <w:sz w:val="20"/>
          <w:szCs w:val="20"/>
        </w:rPr>
        <w:t xml:space="preserve"> compare des volumétries globales, et l'on peut imaginer deux erreurs qui se compensent en laissant les totaux justes. J'ai donc ajouté un second contrôle, de nature différente : </w:t>
      </w:r>
      <w:r>
        <w:rPr>
          <w:rFonts w:ascii="Consolas" w:cs="Consolas" w:eastAsia="Consolas" w:hAnsi="Consolas"/>
          <w:b w:val="false"/>
          <w:bCs w:val="false"/>
          <w:i w:val="false"/>
          <w:iCs w:val="false"/>
          <w:color w:val="000000"/>
          <w:sz w:val="18"/>
          <w:szCs w:val="18"/>
        </w:rPr>
        <w:t xml:space="preserve">make tracer CMD=&lt;id&gt;</w:t>
      </w:r>
      <w:r>
        <w:rPr>
          <w:rFonts w:ascii="Cambria" w:cs="Cambria" w:eastAsia="Cambria" w:hAnsi="Cambria"/>
          <w:b w:val="false"/>
          <w:bCs w:val="false"/>
          <w:i w:val="false"/>
          <w:iCs w:val="false"/>
          <w:color w:val="000000"/>
          <w:sz w:val="20"/>
          <w:szCs w:val="20"/>
        </w:rPr>
        <w:t xml:space="preserve"> suit </w:t>
      </w:r>
      <w:r>
        <w:rPr>
          <w:rFonts w:ascii="Cambria" w:cs="Cambria" w:eastAsia="Cambria" w:hAnsi="Cambria"/>
          <w:b/>
          <w:bCs/>
          <w:i w:val="false"/>
          <w:iCs w:val="false"/>
          <w:color w:val="000000"/>
          <w:sz w:val="20"/>
          <w:szCs w:val="20"/>
        </w:rPr>
        <w:t xml:space="preserve">une commande précise</w:t>
      </w:r>
      <w:r>
        <w:rPr>
          <w:rFonts w:ascii="Cambria" w:cs="Cambria" w:eastAsia="Cambria" w:hAnsi="Cambria"/>
          <w:b w:val="false"/>
          <w:bCs w:val="false"/>
          <w:i w:val="false"/>
          <w:iCs w:val="false"/>
          <w:color w:val="000000"/>
          <w:sz w:val="20"/>
          <w:szCs w:val="20"/>
        </w:rPr>
        <w:t xml:space="preserve"> à travers chaque source disponible — Oracle, le fichier JSON, Cassandra, Parquet, Elasticsearch — et compare son nombre de lignes et ses montants au centime.</w:t>
      </w:r>
    </w:p>
    <w:p>
      <w:pPr>
        <w:spacing w:after="100" w:line="264"/>
        <w:jc w:val="both"/>
      </w:pPr>
      <w:r>
        <w:rPr>
          <w:rFonts w:ascii="Cambria" w:cs="Cambria" w:eastAsia="Cambria" w:hAnsi="Cambria"/>
          <w:b w:val="false"/>
          <w:bCs w:val="false"/>
          <w:i w:val="false"/>
          <w:iCs w:val="false"/>
          <w:color w:val="000000"/>
          <w:sz w:val="20"/>
          <w:szCs w:val="20"/>
        </w:rPr>
        <w:t xml:space="preserve">Sur l'exécution de référence, la commande 46463 du client 4317, d'un montant de 99,62 €, est identique dans toutes les sources interrogeables. Le traceur distingue explicitement une source indisponible d'une commande absente, et renvoie un code de sortie distinct lorsque moins de deux sources sont comparables — autrement dit il refuse de conclure quand il n'a rien comparé.</w:t>
      </w:r>
    </w:p>
    <w:p>
      <w:pPr>
        <w:pStyle w:val="Heading2"/>
        <w:keepNext/>
        <w:spacing w:after="120" w:before="240"/>
      </w:pPr>
      <w:r>
        <w:rPr>
          <w:rFonts w:ascii="Calibri" w:cs="Calibri" w:eastAsia="Calibri" w:hAnsi="Calibri"/>
          <w:b/>
          <w:bCs/>
          <w:color w:val="2F5496"/>
          <w:sz w:val="24"/>
          <w:szCs w:val="24"/>
        </w:rPr>
        <w:t xml:space="preserve">7.4 Ce que ces contrôles ne prouvent pas</w:t>
      </w:r>
    </w:p>
    <w:p>
      <w:pPr>
        <w:spacing w:after="100" w:line="264"/>
        <w:jc w:val="both"/>
      </w:pPr>
      <w:r>
        <w:rPr>
          <w:rFonts w:ascii="Cambria" w:cs="Cambria" w:eastAsia="Cambria" w:hAnsi="Cambria"/>
          <w:b w:val="false"/>
          <w:bCs w:val="false"/>
          <w:i w:val="false"/>
          <w:iCs w:val="false"/>
          <w:color w:val="000000"/>
          <w:sz w:val="20"/>
          <w:szCs w:val="20"/>
        </w:rPr>
        <w:t xml:space="preserve">Il me paraît important de délimiter la portée de ces vérifications plutôt que d'annoncer une validation générale.</w:t>
      </w:r>
    </w:p>
    <w:p>
      <w:pPr>
        <w:spacing w:after="100" w:line="264"/>
        <w:jc w:val="both"/>
      </w:pPr>
      <w:r>
        <w:rPr>
          <w:rFonts w:ascii="Consolas" w:cs="Consolas" w:eastAsia="Consolas" w:hAnsi="Consolas"/>
          <w:b w:val="false"/>
          <w:bCs w:val="false"/>
          <w:i w:val="false"/>
          <w:iCs w:val="false"/>
          <w:color w:val="000000"/>
          <w:sz w:val="18"/>
          <w:szCs w:val="18"/>
        </w:rPr>
        <w:t xml:space="preserve">make test</w:t>
      </w:r>
      <w:r>
        <w:rPr>
          <w:rFonts w:ascii="Cambria" w:cs="Cambria" w:eastAsia="Cambria" w:hAnsi="Cambria"/>
          <w:b w:val="false"/>
          <w:bCs w:val="false"/>
          <w:i w:val="false"/>
          <w:iCs w:val="false"/>
          <w:color w:val="000000"/>
          <w:sz w:val="20"/>
          <w:szCs w:val="20"/>
        </w:rPr>
        <w:t xml:space="preserve"> </w:t>
      </w:r>
      <w:r>
        <w:rPr>
          <w:rFonts w:ascii="Cambria" w:cs="Cambria" w:eastAsia="Cambria" w:hAnsi="Cambria"/>
          <w:b/>
          <w:bCs/>
          <w:i w:val="false"/>
          <w:iCs w:val="false"/>
          <w:color w:val="000000"/>
          <w:sz w:val="20"/>
          <w:szCs w:val="20"/>
        </w:rPr>
        <w:t xml:space="preserve">lit les rapports que le pipeline a lui-même écrits</w:t>
      </w:r>
      <w:r>
        <w:rPr>
          <w:rFonts w:ascii="Cambria" w:cs="Cambria" w:eastAsia="Cambria" w:hAnsi="Cambria"/>
          <w:b w:val="false"/>
          <w:bCs w:val="false"/>
          <w:i w:val="false"/>
          <w:iCs w:val="false"/>
          <w:color w:val="000000"/>
          <w:sz w:val="20"/>
          <w:szCs w:val="20"/>
        </w:rPr>
        <w:t xml:space="preserve"> dans </w:t>
      </w:r>
      <w:r>
        <w:rPr>
          <w:rFonts w:ascii="Consolas" w:cs="Consolas" w:eastAsia="Consolas" w:hAnsi="Consolas"/>
          <w:b w:val="false"/>
          <w:bCs w:val="false"/>
          <w:i w:val="false"/>
          <w:iCs w:val="false"/>
          <w:color w:val="000000"/>
          <w:sz w:val="18"/>
          <w:szCs w:val="18"/>
        </w:rPr>
        <w:t xml:space="preserve">data/reports/</w:t>
      </w:r>
      <w:r>
        <w:rPr>
          <w:rFonts w:ascii="Cambria" w:cs="Cambria" w:eastAsia="Cambria" w:hAnsi="Cambria"/>
          <w:b w:val="false"/>
          <w:bCs w:val="false"/>
          <w:i w:val="false"/>
          <w:iCs w:val="false"/>
          <w:color w:val="000000"/>
          <w:sz w:val="20"/>
          <w:szCs w:val="20"/>
        </w:rPr>
        <w:t xml:space="preserve"> ; il ne réinterroge pas les bases. Ses conclusions portent donc sur l'exécution qui a produit ces rapports, et des rapports anciens ne prouvent rien sur l'état actuel des bases. C'est une limite réelle du dispositif, et c'est précisément pour cela que le traceur existe : lui relit les sources.</w:t>
      </w:r>
    </w:p>
    <w:p>
      <w:pPr>
        <w:spacing w:after="100" w:line="264"/>
        <w:jc w:val="both"/>
      </w:pPr>
      <w:r>
        <w:rPr>
          <w:rFonts w:ascii="Cambria" w:cs="Cambria" w:eastAsia="Cambria" w:hAnsi="Cambria"/>
          <w:b w:val="false"/>
          <w:bCs w:val="false"/>
          <w:i w:val="false"/>
          <w:iCs w:val="false"/>
          <w:color w:val="000000"/>
          <w:sz w:val="20"/>
          <w:szCs w:val="20"/>
        </w:rPr>
        <w:t xml:space="preserve">Cette limite n'est pas théorique. Lors d'une exécution, j'ai lancé les commandes sans les enchaîner correctement : la phase 3 s'est interrompue, la phase 4 a réindexé les fichiers Parquet de l'exécution précédente, et le pipeline n'a affiché aucune erreur. C'est </w:t>
      </w:r>
      <w:r>
        <w:rPr>
          <w:rFonts w:ascii="Consolas" w:cs="Consolas" w:eastAsia="Consolas" w:hAnsi="Consolas"/>
          <w:b w:val="false"/>
          <w:bCs w:val="false"/>
          <w:i w:val="false"/>
          <w:iCs w:val="false"/>
          <w:color w:val="000000"/>
          <w:sz w:val="18"/>
          <w:szCs w:val="18"/>
        </w:rPr>
        <w:t xml:space="preserve">make test</w:t>
      </w:r>
      <w:r>
        <w:rPr>
          <w:rFonts w:ascii="Cambria" w:cs="Cambria" w:eastAsia="Cambria" w:hAnsi="Cambria"/>
          <w:b w:val="false"/>
          <w:bCs w:val="false"/>
          <w:i w:val="false"/>
          <w:iCs w:val="false"/>
          <w:color w:val="000000"/>
          <w:sz w:val="20"/>
          <w:szCs w:val="20"/>
        </w:rPr>
        <w:t xml:space="preserve"> qui a détecté l'incohérence : 150 028 lignes côté Oracle et Cassandra, 149 186 côté Parquet et Elasticsearch. Le contrôle a joué exactement le rôle attendu, sur un incident que je n'aurais pas vu autrement.</w:t>
      </w:r>
    </w:p>
    <w:p>
      <w:pPr>
        <w:spacing w:after="100" w:line="264"/>
        <w:jc w:val="both"/>
      </w:pPr>
      <w:r>
        <w:rPr>
          <w:rFonts w:ascii="Cambria" w:cs="Cambria" w:eastAsia="Cambria" w:hAnsi="Cambria"/>
          <w:b w:val="false"/>
          <w:bCs w:val="false"/>
          <w:i w:val="false"/>
          <w:iCs w:val="false"/>
          <w:color w:val="000000"/>
          <w:sz w:val="20"/>
          <w:szCs w:val="20"/>
        </w:rPr>
        <w:t xml:space="preserve">Enfin, ces contrôles vérifient des égalités de volumétrie et de montant. Ils ne vérifient pas champ par champ que chaque document est correct, et ils ne valident pas la pertinence des règles métier retenues : ils garantissent que la même règle est appliquée de bout en bout, pas qu'elle soit la bonne.</w:t>
      </w: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8. Difficultés rencontrées</w:t>
      </w:r>
    </w:p>
    <w:p>
      <w:pPr>
        <w:spacing w:after="100" w:line="264"/>
        <w:jc w:val="both"/>
      </w:pPr>
      <w:r>
        <w:rPr>
          <w:rFonts w:ascii="Cambria" w:cs="Cambria" w:eastAsia="Cambria" w:hAnsi="Cambria"/>
          <w:b w:val="false"/>
          <w:bCs w:val="false"/>
          <w:i w:val="false"/>
          <w:iCs w:val="false"/>
          <w:color w:val="000000"/>
          <w:sz w:val="20"/>
          <w:szCs w:val="20"/>
        </w:rPr>
        <w:t xml:space="preserve">Je consacre une section à ces incidents parce qu'ils ont, plus que le reste, orienté la forme finale du projet.</w:t>
      </w:r>
    </w:p>
    <w:p>
      <w:pPr>
        <w:spacing w:after="100" w:line="264"/>
        <w:jc w:val="both"/>
      </w:pPr>
      <w:r>
        <w:rPr>
          <w:rFonts w:ascii="Cambria" w:cs="Cambria" w:eastAsia="Cambria" w:hAnsi="Cambria"/>
          <w:b/>
          <w:bCs/>
          <w:i w:val="false"/>
          <w:iCs w:val="false"/>
          <w:color w:val="000000"/>
          <w:sz w:val="20"/>
          <w:szCs w:val="20"/>
        </w:rPr>
        <w:t xml:space="preserve">L'installation de PySpark.</w:t>
      </w:r>
      <w:r>
        <w:rPr>
          <w:rFonts w:ascii="Cambria" w:cs="Cambria" w:eastAsia="Cambria" w:hAnsi="Cambria"/>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8"/>
          <w:szCs w:val="18"/>
        </w:rPr>
        <w:t xml:space="preserve">pip install pyspark</w:t>
      </w:r>
      <w:r>
        <w:rPr>
          <w:rFonts w:ascii="Cambria" w:cs="Cambria" w:eastAsia="Cambria" w:hAnsi="Cambria"/>
          <w:b w:val="false"/>
          <w:bCs w:val="false"/>
          <w:i w:val="false"/>
          <w:iCs w:val="false"/>
          <w:color w:val="000000"/>
          <w:sz w:val="20"/>
          <w:szCs w:val="20"/>
        </w:rPr>
        <w:t xml:space="preserve"> échouait sur </w:t>
      </w:r>
      <w:r>
        <w:rPr>
          <w:rFonts w:ascii="Consolas" w:cs="Consolas" w:eastAsia="Consolas" w:hAnsi="Consolas"/>
          <w:b w:val="false"/>
          <w:bCs w:val="false"/>
          <w:i w:val="false"/>
          <w:iCs w:val="false"/>
          <w:color w:val="000000"/>
          <w:sz w:val="18"/>
          <w:szCs w:val="18"/>
        </w:rPr>
        <w:t xml:space="preserve">AttributeError: install_layout</w:t>
      </w:r>
      <w:r>
        <w:rPr>
          <w:rFonts w:ascii="Cambria" w:cs="Cambria" w:eastAsia="Cambria" w:hAnsi="Cambria"/>
          <w:b w:val="false"/>
          <w:bCs w:val="false"/>
          <w:i w:val="false"/>
          <w:iCs w:val="false"/>
          <w:color w:val="000000"/>
          <w:sz w:val="20"/>
          <w:szCs w:val="20"/>
        </w:rPr>
        <w:t xml:space="preserve">, une incompatibilité entre setuptools et le </w:t>
      </w:r>
      <w:r>
        <w:rPr>
          <w:rFonts w:ascii="Consolas" w:cs="Consolas" w:eastAsia="Consolas" w:hAnsi="Consolas"/>
          <w:b w:val="false"/>
          <w:bCs w:val="false"/>
          <w:i w:val="false"/>
          <w:iCs w:val="false"/>
          <w:color w:val="000000"/>
          <w:sz w:val="18"/>
          <w:szCs w:val="18"/>
        </w:rPr>
        <w:t xml:space="preserve">setup.py</w:t>
      </w:r>
      <w:r>
        <w:rPr>
          <w:rFonts w:ascii="Cambria" w:cs="Cambria" w:eastAsia="Cambria" w:hAnsi="Cambria"/>
          <w:b w:val="false"/>
          <w:bCs w:val="false"/>
          <w:i w:val="false"/>
          <w:iCs w:val="false"/>
          <w:color w:val="000000"/>
          <w:sz w:val="20"/>
          <w:szCs w:val="20"/>
        </w:rPr>
        <w:t xml:space="preserve"> de PySpark 3.5, dont le message n'oriente pas vers la cause. Le contournement, documenté dans le README, consiste à épingler setuptools puis à désactiver l'isolation de build.</w:t>
      </w:r>
    </w:p>
    <w:p>
      <w:pPr>
        <w:spacing w:after="100" w:line="264"/>
        <w:jc w:val="both"/>
      </w:pPr>
      <w:r>
        <w:rPr>
          <w:rFonts w:ascii="Cambria" w:cs="Cambria" w:eastAsia="Cambria" w:hAnsi="Cambria"/>
          <w:b/>
          <w:bCs/>
          <w:i w:val="false"/>
          <w:iCs w:val="false"/>
          <w:color w:val="000000"/>
          <w:sz w:val="20"/>
          <w:szCs w:val="20"/>
        </w:rPr>
        <w:t xml:space="preserve">La version de Java.</w:t>
      </w:r>
      <w:r>
        <w:rPr>
          <w:rFonts w:ascii="Cambria" w:cs="Cambria" w:eastAsia="Cambria" w:hAnsi="Cambria"/>
          <w:b w:val="false"/>
          <w:bCs w:val="false"/>
          <w:i w:val="false"/>
          <w:iCs w:val="false"/>
          <w:color w:val="000000"/>
          <w:sz w:val="20"/>
          <w:szCs w:val="20"/>
        </w:rPr>
        <w:t xml:space="preserve"> Spark 3.5 est officiellement supporté sur Java 8, 11 et 17 ; j'ai vérifié que 21 fonctionne également. Au-delà, non : les JVM récentes verrouillent l'accès réflexif à leurs internes, dont Spark dépend pour sa sérialisation, et l'échec se manifeste par des </w:t>
      </w:r>
      <w:r>
        <w:rPr>
          <w:rFonts w:ascii="Consolas" w:cs="Consolas" w:eastAsia="Consolas" w:hAnsi="Consolas"/>
          <w:b w:val="false"/>
          <w:bCs w:val="false"/>
          <w:i w:val="false"/>
          <w:iCs w:val="false"/>
          <w:color w:val="000000"/>
          <w:sz w:val="18"/>
          <w:szCs w:val="18"/>
        </w:rPr>
        <w:t xml:space="preserve">InaccessibleObjectException</w:t>
      </w:r>
      <w:r>
        <w:rPr>
          <w:rFonts w:ascii="Cambria" w:cs="Cambria" w:eastAsia="Cambria" w:hAnsi="Cambria"/>
          <w:b w:val="false"/>
          <w:bCs w:val="false"/>
          <w:i w:val="false"/>
          <w:iCs w:val="false"/>
          <w:color w:val="000000"/>
          <w:sz w:val="20"/>
          <w:szCs w:val="20"/>
        </w:rPr>
        <w:t xml:space="preserve"> illisibles, très loin de la cause réelle. Le Codespace fournissant Java 25 par défaut, le script de phase 3 détecte la version courante, cherche un JDK compatible et force </w:t>
      </w:r>
      <w:r>
        <w:rPr>
          <w:rFonts w:ascii="Consolas" w:cs="Consolas" w:eastAsia="Consolas" w:hAnsi="Consolas"/>
          <w:b w:val="false"/>
          <w:bCs w:val="false"/>
          <w:i w:val="false"/>
          <w:iCs w:val="false"/>
          <w:color w:val="000000"/>
          <w:sz w:val="18"/>
          <w:szCs w:val="18"/>
        </w:rPr>
        <w:t xml:space="preserve">JAVA_HOME</w:t>
      </w:r>
      <w:r>
        <w:rPr>
          <w:rFonts w:ascii="Cambria" w:cs="Cambria" w:eastAsia="Cambria" w:hAnsi="Cambria"/>
          <w:b w:val="false"/>
          <w:bCs w:val="false"/>
          <w:i w:val="false"/>
          <w:iCs w:val="false"/>
          <w:color w:val="000000"/>
          <w:sz w:val="20"/>
          <w:szCs w:val="20"/>
        </w:rPr>
        <w:t xml:space="preserve"> si nécessaire ; s'il n'en trouve aucun, il s'arrête en affichant la commande d'installation plutôt que de laisser Spark échouer dans le vide.</w:t>
      </w:r>
    </w:p>
    <w:p>
      <w:pPr>
        <w:spacing w:after="100" w:line="264"/>
        <w:jc w:val="both"/>
      </w:pPr>
      <w:r>
        <w:rPr>
          <w:rFonts w:ascii="Cambria" w:cs="Cambria" w:eastAsia="Cambria" w:hAnsi="Cambria"/>
          <w:b/>
          <w:bCs/>
          <w:i w:val="false"/>
          <w:iCs w:val="false"/>
          <w:color w:val="000000"/>
          <w:sz w:val="20"/>
          <w:szCs w:val="20"/>
        </w:rPr>
        <w:t xml:space="preserve">Les 143 fichiers de 46 Ko.</w:t>
      </w:r>
      <w:r>
        <w:rPr>
          <w:rFonts w:ascii="Cambria" w:cs="Cambria" w:eastAsia="Cambria" w:hAnsi="Cambria"/>
          <w:b w:val="false"/>
          <w:bCs w:val="false"/>
          <w:i w:val="false"/>
          <w:iCs w:val="false"/>
          <w:color w:val="000000"/>
          <w:sz w:val="20"/>
          <w:szCs w:val="20"/>
        </w:rPr>
        <w:t xml:space="preserve"> L'écriture partitionnée de Spark produit un fichier par partition d'exécution </w:t>
      </w:r>
      <w:r>
        <w:rPr>
          <w:rFonts w:ascii="Cambria" w:cs="Cambria" w:eastAsia="Cambria" w:hAnsi="Cambria"/>
          <w:b/>
          <w:bCs/>
          <w:i w:val="false"/>
          <w:iCs w:val="false"/>
          <w:color w:val="000000"/>
          <w:sz w:val="20"/>
          <w:szCs w:val="20"/>
        </w:rPr>
        <w:t xml:space="preserve">et</w:t>
      </w:r>
      <w:r>
        <w:rPr>
          <w:rFonts w:ascii="Cambria" w:cs="Cambria" w:eastAsia="Cambria" w:hAnsi="Cambria"/>
          <w:b w:val="false"/>
          <w:bCs w:val="false"/>
          <w:i w:val="false"/>
          <w:iCs w:val="false"/>
          <w:color w:val="000000"/>
          <w:sz w:val="20"/>
          <w:szCs w:val="20"/>
        </w:rPr>
        <w:t xml:space="preserve"> par répertoire. La lecture Cassandra créant une partition par plage de jetons, j'obtenais 143 fichiers pour 24 répertoires. Une redistribution sur les colonnes de partitionnement, juste avant l'écriture, ramène le résultat à un fichier par répertoire. Le gain ne se limite pas au nombre de fichiers : la table de faits est passée de 6,6 Mo à 4,9 Mo, soit </w:t>
      </w:r>
      <w:r>
        <w:rPr>
          <w:rFonts w:ascii="Cambria" w:cs="Cambria" w:eastAsia="Cambria" w:hAnsi="Cambria"/>
          <w:b/>
          <w:bCs/>
          <w:i w:val="false"/>
          <w:iCs w:val="false"/>
          <w:color w:val="000000"/>
          <w:sz w:val="20"/>
          <w:szCs w:val="20"/>
        </w:rPr>
        <w:t xml:space="preserve">25 % de moins pour exactement les mêmes données</w:t>
      </w:r>
      <w:r>
        <w:rPr>
          <w:rFonts w:ascii="Cambria" w:cs="Cambria" w:eastAsia="Cambria" w:hAnsi="Cambria"/>
          <w:b w:val="false"/>
          <w:bCs w:val="false"/>
          <w:i w:val="false"/>
          <w:iCs w:val="false"/>
          <w:color w:val="000000"/>
          <w:sz w:val="20"/>
          <w:szCs w:val="20"/>
        </w:rPr>
        <w:t xml:space="preserve">, parce que les encodages de Parquet opèrent par bloc de colonne. Beaucoup de petits fichiers, c'est autant d'en-têtes dupliqués et de dictionnaires trop courts pour amortir leur propre coût.</w:t>
      </w:r>
    </w:p>
    <w:p>
      <w:pPr>
        <w:spacing w:after="100" w:line="264"/>
        <w:jc w:val="both"/>
      </w:pPr>
      <w:r>
        <w:rPr>
          <w:rFonts w:ascii="Cambria" w:cs="Cambria" w:eastAsia="Cambria" w:hAnsi="Cambria"/>
          <w:b/>
          <w:bCs/>
          <w:i w:val="false"/>
          <w:iCs w:val="false"/>
          <w:color w:val="000000"/>
          <w:sz w:val="20"/>
          <w:szCs w:val="20"/>
        </w:rPr>
        <w:t xml:space="preserve">Un client compté deux fois dans la segmentation RFM.</w:t>
      </w:r>
      <w:r>
        <w:rPr>
          <w:rFonts w:ascii="Cambria" w:cs="Cambria" w:eastAsia="Cambria" w:hAnsi="Cambria"/>
          <w:b w:val="false"/>
          <w:bCs w:val="false"/>
          <w:i w:val="false"/>
          <w:iCs w:val="false"/>
          <w:color w:val="000000"/>
          <w:sz w:val="20"/>
          <w:szCs w:val="20"/>
        </w:rPr>
        <w:t xml:space="preserve"> C'est le test qui l'a trouvé, pas la lecture du code. Le regroupement incluait initialement le pays et le niveau de fidélité en plus de l'identifiant client ; il suffisait qu'un client ait commandé depuis deux pays pour apparaître en deux lignes, chacune segmentée sur une moitié de ses achats. Le total du chiffre d'affaires restait juste, ce qui rendait l'erreur invisible aux contrôles de volumétrie globaux. C'est l'argument le plus concret que je puisse donner en faveur de fonctions de transformation testables une par une.</w:t>
      </w:r>
    </w:p>
    <w:p>
      <w:pPr>
        <w:spacing w:after="100" w:line="264"/>
        <w:jc w:val="both"/>
      </w:pPr>
      <w:r>
        <w:rPr>
          <w:rFonts w:ascii="Cambria" w:cs="Cambria" w:eastAsia="Cambria" w:hAnsi="Cambria"/>
          <w:b/>
          <w:bCs/>
          <w:i w:val="false"/>
          <w:iCs w:val="false"/>
          <w:color w:val="000000"/>
          <w:sz w:val="20"/>
          <w:szCs w:val="20"/>
        </w:rPr>
        <w:t xml:space="preserve">L'import du tableau de bord Kibana.</w:t>
      </w:r>
      <w:r>
        <w:rPr>
          <w:rFonts w:ascii="Cambria" w:cs="Cambria" w:eastAsia="Cambria" w:hAnsi="Cambria"/>
          <w:b w:val="false"/>
          <w:bCs w:val="false"/>
          <w:i w:val="false"/>
          <w:iCs w:val="false"/>
          <w:color w:val="000000"/>
          <w:sz w:val="20"/>
          <w:szCs w:val="20"/>
        </w:rPr>
        <w:t xml:space="preserve"> L'API d'import groupé renvoyait une erreur 500 sans détail exploitable. J'ai remplacé l'appel groupé par une création objet par objet, ce qui isole l'objet fautif et rend l'erreur lisible. Le script crée par ailleurs les vues de données </w:t>
      </w:r>
      <w:r>
        <w:rPr>
          <w:rFonts w:ascii="Cambria" w:cs="Cambria" w:eastAsia="Cambria" w:hAnsi="Cambria"/>
          <w:b/>
          <w:bCs/>
          <w:i w:val="false"/>
          <w:iCs w:val="false"/>
          <w:color w:val="000000"/>
          <w:sz w:val="20"/>
          <w:szCs w:val="20"/>
        </w:rPr>
        <w:t xml:space="preserve">avant</w:t>
      </w:r>
      <w:r>
        <w:rPr>
          <w:rFonts w:ascii="Cambria" w:cs="Cambria" w:eastAsia="Cambria" w:hAnsi="Cambria"/>
          <w:b w:val="false"/>
          <w:bCs w:val="false"/>
          <w:i w:val="false"/>
          <w:iCs w:val="false"/>
          <w:color w:val="000000"/>
          <w:sz w:val="20"/>
          <w:szCs w:val="20"/>
        </w:rPr>
        <w:t xml:space="preserve"> de tenter le tableau de bord : en cas d'échec, celui-ci reste constructible à la main dans l'interface, puis réexportable vers le dépôt.</w:t>
      </w:r>
    </w:p>
    <w:p>
      <w:pPr>
        <w:spacing w:after="100" w:line="264"/>
        <w:jc w:val="both"/>
      </w:pPr>
      <w:r>
        <w:rPr>
          <w:rFonts w:ascii="Cambria" w:cs="Cambria" w:eastAsia="Cambria" w:hAnsi="Cambria"/>
          <w:b/>
          <w:bCs/>
          <w:i w:val="false"/>
          <w:iCs w:val="false"/>
          <w:color w:val="000000"/>
          <w:sz w:val="20"/>
          <w:szCs w:val="20"/>
        </w:rPr>
        <w:t xml:space="preserve">Deux pannes silencieuses côté conteneurs.</w:t>
      </w:r>
      <w:r>
        <w:rPr>
          <w:rFonts w:ascii="Cambria" w:cs="Cambria" w:eastAsia="Cambria" w:hAnsi="Cambria"/>
          <w:b w:val="false"/>
          <w:bCs w:val="false"/>
          <w:i w:val="false"/>
          <w:iCs w:val="false"/>
          <w:color w:val="000000"/>
          <w:sz w:val="20"/>
          <w:szCs w:val="20"/>
        </w:rPr>
        <w:t xml:space="preserve"> Elasticsearch refuse de démarrer si </w:t>
      </w:r>
      <w:r>
        <w:rPr>
          <w:rFonts w:ascii="Consolas" w:cs="Consolas" w:eastAsia="Consolas" w:hAnsi="Consolas"/>
          <w:b w:val="false"/>
          <w:bCs w:val="false"/>
          <w:i w:val="false"/>
          <w:iCs w:val="false"/>
          <w:color w:val="000000"/>
          <w:sz w:val="18"/>
          <w:szCs w:val="18"/>
        </w:rPr>
        <w:t xml:space="preserve">vm.max_map_count</w:t>
      </w:r>
      <w:r>
        <w:rPr>
          <w:rFonts w:ascii="Cambria" w:cs="Cambria" w:eastAsia="Cambria" w:hAnsi="Cambria"/>
          <w:b w:val="false"/>
          <w:bCs w:val="false"/>
          <w:i w:val="false"/>
          <w:iCs w:val="false"/>
          <w:color w:val="000000"/>
          <w:sz w:val="20"/>
          <w:szCs w:val="20"/>
        </w:rPr>
        <w:t xml:space="preserve"> est inférieur à 262 144, et le défaut d'un Codespace est très en dessous ; l'échec se produit </w:t>
      </w:r>
      <w:r>
        <w:rPr>
          <w:rFonts w:ascii="Cambria" w:cs="Cambria" w:eastAsia="Cambria" w:hAnsi="Cambria"/>
          <w:b/>
          <w:bCs/>
          <w:i w:val="false"/>
          <w:iCs w:val="false"/>
          <w:color w:val="000000"/>
          <w:sz w:val="20"/>
          <w:szCs w:val="20"/>
        </w:rPr>
        <w:t xml:space="preserve">après</w:t>
      </w:r>
      <w:r>
        <w:rPr>
          <w:rFonts w:ascii="Cambria" w:cs="Cambria" w:eastAsia="Cambria" w:hAnsi="Cambria"/>
          <w:b w:val="false"/>
          <w:bCs w:val="false"/>
          <w:i w:val="false"/>
          <w:iCs w:val="false"/>
          <w:color w:val="000000"/>
          <w:sz w:val="20"/>
          <w:szCs w:val="20"/>
        </w:rPr>
        <w:t xml:space="preserve"> le démarrage du conteneur, si bien qu'on ne voit qu'un conteneur qui s'arrête tout seul, sans explication. Le script de phase 4 applique désormais le réglage automatiquement. De même, après une mise en veille du Codespace, Cassandra apparaissait démarré mais son port CQL n'acceptait plus de connexion, et la phase 3 échouait : les scripts attendent maintenant l'état </w:t>
      </w:r>
      <w:r>
        <w:rPr>
          <w:rFonts w:ascii="Consolas" w:cs="Consolas" w:eastAsia="Consolas" w:hAnsi="Consolas"/>
          <w:b w:val="false"/>
          <w:bCs w:val="false"/>
          <w:i w:val="false"/>
          <w:iCs w:val="false"/>
          <w:color w:val="000000"/>
          <w:sz w:val="18"/>
          <w:szCs w:val="18"/>
        </w:rPr>
        <w:t xml:space="preserve">healthy</w:t>
      </w:r>
      <w:r>
        <w:rPr>
          <w:rFonts w:ascii="Cambria" w:cs="Cambria" w:eastAsia="Cambria" w:hAnsi="Cambria"/>
          <w:b w:val="false"/>
          <w:bCs w:val="false"/>
          <w:i w:val="false"/>
          <w:iCs w:val="false"/>
          <w:color w:val="000000"/>
          <w:sz w:val="20"/>
          <w:szCs w:val="20"/>
        </w:rPr>
        <w:t xml:space="preserve"> défini par les </w:t>
      </w:r>
      <w:r>
        <w:rPr>
          <w:rFonts w:ascii="Consolas" w:cs="Consolas" w:eastAsia="Consolas" w:hAnsi="Consolas"/>
          <w:b w:val="false"/>
          <w:bCs w:val="false"/>
          <w:i w:val="false"/>
          <w:iCs w:val="false"/>
          <w:color w:val="000000"/>
          <w:sz w:val="18"/>
          <w:szCs w:val="18"/>
        </w:rPr>
        <w:t xml:space="preserve">healthcheck</w:t>
      </w:r>
      <w:r>
        <w:rPr>
          <w:rFonts w:ascii="Cambria" w:cs="Cambria" w:eastAsia="Cambria" w:hAnsi="Cambria"/>
          <w:b w:val="false"/>
          <w:bCs w:val="false"/>
          <w:i w:val="false"/>
          <w:iCs w:val="false"/>
          <w:color w:val="000000"/>
          <w:sz w:val="20"/>
          <w:szCs w:val="20"/>
        </w:rPr>
        <w:t xml:space="preserve"> du Compose, avec un délai d'attente explicite, plutôt qu'une temporisation fixe.</w:t>
      </w: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9. Limites du travail et prolongements</w:t>
      </w:r>
    </w:p>
    <w:p>
      <w:pPr>
        <w:spacing w:after="100" w:line="264"/>
        <w:jc w:val="both"/>
      </w:pPr>
      <w:r>
        <w:rPr>
          <w:rFonts w:ascii="Cambria" w:cs="Cambria" w:eastAsia="Cambria" w:hAnsi="Cambria"/>
          <w:b w:val="false"/>
          <w:bCs w:val="false"/>
          <w:i w:val="false"/>
          <w:iCs w:val="false"/>
          <w:color w:val="000000"/>
          <w:sz w:val="20"/>
          <w:szCs w:val="20"/>
        </w:rPr>
        <w:t xml:space="preserve">Plusieurs choix ont été faits pour tenir dans le cadre de l'exercice, et il me semble plus utile de les nommer que de les laisser passer pour des propriétés du système.</w:t>
      </w:r>
    </w:p>
    <w:p>
      <w:pPr>
        <w:spacing w:after="100" w:line="264"/>
        <w:jc w:val="both"/>
      </w:pPr>
      <w:r>
        <w:rPr>
          <w:rFonts w:ascii="Cambria" w:cs="Cambria" w:eastAsia="Cambria" w:hAnsi="Cambria"/>
          <w:b/>
          <w:bCs/>
          <w:i w:val="false"/>
          <w:iCs w:val="false"/>
          <w:color w:val="000000"/>
          <w:sz w:val="20"/>
          <w:szCs w:val="20"/>
        </w:rPr>
        <w:t xml:space="preserve">Un seul nœud partout.</w:t>
      </w:r>
      <w:r>
        <w:rPr>
          <w:rFonts w:ascii="Cambria" w:cs="Cambria" w:eastAsia="Cambria" w:hAnsi="Cambria"/>
          <w:b w:val="false"/>
          <w:bCs w:val="false"/>
          <w:i w:val="false"/>
          <w:iCs w:val="false"/>
          <w:color w:val="000000"/>
          <w:sz w:val="20"/>
          <w:szCs w:val="20"/>
        </w:rPr>
        <w:t xml:space="preserve"> Cassandra tourne en </w:t>
      </w:r>
      <w:r>
        <w:rPr>
          <w:rFonts w:ascii="Consolas" w:cs="Consolas" w:eastAsia="Consolas" w:hAnsi="Consolas"/>
          <w:b w:val="false"/>
          <w:bCs w:val="false"/>
          <w:i w:val="false"/>
          <w:iCs w:val="false"/>
          <w:color w:val="000000"/>
          <w:sz w:val="18"/>
          <w:szCs w:val="18"/>
        </w:rPr>
        <w:t xml:space="preserve">SimpleStrategy</w:t>
      </w:r>
      <w:r>
        <w:rPr>
          <w:rFonts w:ascii="Cambria" w:cs="Cambria" w:eastAsia="Cambria" w:hAnsi="Cambria"/>
          <w:b w:val="false"/>
          <w:bCs w:val="false"/>
          <w:i w:val="false"/>
          <w:iCs w:val="false"/>
          <w:color w:val="000000"/>
          <w:sz w:val="20"/>
          <w:szCs w:val="20"/>
        </w:rPr>
        <w:t xml:space="preserve"> avec un facteur de réplication de 1, et Elasticsearch sans réplique. Ce sont des configurations de démonstration : sur un seul nœud il n'y a rien à répliquer, et toute autre valeur produirait un keyspace incapable de satisfaire ses propres exigences de cohérence. En production, on écrirait </w:t>
      </w:r>
      <w:r>
        <w:rPr>
          <w:rFonts w:ascii="Consolas" w:cs="Consolas" w:eastAsia="Consolas" w:hAnsi="Consolas"/>
          <w:b w:val="false"/>
          <w:bCs w:val="false"/>
          <w:i w:val="false"/>
          <w:iCs w:val="false"/>
          <w:color w:val="000000"/>
          <w:sz w:val="18"/>
          <w:szCs w:val="18"/>
        </w:rPr>
        <w:t xml:space="preserve">NetworkTopologyStrategy</w:t>
      </w:r>
      <w:r>
        <w:rPr>
          <w:rFonts w:ascii="Cambria" w:cs="Cambria" w:eastAsia="Cambria" w:hAnsi="Cambria"/>
          <w:b w:val="false"/>
          <w:bCs w:val="false"/>
          <w:i w:val="false"/>
          <w:iCs w:val="false"/>
          <w:color w:val="000000"/>
          <w:sz w:val="20"/>
          <w:szCs w:val="20"/>
        </w:rPr>
        <w:t xml:space="preserve"> avec RF = 3 par centre de données, et des lectures comme des écritures en </w:t>
      </w:r>
      <w:r>
        <w:rPr>
          <w:rFonts w:ascii="Consolas" w:cs="Consolas" w:eastAsia="Consolas" w:hAnsi="Consolas"/>
          <w:b w:val="false"/>
          <w:bCs w:val="false"/>
          <w:i w:val="false"/>
          <w:iCs w:val="false"/>
          <w:color w:val="000000"/>
          <w:sz w:val="18"/>
          <w:szCs w:val="18"/>
        </w:rPr>
        <w:t xml:space="preserve">LOCAL_QUORUM</w:t>
      </w:r>
      <w:r>
        <w:rPr>
          <w:rFonts w:ascii="Cambria" w:cs="Cambria" w:eastAsia="Cambria" w:hAnsi="Cambria"/>
          <w:b w:val="false"/>
          <w:bCs w:val="false"/>
          <w:i w:val="false"/>
          <w:iCs w:val="false"/>
          <w:color w:val="000000"/>
          <w:sz w:val="20"/>
          <w:szCs w:val="20"/>
        </w:rPr>
        <w:t xml:space="preserve"> : avec RF = 3, QUORUM vaut 2, et la règle </w:t>
      </w:r>
      <w:r>
        <w:rPr>
          <w:rFonts w:ascii="Cambria" w:cs="Cambria" w:eastAsia="Cambria" w:hAnsi="Cambria"/>
          <w:b/>
          <w:bCs/>
          <w:i w:val="false"/>
          <w:iCs w:val="false"/>
          <w:color w:val="000000"/>
          <w:sz w:val="20"/>
          <w:szCs w:val="20"/>
        </w:rPr>
        <w:t xml:space="preserve">R + W &gt; RF</w:t>
      </w:r>
      <w:r>
        <w:rPr>
          <w:rFonts w:ascii="Cambria" w:cs="Cambria" w:eastAsia="Cambria" w:hAnsi="Cambria"/>
          <w:b w:val="false"/>
          <w:bCs w:val="false"/>
          <w:i w:val="false"/>
          <w:iCs w:val="false"/>
          <w:color w:val="000000"/>
          <w:sz w:val="20"/>
          <w:szCs w:val="20"/>
        </w:rPr>
        <w:t xml:space="preserve"> (2 + 2 &gt; 3) garantit qu'une lecture voit toujours la dernière écriture tout en tolérant la perte d'un nœud. Le snitch </w:t>
      </w:r>
      <w:r>
        <w:rPr>
          <w:rFonts w:ascii="Consolas" w:cs="Consolas" w:eastAsia="Consolas" w:hAnsi="Consolas"/>
          <w:b w:val="false"/>
          <w:bCs w:val="false"/>
          <w:i w:val="false"/>
          <w:iCs w:val="false"/>
          <w:color w:val="000000"/>
          <w:sz w:val="18"/>
          <w:szCs w:val="18"/>
        </w:rPr>
        <w:t xml:space="preserve">GossipingPropertyFileSnitch</w:t>
      </w:r>
      <w:r>
        <w:rPr>
          <w:rFonts w:ascii="Cambria" w:cs="Cambria" w:eastAsia="Cambria" w:hAnsi="Cambria"/>
          <w:b w:val="false"/>
          <w:bCs w:val="false"/>
          <w:i w:val="false"/>
          <w:iCs w:val="false"/>
          <w:color w:val="000000"/>
          <w:sz w:val="20"/>
          <w:szCs w:val="20"/>
        </w:rPr>
        <w:t xml:space="preserve">, déjà configuré, rendrait ce passage possible sans reconfiguration.</w:t>
      </w:r>
    </w:p>
    <w:p>
      <w:pPr>
        <w:spacing w:after="100" w:line="264"/>
        <w:jc w:val="both"/>
      </w:pPr>
      <w:r>
        <w:rPr>
          <w:rFonts w:ascii="Cambria" w:cs="Cambria" w:eastAsia="Cambria" w:hAnsi="Cambria"/>
          <w:b/>
          <w:bCs/>
          <w:i w:val="false"/>
          <w:iCs w:val="false"/>
          <w:color w:val="000000"/>
          <w:sz w:val="20"/>
          <w:szCs w:val="20"/>
        </w:rPr>
        <w:t xml:space="preserve">Aucun parallélisme réel n'est démontré.</w:t>
      </w:r>
      <w:r>
        <w:rPr>
          <w:rFonts w:ascii="Cambria" w:cs="Cambria" w:eastAsia="Cambria" w:hAnsi="Cambria"/>
          <w:b w:val="false"/>
          <w:bCs w:val="false"/>
          <w:i w:val="false"/>
          <w:iCs w:val="false"/>
          <w:color w:val="000000"/>
          <w:sz w:val="20"/>
          <w:szCs w:val="20"/>
        </w:rPr>
        <w:t xml:space="preserve"> Spark tourne en local. Le code serait identique sur un cluster, mais je n'ai pas mesuré son comportement à l'échelle et je me garde d'affirmer des performances que je n'ai pas observées.</w:t>
      </w:r>
    </w:p>
    <w:p>
      <w:pPr>
        <w:spacing w:after="100" w:line="264"/>
        <w:jc w:val="both"/>
      </w:pPr>
      <w:r>
        <w:rPr>
          <w:rFonts w:ascii="Cambria" w:cs="Cambria" w:eastAsia="Cambria" w:hAnsi="Cambria"/>
          <w:b/>
          <w:bCs/>
          <w:i w:val="false"/>
          <w:iCs w:val="false"/>
          <w:color w:val="000000"/>
          <w:sz w:val="20"/>
          <w:szCs w:val="20"/>
        </w:rPr>
        <w:t xml:space="preserve">Le pipeline est rejoué en entier, jamais en incrémental.</w:t>
      </w:r>
      <w:r>
        <w:rPr>
          <w:rFonts w:ascii="Cambria" w:cs="Cambria" w:eastAsia="Cambria" w:hAnsi="Cambria"/>
          <w:b w:val="false"/>
          <w:bCs w:val="false"/>
          <w:i w:val="false"/>
          <w:iCs w:val="false"/>
          <w:color w:val="000000"/>
          <w:sz w:val="20"/>
          <w:szCs w:val="20"/>
        </w:rPr>
        <w:t xml:space="preserve"> Un vrai système chargerait les nouvelles commandes en s'appuyant sur un horodatage ou un journal de modifications, sans recalculer deux ans d'historique. C'est le prolongement le plus naturel de ce travail.</w:t>
      </w:r>
    </w:p>
    <w:p>
      <w:pPr>
        <w:spacing w:after="100" w:line="264"/>
        <w:jc w:val="both"/>
      </w:pPr>
      <w:r>
        <w:rPr>
          <w:rFonts w:ascii="Cambria" w:cs="Cambria" w:eastAsia="Cambria" w:hAnsi="Cambria"/>
          <w:b/>
          <w:bCs/>
          <w:i w:val="false"/>
          <w:iCs w:val="false"/>
          <w:color w:val="000000"/>
          <w:sz w:val="20"/>
          <w:szCs w:val="20"/>
        </w:rPr>
        <w:t xml:space="preserve">Les données sont synthétiques.</w:t>
      </w:r>
      <w:r>
        <w:rPr>
          <w:rFonts w:ascii="Cambria" w:cs="Cambria" w:eastAsia="Cambria" w:hAnsi="Cambria"/>
          <w:b w:val="false"/>
          <w:bCs w:val="false"/>
          <w:i w:val="false"/>
          <w:iCs w:val="false"/>
          <w:color w:val="000000"/>
          <w:sz w:val="20"/>
          <w:szCs w:val="20"/>
        </w:rPr>
        <w:t xml:space="preserve"> Elles sont réalistes par construction, ce qui signifie aussi qu'elles sont propres par construction, en dehors des anomalies que j'y ai injectées volontairement. Un jeu réel apporterait des cas que je n'ai pas anticipés, et c'est précisément ce qu'un générateur ne peut pas simuler honnêtement.</w:t>
      </w:r>
    </w:p>
    <w:p>
      <w:pPr>
        <w:spacing w:after="100" w:line="264"/>
        <w:jc w:val="both"/>
      </w:pPr>
      <w:r>
        <w:rPr>
          <w:rFonts w:ascii="Cambria" w:cs="Cambria" w:eastAsia="Cambria" w:hAnsi="Cambria"/>
          <w:b/>
          <w:bCs/>
          <w:i w:val="false"/>
          <w:iCs w:val="false"/>
          <w:color w:val="000000"/>
          <w:sz w:val="20"/>
          <w:szCs w:val="20"/>
        </w:rPr>
        <w:t xml:space="preserve">L'orchestration reste manuelle.</w:t>
      </w:r>
      <w:r>
        <w:rPr>
          <w:rFonts w:ascii="Cambria" w:cs="Cambria" w:eastAsia="Cambria" w:hAnsi="Cambria"/>
          <w:b w:val="false"/>
          <w:bCs w:val="false"/>
          <w:i w:val="false"/>
          <w:iCs w:val="false"/>
          <w:color w:val="000000"/>
          <w:sz w:val="20"/>
          <w:szCs w:val="20"/>
        </w:rPr>
        <w:t xml:space="preserve"> L'enchaînement repose sur des commandes lancées dans l'ordre, avec des gardes qui refusent les enchaînements invalides. Un ordonnanceur comme Airflow apporterait la reprise sur incident et la traçabilité des exécutions, au prix d'un composant supplémentaire difficile à justifier dans une enveloppe de 16 Go.</w:t>
      </w: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10. Conclusion</w:t>
      </w:r>
    </w:p>
    <w:p>
      <w:pPr>
        <w:spacing w:after="100" w:line="264"/>
        <w:jc w:val="both"/>
      </w:pPr>
      <w:r>
        <w:rPr>
          <w:rFonts w:ascii="Cambria" w:cs="Cambria" w:eastAsia="Cambria" w:hAnsi="Cambria"/>
          <w:b w:val="false"/>
          <w:bCs w:val="false"/>
          <w:i w:val="false"/>
          <w:iCs w:val="false"/>
          <w:color w:val="000000"/>
          <w:sz w:val="20"/>
          <w:szCs w:val="20"/>
        </w:rPr>
        <w:t xml:space="preserve">Le pipeline demandé est complet et fonctionne de bout en bout : une base Oracle normalisée en troisième forme normale, une extraction dénormalisée en JSON Lines produite par Oracle lui-même, un modèle Cassandra construit à partir des requêtes plutôt que des entités, un formatage Spark vers Parquet partitionné avec des analyses en Python, et une indexation Elasticsearch exposée dans un tableau de bord Kibana de huit panneaux, le tout dans 16 Go grâce à une exécution strictement séquentielle. Sur l'exécution de référence, les 149 300 lignes de commande se retrouvent identiques aux quatre étapes, l'écart entre commandes générées et documents extraits est intégralement expliqué, et le chiffre d'affaires calculé par Spark est retrouvé au centime par Elasticsearch.</w:t>
      </w:r>
    </w:p>
    <w:p>
      <w:pPr>
        <w:spacing w:after="100" w:line="264"/>
        <w:jc w:val="both"/>
      </w:pPr>
      <w:r>
        <w:rPr>
          <w:rFonts w:ascii="Cambria" w:cs="Cambria" w:eastAsia="Cambria" w:hAnsi="Cambria"/>
          <w:b w:val="false"/>
          <w:bCs w:val="false"/>
          <w:i w:val="false"/>
          <w:iCs w:val="false"/>
          <w:color w:val="000000"/>
          <w:sz w:val="20"/>
          <w:szCs w:val="20"/>
        </w:rPr>
        <w:t xml:space="preserve">Ce que je retiens surtout, c'est que la contrainte de mémoire, subie au départ, a été le meilleur outil de conception du projet. Elle interdisait d'avoir deux bases actives en même temps, ce qui m'a forcé à définir précisément ce qui passe d'une phase à l'autre : le fichier JSON a cessé d'être une formalité imposée par l'énoncé pour devenir un contrat d'interface entre deux systèmes qui ne se parlent jamais.</w:t>
      </w:r>
    </w:p>
    <w:p>
      <w:pPr>
        <w:spacing w:after="100" w:line="264"/>
        <w:jc w:val="both"/>
      </w:pPr>
      <w:r>
        <w:rPr>
          <w:rFonts w:ascii="Cambria" w:cs="Cambria" w:eastAsia="Cambria" w:hAnsi="Cambria"/>
          <w:b w:val="false"/>
          <w:bCs w:val="false"/>
          <w:i w:val="false"/>
          <w:iCs w:val="false"/>
          <w:color w:val="000000"/>
          <w:sz w:val="20"/>
          <w:szCs w:val="20"/>
        </w:rPr>
        <w:t xml:space="preserve">Le second enseignement est qu'aucun des quatre modèles n'est meilleur que les autres. Chacun est un compromis explicite, et la valeur du travail réside moins dans le fait de les faire fonctionner que dans la capacité à dire ce que chaque passage fait gagner et ce qu'il fait perdre.</w:t>
      </w:r>
    </w:p>
    <w:p>
      <w:pPr>
        <w:pStyle w:val="Heading1"/>
        <w:keepNext/>
        <w:pBdr>
          <w:bottom w:val="single" w:color="1F3864" w:sz="6" w:space="8"/>
        </w:pBdr>
        <w:spacing w:after="180" w:before="420"/>
      </w:pPr>
      <w:r>
        <w:rPr>
          <w:rFonts w:ascii="Calibri" w:cs="Calibri" w:eastAsia="Calibri" w:hAnsi="Calibri"/>
          <w:b/>
          <w:bCs/>
          <w:color w:val="1F3864"/>
          <w:sz w:val="30"/>
          <w:szCs w:val="30"/>
        </w:rPr>
        <w:t xml:space="preserve">11. Annexe — enchaînement des commandes</w:t>
      </w:r>
    </w:p>
    <w:p>
      <w:pPr>
        <w:keepNext/>
        <w:keepLines/>
        <w:shd w:fill="F4F5F7" w:val="clear"/>
        <w:spacing w:after="0" w:before="60" w:line="230"/>
        <w:ind w:left="170" w:right="100"/>
      </w:pPr>
      <w:r>
        <w:rPr>
          <w:rFonts w:ascii="Consolas" w:cs="Consolas" w:eastAsia="Consolas" w:hAnsi="Consolas"/>
          <w:color w:val="1A1A1A"/>
          <w:sz w:val="16"/>
          <w:szCs w:val="16"/>
        </w:rPr>
        <w:t xml:space="preserve">cp .env.example .env</w:t>
      </w:r>
    </w:p>
    <w:p>
      <w:pPr>
        <w:keepNext/>
        <w:keepLines/>
        <w:shd w:fill="F4F5F7" w:val="clear"/>
        <w:spacing w:after="0" w:before="0" w:line="230"/>
        <w:ind w:left="170" w:right="100"/>
      </w:pPr>
      <w:r>
        <w:rPr>
          <w:rFonts w:ascii="Consolas" w:cs="Consolas" w:eastAsia="Consolas" w:hAnsi="Consolas"/>
          <w:color w:val="1A1A1A"/>
          <w:sz w:val="16"/>
          <w:szCs w:val="16"/>
        </w:rPr>
        <w:t xml:space="preserve">make install</w:t>
      </w:r>
    </w:p>
    <w:p>
      <w:pPr>
        <w:keepNext/>
        <w:keepLines/>
        <w:shd w:fill="F4F5F7" w:val="clear"/>
        <w:spacing w:after="0" w:before="0" w:line="230"/>
        <w:ind w:left="170" w:right="100"/>
      </w:pPr>
      <w:r>
        <w:rPr>
          <w:rFonts w:ascii="Consolas" w:cs="Consolas" w:eastAsia="Consolas" w:hAnsi="Consolas"/>
          <w:color w:val="1A1A1A"/>
          <w:sz w:val="16"/>
          <w:szCs w:val="16"/>
        </w:rPr>
        <w:t xml:space="preserve"> </w:t>
      </w:r>
    </w:p>
    <w:p>
      <w:pPr>
        <w:keepNext/>
        <w:keepLines/>
        <w:shd w:fill="F4F5F7" w:val="clear"/>
        <w:spacing w:after="0" w:before="0" w:line="230"/>
        <w:ind w:left="170" w:right="100"/>
      </w:pPr>
      <w:r>
        <w:rPr>
          <w:rFonts w:ascii="Consolas" w:cs="Consolas" w:eastAsia="Consolas" w:hAnsi="Consolas"/>
          <w:color w:val="1A1A1A"/>
          <w:sz w:val="16"/>
          <w:szCs w:val="16"/>
        </w:rPr>
        <w:t xml:space="preserve">make phase1 &amp;&amp; make oracle-down    # Oracle    → data/json/</w:t>
      </w:r>
    </w:p>
    <w:p>
      <w:pPr>
        <w:keepNext/>
        <w:keepLines/>
        <w:shd w:fill="F4F5F7" w:val="clear"/>
        <w:spacing w:after="0" w:before="0" w:line="230"/>
        <w:ind w:left="170" w:right="100"/>
      </w:pPr>
      <w:r>
        <w:rPr>
          <w:rFonts w:ascii="Consolas" w:cs="Consolas" w:eastAsia="Consolas" w:hAnsi="Consolas"/>
          <w:color w:val="1A1A1A"/>
          <w:sz w:val="16"/>
          <w:szCs w:val="16"/>
        </w:rPr>
        <w:t xml:space="preserve">make phase2                        # Cassandra ← data/json/</w:t>
      </w:r>
    </w:p>
    <w:p>
      <w:pPr>
        <w:keepNext/>
        <w:keepLines/>
        <w:shd w:fill="F4F5F7" w:val="clear"/>
        <w:spacing w:after="0" w:before="0" w:line="230"/>
        <w:ind w:left="170" w:right="100"/>
      </w:pPr>
      <w:r>
        <w:rPr>
          <w:rFonts w:ascii="Consolas" w:cs="Consolas" w:eastAsia="Consolas" w:hAnsi="Consolas"/>
          <w:color w:val="1A1A1A"/>
          <w:sz w:val="16"/>
          <w:szCs w:val="16"/>
        </w:rPr>
        <w:t xml:space="preserve">make phase3                        # Spark lit Cassandra → data/parquet/</w:t>
      </w:r>
    </w:p>
    <w:p>
      <w:pPr>
        <w:keepNext/>
        <w:keepLines/>
        <w:shd w:fill="F4F5F7" w:val="clear"/>
        <w:spacing w:after="0" w:before="0" w:line="230"/>
        <w:ind w:left="170" w:right="100"/>
      </w:pPr>
      <w:r>
        <w:rPr>
          <w:rFonts w:ascii="Consolas" w:cs="Consolas" w:eastAsia="Consolas" w:hAnsi="Consolas"/>
          <w:color w:val="1A1A1A"/>
          <w:sz w:val="16"/>
          <w:szCs w:val="16"/>
        </w:rPr>
        <w:t xml:space="preserve">make cassandra-down</w:t>
      </w:r>
    </w:p>
    <w:p>
      <w:pPr>
        <w:keepNext/>
        <w:keepLines/>
        <w:shd w:fill="F4F5F7" w:val="clear"/>
        <w:spacing w:after="0" w:before="0" w:line="230"/>
        <w:ind w:left="170" w:right="100"/>
      </w:pPr>
      <w:r>
        <w:rPr>
          <w:rFonts w:ascii="Consolas" w:cs="Consolas" w:eastAsia="Consolas" w:hAnsi="Consolas"/>
          <w:color w:val="1A1A1A"/>
          <w:sz w:val="16"/>
          <w:szCs w:val="16"/>
        </w:rPr>
        <w:t xml:space="preserve">make phase4                        # Elasticsearch → index + tableau de bord</w:t>
      </w:r>
    </w:p>
    <w:p>
      <w:pPr>
        <w:keepNext/>
        <w:keepLines/>
        <w:shd w:fill="F4F5F7" w:val="clear"/>
        <w:spacing w:after="0" w:before="0" w:line="230"/>
        <w:ind w:left="170" w:right="100"/>
      </w:pPr>
      <w:r>
        <w:rPr>
          <w:rFonts w:ascii="Consolas" w:cs="Consolas" w:eastAsia="Consolas" w:hAnsi="Consolas"/>
          <w:color w:val="1A1A1A"/>
          <w:sz w:val="16"/>
          <w:szCs w:val="16"/>
        </w:rPr>
        <w:t xml:space="preserve"> </w:t>
      </w:r>
    </w:p>
    <w:p>
      <w:pPr>
        <w:keepNext/>
        <w:keepLines/>
        <w:shd w:fill="F4F5F7" w:val="clear"/>
        <w:spacing w:after="0" w:before="0" w:line="230"/>
        <w:ind w:left="170" w:right="100"/>
      </w:pPr>
      <w:r>
        <w:rPr>
          <w:rFonts w:ascii="Consolas" w:cs="Consolas" w:eastAsia="Consolas" w:hAnsi="Consolas"/>
          <w:color w:val="1A1A1A"/>
          <w:sz w:val="16"/>
          <w:szCs w:val="16"/>
        </w:rPr>
        <w:t xml:space="preserve">make test                          # cohérence globale des quatre phases</w:t>
      </w:r>
    </w:p>
    <w:p>
      <w:pPr>
        <w:keepNext w:val="false"/>
        <w:keepLines/>
        <w:shd w:fill="F4F5F7" w:val="clear"/>
        <w:spacing w:after="160" w:before="0" w:line="230"/>
        <w:ind w:left="170" w:right="100"/>
      </w:pPr>
      <w:r>
        <w:rPr>
          <w:rFonts w:ascii="Consolas" w:cs="Consolas" w:eastAsia="Consolas" w:hAnsi="Consolas"/>
          <w:color w:val="1A1A1A"/>
          <w:sz w:val="16"/>
          <w:szCs w:val="16"/>
        </w:rPr>
        <w:t xml:space="preserve">make tracer CMD=46463              # contrôle complémentaire, une commande</w:t>
      </w:r>
    </w:p>
    <w:p>
      <w:pPr>
        <w:spacing w:after="100" w:line="264"/>
        <w:jc w:val="both"/>
      </w:pPr>
      <w:r>
        <w:rPr>
          <w:rFonts w:ascii="Cambria" w:cs="Cambria" w:eastAsia="Cambria" w:hAnsi="Cambria"/>
          <w:b w:val="false"/>
          <w:bCs w:val="false"/>
          <w:i w:val="false"/>
          <w:iCs w:val="false"/>
          <w:color w:val="000000"/>
          <w:sz w:val="20"/>
          <w:szCs w:val="20"/>
        </w:rPr>
        <w:t xml:space="preserve">Kibana est ensuite accessible sur le port 5601. Depuis un Codespace, il faut passer par l'onglet </w:t>
      </w:r>
      <w:r>
        <w:rPr>
          <w:rFonts w:ascii="Cambria" w:cs="Cambria" w:eastAsia="Cambria" w:hAnsi="Cambria"/>
          <w:b/>
          <w:bCs/>
          <w:i w:val="false"/>
          <w:iCs w:val="false"/>
          <w:color w:val="000000"/>
          <w:sz w:val="20"/>
          <w:szCs w:val="20"/>
        </w:rPr>
        <w:t xml:space="preserve">PORTS</w:t>
      </w:r>
      <w:r>
        <w:rPr>
          <w:rFonts w:ascii="Cambria" w:cs="Cambria" w:eastAsia="Cambria" w:hAnsi="Cambria"/>
          <w:b w:val="false"/>
          <w:bCs w:val="false"/>
          <w:i w:val="false"/>
          <w:iCs w:val="false"/>
          <w:color w:val="000000"/>
          <w:sz w:val="20"/>
          <w:szCs w:val="20"/>
        </w:rPr>
        <w:t xml:space="preserve"> de VS Code : l'adresse </w:t>
      </w:r>
      <w:r>
        <w:rPr>
          <w:rFonts w:ascii="Consolas" w:cs="Consolas" w:eastAsia="Consolas" w:hAnsi="Consolas"/>
          <w:b w:val="false"/>
          <w:bCs w:val="false"/>
          <w:i w:val="false"/>
          <w:iCs w:val="false"/>
          <w:color w:val="000000"/>
          <w:sz w:val="18"/>
          <w:szCs w:val="18"/>
        </w:rPr>
        <w:t xml:space="preserve">localhost</w:t>
      </w:r>
      <w:r>
        <w:rPr>
          <w:rFonts w:ascii="Cambria" w:cs="Cambria" w:eastAsia="Cambria" w:hAnsi="Cambria"/>
          <w:b w:val="false"/>
          <w:bCs w:val="false"/>
          <w:i w:val="false"/>
          <w:iCs w:val="false"/>
          <w:color w:val="000000"/>
          <w:sz w:val="20"/>
          <w:szCs w:val="20"/>
        </w:rPr>
        <w:t xml:space="preserve"> ne fonctionne que depuis la machine distante elle-même.</w:t>
      </w:r>
    </w:p>
    <w:p>
      <w:pPr>
        <w:spacing w:after="100" w:line="264"/>
        <w:jc w:val="both"/>
      </w:pPr>
      <w:r>
        <w:rPr>
          <w:rFonts w:ascii="Cambria" w:cs="Cambria" w:eastAsia="Cambria" w:hAnsi="Cambria"/>
          <w:b w:val="false"/>
          <w:bCs w:val="false"/>
          <w:i w:val="false"/>
          <w:iCs w:val="false"/>
          <w:color w:val="000000"/>
          <w:sz w:val="20"/>
          <w:szCs w:val="20"/>
        </w:rPr>
        <w:t xml:space="preserve">La documentation technique détaillée, phase par phase, se trouve dans le dossier </w:t>
      </w:r>
      <w:r>
        <w:rPr>
          <w:rFonts w:ascii="Consolas" w:cs="Consolas" w:eastAsia="Consolas" w:hAnsi="Consolas"/>
          <w:b w:val="false"/>
          <w:bCs w:val="false"/>
          <w:i w:val="false"/>
          <w:iCs w:val="false"/>
          <w:color w:val="000000"/>
          <w:sz w:val="18"/>
          <w:szCs w:val="18"/>
        </w:rPr>
        <w:t xml:space="preserve">docs/</w:t>
      </w:r>
      <w:r>
        <w:rPr>
          <w:rFonts w:ascii="Cambria" w:cs="Cambria" w:eastAsia="Cambria" w:hAnsi="Cambria"/>
          <w:b w:val="false"/>
          <w:bCs w:val="false"/>
          <w:i w:val="false"/>
          <w:iCs w:val="false"/>
          <w:color w:val="000000"/>
          <w:sz w:val="20"/>
          <w:szCs w:val="20"/>
        </w:rPr>
        <w:t xml:space="preserve"> de l'archive.</w:t>
      </w:r>
    </w:p>
    <w:sectPr>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Big Data — chaîne de traitement e-commerce</dc:title>
  <dc:creator>Rapport de projet</dc:creator>
  <cp:lastModifiedBy>Un-named</cp:lastModifiedBy>
  <cp:revision>1</cp:revision>
  <dcterms:created xsi:type="dcterms:W3CDTF">2026-09-07T23:44:16.123Z</dcterms:created>
  <dcterms:modified xsi:type="dcterms:W3CDTF">2026-09-07T23:44:16.123Z</dcterms:modified>
</cp:coreProperties>
</file>

<file path=docProps/custom.xml><?xml version="1.0" encoding="utf-8"?>
<Properties xmlns="http://schemas.openxmlformats.org/officeDocument/2006/custom-properties" xmlns:vt="http://schemas.openxmlformats.org/officeDocument/2006/docPropsVTypes"/>
</file>