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i w:val="0"/>
          <w:color w:val="172033"/>
          <w:sz w:val="48"/>
        </w:rPr>
        <w:t>DOE AI Portfolio Presenter Guide</w:t>
      </w:r>
    </w:p>
    <w:p>
      <w:r>
        <w:rPr>
          <w:b w:val="0"/>
          <w:i w:val="0"/>
          <w:color w:val="64748B"/>
          <w:sz w:val="24"/>
        </w:rPr>
        <w:t>Fast tour script, deep-dive topic notes, Q&amp;A pivots, and cross-sector applications</w:t>
      </w:r>
    </w:p>
    <w:tbl>
      <w:tblPr>
        <w:tblW w:type="dxa" w:w="9360"/>
        <w:tblLook w:firstColumn="1" w:firstRow="1" w:lastColumn="0" w:lastRow="0" w:noHBand="0" w:noVBand="1" w:val="04A0"/>
        <w:tblInd w:w="120" w:type="dxa"/>
      </w:tblPr>
      <w:tblGrid>
        <w:gridCol w:w="9360"/>
      </w:tblGrid>
      <w:tr>
        <w:tc>
          <w:tcPr>
            <w:tcW w:type="dxa" w:w="9360"/>
            <w:vAlign w:val="center"/>
            <w:shd w:fill="E8EEF5"/>
          </w:tcPr>
          <w:p>
            <w:r>
              <w:rPr>
                <w:b/>
                <w:i w:val="0"/>
                <w:color w:val="1F4D78"/>
              </w:rPr>
              <w:t>Core thesis</w:t>
            </w:r>
            <w:r>
              <w:br/>
            </w:r>
            <w:r>
              <w:rPr>
                <w:b w:val="0"/>
                <w:i w:val="0"/>
                <w:color w:val="172033"/>
              </w:rPr>
              <w:t>AI is most useful here when it turns scattered scientific evidence into reviewable workflows: source -&gt; feature -&gt; model -&gt; uncertainty -&gt; human decision.</w:t>
            </w:r>
          </w:p>
        </w:tc>
      </w:tr>
    </w:tbl>
    <w:p/>
    <w:p>
      <w:pPr>
        <w:pStyle w:val="Heading1"/>
      </w:pPr>
      <w:r>
        <w:t>Fast Pass-Through Script</w:t>
      </w:r>
    </w:p>
    <w:p>
      <w:pPr/>
      <w:r>
        <w:rPr>
          <w:b w:val="0"/>
          <w:i w:val="0"/>
          <w:color w:val="172033"/>
        </w:rPr>
        <w:t>Use this if you need to show every topic quickly. Spend about 20 to 30 seconds per topic, then invite the audience to pick where to go deeper.</w:t>
      </w:r>
    </w:p>
    <w:p>
      <w:pPr/>
      <w:r>
        <w:rPr>
          <w:b w:val="0"/>
          <w:i w:val="0"/>
          <w:color w:val="172033"/>
        </w:rPr>
        <w:t>Opening: Thank you for taking a look at this. The portfolio is not meant to claim that every project is finished. It is meant to show how AI can help organize scientific work into systems that preserve evidence, uncertainty, and expert review.</w:t>
      </w:r>
    </w:p>
    <w:tbl>
      <w:tblPr>
        <w:tblW w:type="dxa" w:w="9360"/>
        <w:tblLook w:firstColumn="1" w:firstRow="1" w:lastColumn="0" w:lastRow="0" w:noHBand="0" w:noVBand="1" w:val="04A0"/>
        <w:tblInd w:w="120" w:type="dxa"/>
      </w:tblPr>
      <w:tblGrid>
        <w:gridCol w:w="2500"/>
        <w:gridCol w:w="4560"/>
        <w:gridCol w:w="2300"/>
      </w:tblGrid>
      <w:tr>
        <w:tc>
          <w:tcPr>
            <w:tcW w:type="dxa" w:w="2500"/>
            <w:vAlign w:val="center"/>
            <w:shd w:fill="E8EEF5"/>
          </w:tcPr>
          <w:p>
            <w:r>
              <w:rPr>
                <w:b/>
              </w:rPr>
              <w:t>Topic</w:t>
            </w:r>
          </w:p>
        </w:tc>
        <w:tc>
          <w:tcPr>
            <w:tcW w:type="dxa" w:w="4560"/>
            <w:vAlign w:val="center"/>
            <w:shd w:fill="E8EEF5"/>
          </w:tcPr>
          <w:p>
            <w:r>
              <w:rPr>
                <w:b/>
              </w:rPr>
              <w:t>30-second script</w:t>
            </w:r>
          </w:p>
        </w:tc>
        <w:tc>
          <w:tcPr>
            <w:tcW w:type="dxa" w:w="2300"/>
            <w:vAlign w:val="center"/>
            <w:shd w:fill="E8EEF5"/>
          </w:tcPr>
          <w:p>
            <w:r>
              <w:rPr>
                <w:b/>
              </w:rPr>
              <w:t>Natural question</w:t>
            </w:r>
          </w:p>
        </w:tc>
      </w:tr>
      <w:tr>
        <w:tc>
          <w:tcPr>
            <w:tcW w:type="dxa" w:w="2500"/>
          </w:tcPr>
          <w:p>
            <w:r>
              <w:t>How AI Agents Learn Scientific Software</w:t>
            </w:r>
          </w:p>
        </w:tc>
        <w:tc>
          <w:tcPr>
            <w:tcW w:type="dxa" w:w="4560"/>
          </w:tcPr>
          <w:p>
            <w:r>
              <w:t>Screenshots, task recordings, file state, and rubrics can become training examples for agents that use QGIS, ParaView, and other scientific tools.</w:t>
            </w:r>
          </w:p>
        </w:tc>
        <w:tc>
          <w:tcPr>
            <w:tcW w:type="dxa" w:w="2300"/>
          </w:tcPr>
          <w:p>
            <w:r>
              <w:t>How do you know the agent actually learned the task?</w:t>
            </w:r>
          </w:p>
        </w:tc>
      </w:tr>
      <w:tr>
        <w:tc>
          <w:tcPr>
            <w:tcW w:type="dxa" w:w="2500"/>
          </w:tcPr>
          <w:p>
            <w:r>
              <w:t>AI + Knowledge Graphs For Critical Minerals</w:t>
            </w:r>
          </w:p>
        </w:tc>
        <w:tc>
          <w:tcPr>
            <w:tcW w:type="dxa" w:w="4560"/>
          </w:tcPr>
          <w:p>
            <w:r>
              <w:t>Critical-mineral research can move from scattered papers and slides into a graph of deposits, minerals, host rocks, processes, and evidence.</w:t>
            </w:r>
          </w:p>
        </w:tc>
        <w:tc>
          <w:tcPr>
            <w:tcW w:type="dxa" w:w="2300"/>
          </w:tcPr>
          <w:p>
            <w:r>
              <w:t>Where does a graph beat a spreadsheet?</w:t>
            </w:r>
          </w:p>
        </w:tc>
      </w:tr>
      <w:tr>
        <w:tc>
          <w:tcPr>
            <w:tcW w:type="dxa" w:w="2500"/>
          </w:tcPr>
          <w:p>
            <w:r>
              <w:t>First AI Visualization: Earthquake Globe</w:t>
            </w:r>
          </w:p>
        </w:tc>
        <w:tc>
          <w:tcPr>
            <w:tcW w:type="dxa" w:w="4560"/>
          </w:tcPr>
          <w:p>
            <w:r>
              <w:t>The earthquake globe shows how scientific data can become visible and discussable through 3D position, depth, magnitude, time, and sound.</w:t>
            </w:r>
          </w:p>
        </w:tc>
        <w:tc>
          <w:tcPr>
            <w:tcW w:type="dxa" w:w="2300"/>
          </w:tcPr>
          <w:p>
            <w:r>
              <w:t>Is this earthquake prediction?</w:t>
            </w:r>
          </w:p>
        </w:tc>
      </w:tr>
      <w:tr>
        <w:tc>
          <w:tcPr>
            <w:tcW w:type="dxa" w:w="2500"/>
          </w:tcPr>
          <w:p>
            <w:r>
              <w:t>Seismic Notebooks And Pondicherry</w:t>
            </w:r>
          </w:p>
        </w:tc>
        <w:tc>
          <w:tcPr>
            <w:tcW w:type="dxa" w:w="4560"/>
          </w:tcPr>
          <w:p>
            <w:r>
              <w:t>Seismic notebooks can become repeatable workflows for waveform access, arrival picking, QA, maps, and uncertainty summaries.</w:t>
            </w:r>
          </w:p>
        </w:tc>
        <w:tc>
          <w:tcPr>
            <w:tcW w:type="dxa" w:w="2300"/>
          </w:tcPr>
          <w:p>
            <w:r>
              <w:t>Where should ML assist first?</w:t>
            </w:r>
          </w:p>
        </w:tc>
      </w:tr>
      <w:tr>
        <w:tc>
          <w:tcPr>
            <w:tcW w:type="dxa" w:w="2500"/>
          </w:tcPr>
          <w:p>
            <w:r>
              <w:t>AI For Energy Screening Workflows</w:t>
            </w:r>
          </w:p>
        </w:tc>
        <w:tc>
          <w:tcPr>
            <w:tcW w:type="dxa" w:w="4560"/>
          </w:tcPr>
          <w:p>
            <w:r>
              <w:t>Public North Slope geology, maps, wells, logs, papers, and GIS layers can become a source-backed hydrate screening workspace.</w:t>
            </w:r>
          </w:p>
        </w:tc>
        <w:tc>
          <w:tcPr>
            <w:tcW w:type="dxa" w:w="2300"/>
          </w:tcPr>
          <w:p>
            <w:r>
              <w:t>How far can public data go?</w:t>
            </w:r>
          </w:p>
        </w:tc>
      </w:tr>
      <w:tr>
        <w:tc>
          <w:tcPr>
            <w:tcW w:type="dxa" w:w="2500"/>
          </w:tcPr>
          <w:p>
            <w:r>
              <w:t>AI For Visual Geoscience Classification</w:t>
            </w:r>
          </w:p>
        </w:tc>
        <w:tc>
          <w:tcPr>
            <w:tcW w:type="dxa" w:w="4560"/>
          </w:tcPr>
          <w:p>
            <w:r>
              <w:t>Rock classification needs images, chemistry, formation context, maps, and expert labels stored together.</w:t>
            </w:r>
          </w:p>
        </w:tc>
        <w:tc>
          <w:tcPr>
            <w:tcW w:type="dxa" w:w="2300"/>
          </w:tcPr>
          <w:p>
            <w:r>
              <w:t>What labels would make this a real dataset?</w:t>
            </w:r>
          </w:p>
        </w:tc>
      </w:tr>
      <w:tr>
        <w:tc>
          <w:tcPr>
            <w:tcW w:type="dxa" w:w="2500"/>
          </w:tcPr>
          <w:p>
            <w:r>
              <w:t>SAGE / Valles Caldera Geophysics</w:t>
            </w:r>
          </w:p>
        </w:tc>
        <w:tc>
          <w:tcPr>
            <w:tcW w:type="dxa" w:w="4560"/>
          </w:tcPr>
          <w:p>
            <w:r>
              <w:t>Field geophysics compares imperfect methods: gravity, EM, ERT, TEM, seismic, maps, terrain, and notes.</w:t>
            </w:r>
          </w:p>
        </w:tc>
        <w:tc>
          <w:tcPr>
            <w:tcW w:type="dxa" w:w="2300"/>
          </w:tcPr>
          <w:p>
            <w:r>
              <w:t>When does data fusion mislead?</w:t>
            </w:r>
          </w:p>
        </w:tc>
      </w:tr>
      <w:tr>
        <w:tc>
          <w:tcPr>
            <w:tcW w:type="dxa" w:w="2500"/>
          </w:tcPr>
          <w:p>
            <w:r>
              <w:t>AI For Near-Surface Geophysics</w:t>
            </w:r>
          </w:p>
        </w:tc>
        <w:tc>
          <w:tcPr>
            <w:tcW w:type="dxa" w:w="4560"/>
          </w:tcPr>
          <w:p>
            <w:r>
              <w:t>Near-surface field surveys need line-aware comparison across hammer seismic, ERT, TEM, mapped units, and field notes.</w:t>
            </w:r>
          </w:p>
        </w:tc>
        <w:tc>
          <w:tcPr>
            <w:tcW w:type="dxa" w:w="2300"/>
          </w:tcPr>
          <w:p>
            <w:r>
              <w:t>Which method should lead?</w:t>
            </w:r>
          </w:p>
        </w:tc>
      </w:tr>
      <w:tr>
        <w:tc>
          <w:tcPr>
            <w:tcW w:type="dxa" w:w="2500"/>
          </w:tcPr>
          <w:p>
            <w:r>
              <w:t>Supervised ML For Moho Depth Mapping</w:t>
            </w:r>
          </w:p>
        </w:tc>
        <w:tc>
          <w:tcPr>
            <w:tcW w:type="dxa" w:w="4560"/>
          </w:tcPr>
          <w:p>
            <w:r>
              <w:t>A model trained on Australia gravity/Moho relationships must prove it transfers before being trusted on the USA.</w:t>
            </w:r>
          </w:p>
        </w:tc>
        <w:tc>
          <w:tcPr>
            <w:tcW w:type="dxa" w:w="2300"/>
          </w:tcPr>
          <w:p>
            <w:r>
              <w:t>How do you test transfer?</w:t>
            </w:r>
          </w:p>
        </w:tc>
      </w:tr>
      <w:tr>
        <w:tc>
          <w:tcPr>
            <w:tcW w:type="dxa" w:w="2500"/>
          </w:tcPr>
          <w:p>
            <w:r>
              <w:t>AI For Ambient-Noise Seismology</w:t>
            </w:r>
          </w:p>
        </w:tc>
        <w:tc>
          <w:tcPr>
            <w:tcW w:type="dxa" w:w="4560"/>
          </w:tcPr>
          <w:p>
            <w:r>
              <w:t>Ambient-noise processing creates many station pairs and stacks; AI can help triage which correlations are stable enough to review.</w:t>
            </w:r>
          </w:p>
        </w:tc>
        <w:tc>
          <w:tcPr>
            <w:tcW w:type="dxa" w:w="2300"/>
          </w:tcPr>
          <w:p>
            <w:r>
              <w:t>Which station pairs should be trusted first?</w:t>
            </w:r>
          </w:p>
        </w:tc>
      </w:tr>
      <w:tr>
        <w:tc>
          <w:tcPr>
            <w:tcW w:type="dxa" w:w="2500"/>
          </w:tcPr>
          <w:p>
            <w:r>
              <w:t>AI App Building, Automation, And Model Risk</w:t>
            </w:r>
          </w:p>
        </w:tc>
        <w:tc>
          <w:tcPr>
            <w:tcW w:type="dxa" w:w="4560"/>
          </w:tcPr>
          <w:p>
            <w:r>
              <w:t>Codex can turn local notebooks and files into a tracked app, but the app must expose leakage, baselines, and walk-forward validation.</w:t>
            </w:r>
          </w:p>
        </w:tc>
        <w:tc>
          <w:tcPr>
            <w:tcW w:type="dxa" w:w="2300"/>
          </w:tcPr>
          <w:p>
            <w:r>
              <w:t>How do we keep model testing honest?</w:t>
            </w:r>
          </w:p>
        </w:tc>
      </w:tr>
      <w:tr>
        <w:tc>
          <w:tcPr>
            <w:tcW w:type="dxa" w:w="2500"/>
          </w:tcPr>
          <w:p>
            <w:r>
              <w:t>AI For SEM Petrography And Climate Proxies</w:t>
            </w:r>
          </w:p>
        </w:tc>
        <w:tc>
          <w:tcPr>
            <w:tcW w:type="dxa" w:w="4560"/>
          </w:tcPr>
          <w:p>
            <w:r>
              <w:t>SEM image models can propose visible mineral or texture labels, but interpretation and climate-proxy claims need expert and literature support.</w:t>
            </w:r>
          </w:p>
        </w:tc>
        <w:tc>
          <w:tcPr>
            <w:tcW w:type="dxa" w:w="2300"/>
          </w:tcPr>
          <w:p>
            <w:r>
              <w:t>What labels are defensible?</w:t>
            </w:r>
          </w:p>
        </w:tc>
      </w:tr>
    </w:tbl>
    <w:p/>
    <w:tbl>
      <w:tblPr>
        <w:tblW w:type="dxa" w:w="9360"/>
        <w:tblLook w:firstColumn="1" w:firstRow="1" w:lastColumn="0" w:lastRow="0" w:noHBand="0" w:noVBand="1" w:val="04A0"/>
        <w:tblInd w:w="120" w:type="dxa"/>
      </w:tblPr>
      <w:tblGrid>
        <w:gridCol w:w="9360"/>
      </w:tblGrid>
      <w:tr>
        <w:tc>
          <w:tcPr>
            <w:tcW w:type="dxa" w:w="9360"/>
            <w:vAlign w:val="center"/>
            <w:shd w:fill="F2F4F7"/>
          </w:tcPr>
          <w:p>
            <w:r>
              <w:rPr>
                <w:b/>
                <w:i w:val="0"/>
                <w:color w:val="1F4D78"/>
              </w:rPr>
              <w:t>Fast transition line</w:t>
            </w:r>
            <w:r>
              <w:br/>
            </w:r>
            <w:r>
              <w:rPr>
                <w:b w:val="0"/>
                <w:i w:val="0"/>
                <w:color w:val="172033"/>
              </w:rPr>
              <w:t>Across all of these, I am asking the same question: what evidence enters the system, what model or workflow acts on it, what uncertainty remains, and where does the human expert step in?</w:t>
            </w:r>
          </w:p>
        </w:tc>
      </w:tr>
    </w:tbl>
    <w:p/>
    <w:p>
      <w:pPr>
        <w:pStyle w:val="Heading1"/>
      </w:pPr>
      <w:r>
        <w:t>Recommended DOE Deep-Dive Order</w:t>
      </w:r>
    </w:p>
    <w:p>
      <w:pPr/>
      <w:r>
        <w:rPr>
          <w:b w:val="0"/>
          <w:i w:val="0"/>
          <w:color w:val="172033"/>
        </w:rPr>
        <w:t>If time is limited, use this order because it moves from DOE-relevant energy data into scientific ML validation and then workforce implications.</w:t>
      </w:r>
    </w:p>
    <w:p>
      <w:pPr>
        <w:pStyle w:val="ListNumber"/>
      </w:pPr>
      <w:r>
        <w:rPr>
          <w:b w:val="0"/>
          <w:i w:val="0"/>
          <w:color w:val="172033"/>
        </w:rPr>
        <w:t>North Slope energy screening: public data, hydrate screening, provenance, and expert review.</w:t>
      </w:r>
    </w:p>
    <w:p>
      <w:pPr>
        <w:pStyle w:val="ListNumber"/>
      </w:pPr>
      <w:r>
        <w:rPr>
          <w:b w:val="0"/>
          <w:i w:val="0"/>
          <w:color w:val="172033"/>
        </w:rPr>
        <w:t>Valles / near-surface geophysics: method comparison, disagreement, and uncertainty-aware field interpretation.</w:t>
      </w:r>
    </w:p>
    <w:p>
      <w:pPr>
        <w:pStyle w:val="ListNumber"/>
      </w:pPr>
      <w:r>
        <w:rPr>
          <w:b w:val="0"/>
          <w:i w:val="0"/>
          <w:color w:val="172033"/>
        </w:rPr>
        <w:t>Seismic / ambient noise: scalable processing, waveform QA, and monitoring workflows.</w:t>
      </w:r>
    </w:p>
    <w:p>
      <w:pPr>
        <w:pStyle w:val="ListNumber"/>
      </w:pPr>
      <w:r>
        <w:rPr>
          <w:b w:val="0"/>
          <w:i w:val="0"/>
          <w:color w:val="172033"/>
        </w:rPr>
        <w:t>Knowledge graphs for critical minerals: evidence-backed relationships and source traceability.</w:t>
      </w:r>
    </w:p>
    <w:p>
      <w:pPr>
        <w:pStyle w:val="ListNumber"/>
      </w:pPr>
      <w:r>
        <w:rPr>
          <w:b w:val="0"/>
          <w:i w:val="0"/>
          <w:color w:val="172033"/>
        </w:rPr>
        <w:t>Moho ML / stock workflow: honest transfer testing, leakage, baselines, and model-risk culture.</w:t>
      </w:r>
    </w:p>
    <w:p>
      <w:r>
        <w:br w:type="page"/>
      </w:r>
    </w:p>
    <w:p>
      <w:pPr>
        <w:pStyle w:val="Heading1"/>
      </w:pPr>
      <w:r>
        <w:t>Deep Topic-by-Topic Script</w:t>
      </w:r>
    </w:p>
    <w:p>
      <w:pPr/>
      <w:r>
        <w:rPr>
          <w:b w:val="0"/>
          <w:i w:val="0"/>
          <w:color w:val="172033"/>
        </w:rPr>
        <w:t>Use these when a topic gets selected for deeper discussion. Each topic has a speaker script, DOE framing, model translation, likely questions, and cross-sector pivots.</w:t>
      </w:r>
    </w:p>
    <w:p>
      <w:pPr>
        <w:pStyle w:val="Heading1"/>
      </w:pPr>
      <w:r>
        <w:t>How AI Agents Learn Scientific Software</w:t>
      </w:r>
    </w:p>
    <w:tbl>
      <w:tblPr>
        <w:tblW w:type="dxa" w:w="9360"/>
        <w:tblLook w:firstColumn="1" w:firstRow="1" w:lastColumn="0" w:lastRow="0" w:noHBand="0" w:noVBand="1" w:val="04A0"/>
        <w:tblInd w:w="120" w:type="dxa"/>
      </w:tblPr>
      <w:tblGrid>
        <w:gridCol w:w="9360"/>
      </w:tblGrid>
      <w:tr>
        <w:tc>
          <w:tcPr>
            <w:tcW w:type="dxa" w:w="9360"/>
            <w:vAlign w:val="center"/>
            <w:shd w:fill="E8EEF5"/>
          </w:tcPr>
          <w:p>
            <w:r>
              <w:rPr>
                <w:b/>
                <w:i w:val="0"/>
                <w:color w:val="1F4D78"/>
              </w:rPr>
              <w:t>One-sentence anchor</w:t>
            </w:r>
            <w:r>
              <w:br/>
            </w:r>
            <w:r>
              <w:rPr>
                <w:b w:val="0"/>
                <w:i w:val="0"/>
                <w:color w:val="172033"/>
              </w:rPr>
              <w:t>Screenshots, task recordings, file state, and rubrics can become training examples for agents that use QGIS, ParaView, and other scientific tools.</w:t>
            </w:r>
          </w:p>
        </w:tc>
      </w:tr>
    </w:tbl>
    <w:p/>
    <w:p>
      <w:pPr>
        <w:pStyle w:val="Heading2"/>
      </w:pPr>
      <w:r>
        <w:t>Speaker Script</w:t>
      </w:r>
    </w:p>
    <w:p>
      <w:pPr/>
      <w:r>
        <w:rPr>
          <w:b w:val="0"/>
          <w:i w:val="0"/>
          <w:color w:val="172033"/>
        </w:rPr>
        <w:t>This topic is not just about using ChatGPT. It is about turning human scientific software work into structured demonstrations. I can show the task, the screen state, what I clicked, what output counted as correct, and where human review still matters.</w:t>
      </w:r>
    </w:p>
    <w:p>
      <w:pPr/>
      <w:r>
        <w:rPr>
          <w:b/>
          <w:i w:val="0"/>
          <w:color w:val="172033"/>
        </w:rPr>
        <w:t>DOE relevance:</w:t>
      </w:r>
      <w:r>
        <w:rPr>
          <w:b w:val="0"/>
          <w:i w:val="0"/>
          <w:color w:val="172033"/>
        </w:rPr>
        <w:t xml:space="preserve"> national labs and contractors use specialized tools. The bottleneck is not only computation; it is getting agents to operate real scientific software safely and measurably.</w:t>
      </w:r>
    </w:p>
    <w:p>
      <w:pPr/>
      <w:r>
        <w:rPr>
          <w:b/>
          <w:i w:val="0"/>
          <w:color w:val="172033"/>
        </w:rPr>
        <w:t>Fresh angle:</w:t>
      </w:r>
      <w:r>
        <w:rPr>
          <w:b w:val="0"/>
          <w:i w:val="0"/>
          <w:color w:val="172033"/>
        </w:rPr>
        <w:t xml:space="preserve"> The new angle is that training data is not just text. It is the workflow itself: screen, files, clicks, rubric, and reviewed output.</w:t>
      </w:r>
    </w:p>
    <w:p>
      <w:pPr>
        <w:pStyle w:val="Heading2"/>
      </w:pPr>
      <w:r>
        <w:t>Model Terms To Explain Out Loud</w:t>
      </w:r>
    </w:p>
    <w:p>
      <w:pPr>
        <w:pStyle w:val="ListBullet"/>
      </w:pPr>
      <w:r>
        <w:rPr>
          <w:b w:val="0"/>
          <w:i w:val="0"/>
          <w:color w:val="172033"/>
        </w:rPr>
        <w:t>OCR / UI state encoder: reads visible text, buttons, map layers, file trees, and errors so the screen becomes model-readable.</w:t>
      </w:r>
    </w:p>
    <w:p>
      <w:pPr>
        <w:pStyle w:val="ListBullet"/>
      </w:pPr>
      <w:r>
        <w:rPr>
          <w:b w:val="0"/>
          <w:i w:val="0"/>
          <w:color w:val="172033"/>
        </w:rPr>
        <w:t>Behavior-cloning transformer: learns action sequences from demonstrations, similar to observe screen -&gt; act -&gt; inspect result.</w:t>
      </w:r>
    </w:p>
    <w:p>
      <w:pPr>
        <w:pStyle w:val="ListBullet"/>
      </w:pPr>
      <w:r>
        <w:rPr>
          <w:b w:val="0"/>
          <w:i w:val="0"/>
          <w:color w:val="172033"/>
        </w:rPr>
        <w:t>Replay simulator: reruns the task so success is judged by behavior, not by a pretty final screenshot.</w:t>
      </w:r>
    </w:p>
    <w:p>
      <w:pPr>
        <w:pStyle w:val="Heading2"/>
      </w:pPr>
      <w:r>
        <w:t>If Someone Raises Their Hand</w:t>
      </w:r>
    </w:p>
    <w:tbl>
      <w:tblPr>
        <w:tblW w:type="dxa" w:w="9360"/>
        <w:tblLook w:firstColumn="1" w:firstRow="1" w:lastColumn="0" w:lastRow="0" w:noHBand="0" w:noVBand="1" w:val="04A0"/>
        <w:tblInd w:w="120" w:type="dxa"/>
      </w:tblPr>
      <w:tblGrid>
        <w:gridCol w:w="3100"/>
        <w:gridCol w:w="6260"/>
      </w:tblGrid>
      <w:tr>
        <w:tc>
          <w:tcPr>
            <w:tcW w:type="dxa" w:w="3100"/>
            <w:vAlign w:val="center"/>
            <w:shd w:fill="E8EEF5"/>
          </w:tcPr>
          <w:p>
            <w:r>
              <w:rPr>
                <w:b/>
              </w:rPr>
              <w:t>Likely question</w:t>
            </w:r>
          </w:p>
        </w:tc>
        <w:tc>
          <w:tcPr>
            <w:tcW w:type="dxa" w:w="6260"/>
            <w:vAlign w:val="center"/>
            <w:shd w:fill="E8EEF5"/>
          </w:tcPr>
          <w:p>
            <w:r>
              <w:rPr>
                <w:b/>
              </w:rPr>
              <w:t>Answer you can give</w:t>
            </w:r>
          </w:p>
        </w:tc>
      </w:tr>
      <w:tr>
        <w:tc>
          <w:tcPr>
            <w:tcW w:type="dxa" w:w="3100"/>
          </w:tcPr>
          <w:p>
            <w:r>
              <w:t>How do you know the agent actually learned the task?</w:t>
            </w:r>
          </w:p>
        </w:tc>
        <w:tc>
          <w:tcPr>
            <w:tcW w:type="dxa" w:w="6260"/>
          </w:tcPr>
          <w:p>
            <w:r>
              <w:t>I would hold out tasks, files, and projects, then score replay success against a rubric. Final screenshots are not enough.</w:t>
            </w:r>
          </w:p>
        </w:tc>
      </w:tr>
      <w:tr>
        <w:tc>
          <w:tcPr>
            <w:tcW w:type="dxa" w:w="3100"/>
          </w:tcPr>
          <w:p>
            <w:r>
              <w:t>What should be automated first?</w:t>
            </w:r>
          </w:p>
        </w:tc>
        <w:tc>
          <w:tcPr>
            <w:tcW w:type="dxa" w:w="6260"/>
          </w:tcPr>
          <w:p>
            <w:r>
              <w:t>Repetitive, low-risk setup and QA steps: opening layers, checking CRS, exporting maps, running known workflows, and flagging failures.</w:t>
            </w:r>
          </w:p>
        </w:tc>
      </w:tr>
      <w:tr>
        <w:tc>
          <w:tcPr>
            <w:tcW w:type="dxa" w:w="3100"/>
          </w:tcPr>
          <w:p>
            <w:r>
              <w:t>What remains human?</w:t>
            </w:r>
          </w:p>
        </w:tc>
        <w:tc>
          <w:tcPr>
            <w:tcW w:type="dxa" w:w="6260"/>
          </w:tcPr>
          <w:p>
            <w:r>
              <w:t>Scientific acceptance criteria, unsafe file actions, ambiguous outputs, and any interpretation that changes a decision.</w:t>
            </w:r>
          </w:p>
        </w:tc>
      </w:tr>
    </w:tbl>
    <w:p/>
    <w:p>
      <w:pPr>
        <w:pStyle w:val="Heading2"/>
      </w:pPr>
      <w:r>
        <w:t>Cross-Sector Pivots</w:t>
      </w:r>
    </w:p>
    <w:p>
      <w:pPr>
        <w:pStyle w:val="ListBullet"/>
      </w:pPr>
      <w:r>
        <w:rPr>
          <w:b w:val="0"/>
          <w:i w:val="0"/>
          <w:color w:val="172033"/>
        </w:rPr>
        <w:t>Finance: analyst workflow agents that gather filings and produce auditable research packets.</w:t>
      </w:r>
    </w:p>
    <w:p>
      <w:pPr>
        <w:pStyle w:val="ListBullet"/>
      </w:pPr>
      <w:r>
        <w:rPr>
          <w:b w:val="0"/>
          <w:i w:val="0"/>
          <w:color w:val="172033"/>
        </w:rPr>
        <w:t>Marketing: campaign-ops agents that reproduce dashboard/report workflows with approval gates.</w:t>
      </w:r>
    </w:p>
    <w:p>
      <w:pPr>
        <w:pStyle w:val="ListBullet"/>
      </w:pPr>
      <w:r>
        <w:rPr>
          <w:b w:val="0"/>
          <w:i w:val="0"/>
          <w:color w:val="172033"/>
        </w:rPr>
        <w:t>AI startups: vertical agents for niche software, trained on expert demonstrations.</w:t>
      </w:r>
    </w:p>
    <w:p>
      <w:pPr>
        <w:pStyle w:val="ListBullet"/>
      </w:pPr>
      <w:r>
        <w:rPr>
          <w:b w:val="0"/>
          <w:i w:val="0"/>
          <w:color w:val="172033"/>
        </w:rPr>
        <w:t>Jobs: workflow evaluator, rubric designer, agent QA analyst.</w:t>
      </w:r>
    </w:p>
    <w:p>
      <w:pPr>
        <w:pStyle w:val="Heading2"/>
      </w:pPr>
      <w:r>
        <w:t>Safe Claim Boundary</w:t>
      </w:r>
    </w:p>
    <w:p>
      <w:pPr/>
      <w:r>
        <w:rPr>
          <w:b w:val="0"/>
          <w:i w:val="0"/>
          <w:color w:val="172033"/>
        </w:rPr>
        <w:t>Do not overclaim. Say this is a workflow, scaffold, review system, or prototype unless the data, validation split, and expert review support a stronger statement.</w:t>
      </w:r>
    </w:p>
    <w:p>
      <w:pPr>
        <w:pStyle w:val="Heading1"/>
      </w:pPr>
      <w:r>
        <w:t>AI + Knowledge Graphs For Critical Minerals</w:t>
      </w:r>
    </w:p>
    <w:tbl>
      <w:tblPr>
        <w:tblW w:type="dxa" w:w="9360"/>
        <w:tblLook w:firstColumn="1" w:firstRow="1" w:lastColumn="0" w:lastRow="0" w:noHBand="0" w:noVBand="1" w:val="04A0"/>
        <w:tblInd w:w="120" w:type="dxa"/>
      </w:tblPr>
      <w:tblGrid>
        <w:gridCol w:w="9360"/>
      </w:tblGrid>
      <w:tr>
        <w:tc>
          <w:tcPr>
            <w:tcW w:type="dxa" w:w="9360"/>
            <w:vAlign w:val="center"/>
            <w:shd w:fill="E8EEF5"/>
          </w:tcPr>
          <w:p>
            <w:r>
              <w:rPr>
                <w:b/>
                <w:i w:val="0"/>
                <w:color w:val="1F4D78"/>
              </w:rPr>
              <w:t>One-sentence anchor</w:t>
            </w:r>
            <w:r>
              <w:br/>
            </w:r>
            <w:r>
              <w:rPr>
                <w:b w:val="0"/>
                <w:i w:val="0"/>
                <w:color w:val="172033"/>
              </w:rPr>
              <w:t>Critical-mineral research can move from scattered papers and slides into a graph of deposits, minerals, host rocks, processes, and evidence.</w:t>
            </w:r>
          </w:p>
        </w:tc>
      </w:tr>
    </w:tbl>
    <w:p/>
    <w:p>
      <w:pPr>
        <w:pStyle w:val="Heading2"/>
      </w:pPr>
      <w:r>
        <w:t>Speaker Script</w:t>
      </w:r>
    </w:p>
    <w:p>
      <w:pPr/>
      <w:r>
        <w:rPr>
          <w:b w:val="0"/>
          <w:i w:val="0"/>
          <w:color w:val="172033"/>
        </w:rPr>
        <w:t>Here I would explain Mountain Pass and Bayan Obo as a source-to-graph workflow. The useful part is not claiming AI discovers a deposit. The useful part is making relationships visible and reviewable.</w:t>
      </w:r>
    </w:p>
    <w:p>
      <w:pPr/>
      <w:r>
        <w:rPr>
          <w:b/>
          <w:i w:val="0"/>
          <w:color w:val="172033"/>
        </w:rPr>
        <w:t>DOE relevance:</w:t>
      </w:r>
      <w:r>
        <w:rPr>
          <w:b w:val="0"/>
          <w:i w:val="0"/>
          <w:color w:val="172033"/>
        </w:rPr>
        <w:t xml:space="preserve"> critical minerals affect energy storage, defense supply chains, magnets, and clean-energy technologies. Graph structure can help experts find patterns faster while preserving evidence.</w:t>
      </w:r>
    </w:p>
    <w:p>
      <w:pPr/>
      <w:r>
        <w:rPr>
          <w:b/>
          <w:i w:val="0"/>
          <w:color w:val="172033"/>
        </w:rPr>
        <w:t>Fresh angle:</w:t>
      </w:r>
      <w:r>
        <w:rPr>
          <w:b w:val="0"/>
          <w:i w:val="0"/>
          <w:color w:val="172033"/>
        </w:rPr>
        <w:t xml:space="preserve"> Stress evidence weights: observed, inferred, conceptual, and AI-suggested edges should look different.</w:t>
      </w:r>
    </w:p>
    <w:p>
      <w:pPr>
        <w:pStyle w:val="Heading2"/>
      </w:pPr>
      <w:r>
        <w:t>Model Terms To Explain Out Loud</w:t>
      </w:r>
    </w:p>
    <w:p>
      <w:pPr>
        <w:pStyle w:val="ListBullet"/>
      </w:pPr>
      <w:r>
        <w:rPr>
          <w:b w:val="0"/>
          <w:i w:val="0"/>
          <w:color w:val="172033"/>
        </w:rPr>
        <w:t>SciBERT / MatSciBERT: scientific language models that tag mineral names, host rocks, processes, and evidence phrases.</w:t>
      </w:r>
    </w:p>
    <w:p>
      <w:pPr>
        <w:pStyle w:val="ListBullet"/>
      </w:pPr>
      <w:r>
        <w:rPr>
          <w:b w:val="0"/>
          <w:i w:val="0"/>
          <w:color w:val="172033"/>
        </w:rPr>
        <w:t>Relation cross-encoder: looks at two entities and a source sentence, then ranks whether the relationship is supported.</w:t>
      </w:r>
    </w:p>
    <w:p>
      <w:pPr>
        <w:pStyle w:val="ListBullet"/>
      </w:pPr>
      <w:r>
        <w:rPr>
          <w:b w:val="0"/>
          <w:i w:val="0"/>
          <w:color w:val="172033"/>
        </w:rPr>
        <w:t>GraphRAG: answers questions by following graph links back to cited evidence.</w:t>
      </w:r>
    </w:p>
    <w:p>
      <w:pPr>
        <w:pStyle w:val="ListBullet"/>
      </w:pPr>
      <w:r>
        <w:rPr>
          <w:b w:val="0"/>
          <w:i w:val="0"/>
          <w:color w:val="172033"/>
        </w:rPr>
        <w:t>GraphSAGE / R-GCN: graph neural networks that update nodes or edges using nearby relationships.</w:t>
      </w:r>
    </w:p>
    <w:p>
      <w:pPr>
        <w:pStyle w:val="Heading2"/>
      </w:pPr>
      <w:r>
        <w:t>If Someone Raises Their Hand</w:t>
      </w:r>
    </w:p>
    <w:tbl>
      <w:tblPr>
        <w:tblW w:type="dxa" w:w="9360"/>
        <w:tblLook w:firstColumn="1" w:firstRow="1" w:lastColumn="0" w:lastRow="0" w:noHBand="0" w:noVBand="1" w:val="04A0"/>
        <w:tblInd w:w="120" w:type="dxa"/>
      </w:tblPr>
      <w:tblGrid>
        <w:gridCol w:w="3100"/>
        <w:gridCol w:w="6260"/>
      </w:tblGrid>
      <w:tr>
        <w:tc>
          <w:tcPr>
            <w:tcW w:type="dxa" w:w="3100"/>
            <w:vAlign w:val="center"/>
            <w:shd w:fill="E8EEF5"/>
          </w:tcPr>
          <w:p>
            <w:r>
              <w:rPr>
                <w:b/>
              </w:rPr>
              <w:t>Likely question</w:t>
            </w:r>
          </w:p>
        </w:tc>
        <w:tc>
          <w:tcPr>
            <w:tcW w:type="dxa" w:w="6260"/>
            <w:vAlign w:val="center"/>
            <w:shd w:fill="E8EEF5"/>
          </w:tcPr>
          <w:p>
            <w:r>
              <w:rPr>
                <w:b/>
              </w:rPr>
              <w:t>Answer you can give</w:t>
            </w:r>
          </w:p>
        </w:tc>
      </w:tr>
      <w:tr>
        <w:tc>
          <w:tcPr>
            <w:tcW w:type="dxa" w:w="3100"/>
          </w:tcPr>
          <w:p>
            <w:r>
              <w:t>Where does a graph beat a spreadsheet?</w:t>
            </w:r>
          </w:p>
        </w:tc>
        <w:tc>
          <w:tcPr>
            <w:tcW w:type="dxa" w:w="6260"/>
          </w:tcPr>
          <w:p>
            <w:r>
              <w:t>When relationships matter: mineral hosted by rock, altered by fluid, supported by source, similar to another deposit.</w:t>
            </w:r>
          </w:p>
        </w:tc>
      </w:tr>
      <w:tr>
        <w:tc>
          <w:tcPr>
            <w:tcW w:type="dxa" w:w="3100"/>
          </w:tcPr>
          <w:p>
            <w:r>
              <w:t>Can graph ML discover deposits?</w:t>
            </w:r>
          </w:p>
        </w:tc>
        <w:tc>
          <w:tcPr>
            <w:tcW w:type="dxa" w:w="6260"/>
          </w:tcPr>
          <w:p>
            <w:r>
              <w:t>I would not claim that. It can rank relationships or hypotheses for expert review.</w:t>
            </w:r>
          </w:p>
        </w:tc>
      </w:tr>
      <w:tr>
        <w:tc>
          <w:tcPr>
            <w:tcW w:type="dxa" w:w="3100"/>
          </w:tcPr>
          <w:p>
            <w:r>
              <w:t>What would you validate?</w:t>
            </w:r>
          </w:p>
        </w:tc>
        <w:tc>
          <w:tcPr>
            <w:tcW w:type="dxa" w:w="6260"/>
          </w:tcPr>
          <w:p>
            <w:r>
              <w:t>Entity cleanup, edge type, evidence weight, source citation, and whether inferred links are geologically meaningful.</w:t>
            </w:r>
          </w:p>
        </w:tc>
      </w:tr>
    </w:tbl>
    <w:p/>
    <w:p>
      <w:pPr>
        <w:pStyle w:val="Heading2"/>
      </w:pPr>
      <w:r>
        <w:t>Cross-Sector Pivots</w:t>
      </w:r>
    </w:p>
    <w:p>
      <w:pPr>
        <w:pStyle w:val="ListBullet"/>
      </w:pPr>
      <w:r>
        <w:rPr>
          <w:b w:val="0"/>
          <w:i w:val="0"/>
          <w:color w:val="172033"/>
        </w:rPr>
        <w:t>Finance: company, supplier, customer, risk, and filing relationship graphs.</w:t>
      </w:r>
    </w:p>
    <w:p>
      <w:pPr>
        <w:pStyle w:val="ListBullet"/>
      </w:pPr>
      <w:r>
        <w:rPr>
          <w:b w:val="0"/>
          <w:i w:val="0"/>
          <w:color w:val="172033"/>
        </w:rPr>
        <w:t>Marketing: customer journey graphs connecting touchpoints, products, channels, and conversion evidence.</w:t>
      </w:r>
    </w:p>
    <w:p>
      <w:pPr>
        <w:pStyle w:val="ListBullet"/>
      </w:pPr>
      <w:r>
        <w:rPr>
          <w:b w:val="0"/>
          <w:i w:val="0"/>
          <w:color w:val="172033"/>
        </w:rPr>
        <w:t>Startups: knowledge-graph products for regulated industries where source traceability matters.</w:t>
      </w:r>
    </w:p>
    <w:p>
      <w:pPr>
        <w:pStyle w:val="ListBullet"/>
      </w:pPr>
      <w:r>
        <w:rPr>
          <w:b w:val="0"/>
          <w:i w:val="0"/>
          <w:color w:val="172033"/>
        </w:rPr>
        <w:t>Workforce: graph data curator, ontology designer, evidence auditor.</w:t>
      </w:r>
    </w:p>
    <w:p>
      <w:pPr>
        <w:pStyle w:val="Heading2"/>
      </w:pPr>
      <w:r>
        <w:t>Safe Claim Boundary</w:t>
      </w:r>
    </w:p>
    <w:p>
      <w:pPr/>
      <w:r>
        <w:rPr>
          <w:b w:val="0"/>
          <w:i w:val="0"/>
          <w:color w:val="172033"/>
        </w:rPr>
        <w:t>Do not overclaim. Say this is a workflow, scaffold, review system, or prototype unless the data, validation split, and expert review support a stronger statement.</w:t>
      </w:r>
    </w:p>
    <w:p>
      <w:pPr>
        <w:pStyle w:val="Heading1"/>
      </w:pPr>
      <w:r>
        <w:t>First AI Visualization: Earthquake Globe</w:t>
      </w:r>
    </w:p>
    <w:tbl>
      <w:tblPr>
        <w:tblW w:type="dxa" w:w="9360"/>
        <w:tblLook w:firstColumn="1" w:firstRow="1" w:lastColumn="0" w:lastRow="0" w:noHBand="0" w:noVBand="1" w:val="04A0"/>
        <w:tblInd w:w="120" w:type="dxa"/>
      </w:tblPr>
      <w:tblGrid>
        <w:gridCol w:w="9360"/>
      </w:tblGrid>
      <w:tr>
        <w:tc>
          <w:tcPr>
            <w:tcW w:type="dxa" w:w="9360"/>
            <w:vAlign w:val="center"/>
            <w:shd w:fill="E8EEF5"/>
          </w:tcPr>
          <w:p>
            <w:r>
              <w:rPr>
                <w:b/>
                <w:i w:val="0"/>
                <w:color w:val="1F4D78"/>
              </w:rPr>
              <w:t>One-sentence anchor</w:t>
            </w:r>
            <w:r>
              <w:br/>
            </w:r>
            <w:r>
              <w:rPr>
                <w:b w:val="0"/>
                <w:i w:val="0"/>
                <w:color w:val="172033"/>
              </w:rPr>
              <w:t>The earthquake globe shows how scientific data can become visible and discussable through 3D position, depth, magnitude, time, and sound.</w:t>
            </w:r>
          </w:p>
        </w:tc>
      </w:tr>
    </w:tbl>
    <w:p/>
    <w:p>
      <w:pPr>
        <w:pStyle w:val="Heading2"/>
      </w:pPr>
      <w:r>
        <w:t>Speaker Script</w:t>
      </w:r>
    </w:p>
    <w:p>
      <w:pPr/>
      <w:r>
        <w:rPr>
          <w:b w:val="0"/>
          <w:i w:val="0"/>
          <w:color w:val="172033"/>
        </w:rPr>
        <w:t>This is the origin-story topic. I would frame it as a creative prototype that should now be rebuilt as a reproducible data tool: same visual imagination, better provenance.</w:t>
      </w:r>
    </w:p>
    <w:p>
      <w:pPr/>
      <w:r>
        <w:rPr>
          <w:b/>
          <w:i w:val="0"/>
          <w:color w:val="172033"/>
        </w:rPr>
        <w:t>DOE relevance:</w:t>
      </w:r>
      <w:r>
        <w:rPr>
          <w:b w:val="0"/>
          <w:i w:val="0"/>
          <w:color w:val="172033"/>
        </w:rPr>
        <w:t xml:space="preserve"> visualization helps technical and nontechnical audiences discuss complex spatial-temporal data before they move into formal modeling.</w:t>
      </w:r>
    </w:p>
    <w:p>
      <w:pPr/>
      <w:r>
        <w:rPr>
          <w:b/>
          <w:i w:val="0"/>
          <w:color w:val="172033"/>
        </w:rPr>
        <w:t>Fresh angle:</w:t>
      </w:r>
      <w:r>
        <w:rPr>
          <w:b w:val="0"/>
          <w:i w:val="0"/>
          <w:color w:val="172033"/>
        </w:rPr>
        <w:t xml:space="preserve"> Say the prototype is valuable because it teaches how to turn raw data into intuition, then into a reproducible system.</w:t>
      </w:r>
    </w:p>
    <w:p>
      <w:pPr>
        <w:pStyle w:val="Heading2"/>
      </w:pPr>
      <w:r>
        <w:t>Model Terms To Explain Out Loud</w:t>
      </w:r>
    </w:p>
    <w:p>
      <w:pPr>
        <w:pStyle w:val="ListBullet"/>
      </w:pPr>
      <w:r>
        <w:rPr>
          <w:b w:val="0"/>
          <w:i w:val="0"/>
          <w:color w:val="172033"/>
        </w:rPr>
        <w:t>Poisson / negative-binomial GLM: simple event-count models for region-time windows.</w:t>
      </w:r>
    </w:p>
    <w:p>
      <w:pPr>
        <w:pStyle w:val="ListBullet"/>
      </w:pPr>
      <w:r>
        <w:rPr>
          <w:b w:val="0"/>
          <w:i w:val="0"/>
          <w:color w:val="172033"/>
        </w:rPr>
        <w:t>LightGBM anomaly ranker: ranks unusual windows from features such as counts, magnitude bins, depth bins, and clusters.</w:t>
      </w:r>
    </w:p>
    <w:p>
      <w:pPr>
        <w:pStyle w:val="ListBullet"/>
      </w:pPr>
      <w:r>
        <w:rPr>
          <w:b w:val="0"/>
          <w:i w:val="0"/>
          <w:color w:val="172033"/>
        </w:rPr>
        <w:t>Hawkes process / ST-DBSCAN: models or groups event sequences that cluster in space and time.</w:t>
      </w:r>
    </w:p>
    <w:p>
      <w:pPr>
        <w:pStyle w:val="Heading2"/>
      </w:pPr>
      <w:r>
        <w:t>If Someone Raises Their Hand</w:t>
      </w:r>
    </w:p>
    <w:tbl>
      <w:tblPr>
        <w:tblW w:type="dxa" w:w="9360"/>
        <w:tblLook w:firstColumn="1" w:firstRow="1" w:lastColumn="0" w:lastRow="0" w:noHBand="0" w:noVBand="1" w:val="04A0"/>
        <w:tblInd w:w="120" w:type="dxa"/>
      </w:tblPr>
      <w:tblGrid>
        <w:gridCol w:w="3100"/>
        <w:gridCol w:w="6260"/>
      </w:tblGrid>
      <w:tr>
        <w:tc>
          <w:tcPr>
            <w:tcW w:type="dxa" w:w="3100"/>
            <w:vAlign w:val="center"/>
            <w:shd w:fill="E8EEF5"/>
          </w:tcPr>
          <w:p>
            <w:r>
              <w:rPr>
                <w:b/>
              </w:rPr>
              <w:t>Likely question</w:t>
            </w:r>
          </w:p>
        </w:tc>
        <w:tc>
          <w:tcPr>
            <w:tcW w:type="dxa" w:w="6260"/>
            <w:vAlign w:val="center"/>
            <w:shd w:fill="E8EEF5"/>
          </w:tcPr>
          <w:p>
            <w:r>
              <w:rPr>
                <w:b/>
              </w:rPr>
              <w:t>Answer you can give</w:t>
            </w:r>
          </w:p>
        </w:tc>
      </w:tr>
      <w:tr>
        <w:tc>
          <w:tcPr>
            <w:tcW w:type="dxa" w:w="3100"/>
          </w:tcPr>
          <w:p>
            <w:r>
              <w:t>Is this earthquake prediction?</w:t>
            </w:r>
          </w:p>
        </w:tc>
        <w:tc>
          <w:tcPr>
            <w:tcW w:type="dxa" w:w="6260"/>
          </w:tcPr>
          <w:p>
            <w:r>
              <w:t>No. I would explicitly say this is visualization and pattern inspection, not forecasting.</w:t>
            </w:r>
          </w:p>
        </w:tc>
      </w:tr>
      <w:tr>
        <w:tc>
          <w:tcPr>
            <w:tcW w:type="dxa" w:w="3100"/>
          </w:tcPr>
          <w:p>
            <w:r>
              <w:t>What makes it scientific instead of just cool?</w:t>
            </w:r>
          </w:p>
        </w:tc>
        <w:tc>
          <w:tcPr>
            <w:tcW w:type="dxa" w:w="6260"/>
          </w:tcPr>
          <w:p>
            <w:r>
              <w:t>Reproducible data pulls, clear encodings, filters, source metadata, and no overclaiming.</w:t>
            </w:r>
          </w:p>
        </w:tc>
      </w:tr>
      <w:tr>
        <w:tc>
          <w:tcPr>
            <w:tcW w:type="dxa" w:w="3100"/>
          </w:tcPr>
          <w:p>
            <w:r>
              <w:t>Why sonification?</w:t>
            </w:r>
          </w:p>
        </w:tc>
        <w:tc>
          <w:tcPr>
            <w:tcW w:type="dxa" w:w="6260"/>
          </w:tcPr>
          <w:p>
            <w:r>
              <w:t>Sound can make temporal or magnitude patterns noticeable, but it must be explained and not dramatized.</w:t>
            </w:r>
          </w:p>
        </w:tc>
      </w:tr>
    </w:tbl>
    <w:p/>
    <w:p>
      <w:pPr>
        <w:pStyle w:val="Heading2"/>
      </w:pPr>
      <w:r>
        <w:t>Cross-Sector Pivots</w:t>
      </w:r>
    </w:p>
    <w:p>
      <w:pPr>
        <w:pStyle w:val="ListBullet"/>
      </w:pPr>
      <w:r>
        <w:rPr>
          <w:b w:val="0"/>
          <w:i w:val="0"/>
          <w:color w:val="172033"/>
        </w:rPr>
        <w:t>Finance: market-event visualization without pretending to forecast.</w:t>
      </w:r>
    </w:p>
    <w:p>
      <w:pPr>
        <w:pStyle w:val="ListBullet"/>
      </w:pPr>
      <w:r>
        <w:rPr>
          <w:b w:val="0"/>
          <w:i w:val="0"/>
          <w:color w:val="172033"/>
        </w:rPr>
        <w:t>Marketing: live campaign maps showing where activity clusters over time.</w:t>
      </w:r>
    </w:p>
    <w:p>
      <w:pPr>
        <w:pStyle w:val="ListBullet"/>
      </w:pPr>
      <w:r>
        <w:rPr>
          <w:b w:val="0"/>
          <w:i w:val="0"/>
          <w:color w:val="172033"/>
        </w:rPr>
        <w:t>Public safety: event dashboards for alerts, inspection, and triage.</w:t>
      </w:r>
    </w:p>
    <w:p>
      <w:pPr>
        <w:pStyle w:val="ListBullet"/>
      </w:pPr>
      <w:r>
        <w:rPr>
          <w:b w:val="0"/>
          <w:i w:val="0"/>
          <w:color w:val="172033"/>
        </w:rPr>
        <w:t>Education: interactive science communication tools.</w:t>
      </w:r>
    </w:p>
    <w:p>
      <w:pPr>
        <w:pStyle w:val="Heading2"/>
      </w:pPr>
      <w:r>
        <w:t>Safe Claim Boundary</w:t>
      </w:r>
    </w:p>
    <w:p>
      <w:pPr/>
      <w:r>
        <w:rPr>
          <w:b w:val="0"/>
          <w:i w:val="0"/>
          <w:color w:val="172033"/>
        </w:rPr>
        <w:t>Do not overclaim. Say this is a workflow, scaffold, review system, or prototype unless the data, validation split, and expert review support a stronger statement.</w:t>
      </w:r>
    </w:p>
    <w:p>
      <w:pPr>
        <w:pStyle w:val="Heading1"/>
      </w:pPr>
      <w:r>
        <w:t>Seismic Notebooks And Pondicherry</w:t>
      </w:r>
    </w:p>
    <w:tbl>
      <w:tblPr>
        <w:tblW w:type="dxa" w:w="9360"/>
        <w:tblLook w:firstColumn="1" w:firstRow="1" w:lastColumn="0" w:lastRow="0" w:noHBand="0" w:noVBand="1" w:val="04A0"/>
        <w:tblInd w:w="120" w:type="dxa"/>
      </w:tblPr>
      <w:tblGrid>
        <w:gridCol w:w="9360"/>
      </w:tblGrid>
      <w:tr>
        <w:tc>
          <w:tcPr>
            <w:tcW w:type="dxa" w:w="9360"/>
            <w:vAlign w:val="center"/>
            <w:shd w:fill="E8EEF5"/>
          </w:tcPr>
          <w:p>
            <w:r>
              <w:rPr>
                <w:b/>
                <w:i w:val="0"/>
                <w:color w:val="1F4D78"/>
              </w:rPr>
              <w:t>One-sentence anchor</w:t>
            </w:r>
            <w:r>
              <w:br/>
            </w:r>
            <w:r>
              <w:rPr>
                <w:b w:val="0"/>
                <w:i w:val="0"/>
                <w:color w:val="172033"/>
              </w:rPr>
              <w:t>Seismic notebooks can become repeatable workflows for waveform access, arrival picking, QA, maps, and uncertainty summaries.</w:t>
            </w:r>
          </w:p>
        </w:tc>
      </w:tr>
    </w:tbl>
    <w:p/>
    <w:p>
      <w:pPr>
        <w:pStyle w:val="Heading2"/>
      </w:pPr>
      <w:r>
        <w:t>Speaker Script</w:t>
      </w:r>
    </w:p>
    <w:p>
      <w:pPr/>
      <w:r>
        <w:rPr>
          <w:b w:val="0"/>
          <w:i w:val="0"/>
          <w:color w:val="172033"/>
        </w:rPr>
        <w:t>I would explain this as notebook-to-system maturity. The original workflow has catalog search, station metadata, waveform downloads, arrival picks, and velocity outputs. AI should help with repetitive QA, not hide uncertainty.</w:t>
      </w:r>
    </w:p>
    <w:p>
      <w:pPr/>
      <w:r>
        <w:rPr>
          <w:b/>
          <w:i w:val="0"/>
          <w:color w:val="172033"/>
        </w:rPr>
        <w:t>DOE relevance:</w:t>
      </w:r>
      <w:r>
        <w:rPr>
          <w:b w:val="0"/>
          <w:i w:val="0"/>
          <w:color w:val="172033"/>
        </w:rPr>
        <w:t xml:space="preserve"> DOE-funded subsurface, geothermal, induced-seismicity, carbon storage, and monitoring projects all need scalable waveform processing with provenance.</w:t>
      </w:r>
    </w:p>
    <w:p>
      <w:pPr/>
      <w:r>
        <w:rPr>
          <w:b/>
          <w:i w:val="0"/>
          <w:color w:val="172033"/>
        </w:rPr>
        <w:t>Fresh angle:</w:t>
      </w:r>
      <w:r>
        <w:rPr>
          <w:b w:val="0"/>
          <w:i w:val="0"/>
          <w:color w:val="172033"/>
        </w:rPr>
        <w:t xml:space="preserve"> The key talking line: model proposes, uncertainty stays visible, human reviews.</w:t>
      </w:r>
    </w:p>
    <w:p>
      <w:pPr>
        <w:pStyle w:val="Heading2"/>
      </w:pPr>
      <w:r>
        <w:t>Model Terms To Explain Out Loud</w:t>
      </w:r>
    </w:p>
    <w:p>
      <w:pPr>
        <w:pStyle w:val="ListBullet"/>
      </w:pPr>
      <w:r>
        <w:rPr>
          <w:b w:val="0"/>
          <w:i w:val="0"/>
          <w:color w:val="172033"/>
        </w:rPr>
        <w:t>SeisLM: a seismic foundation model that learns waveform representations from large open waveform collections.</w:t>
      </w:r>
    </w:p>
    <w:p>
      <w:pPr>
        <w:pStyle w:val="ListBullet"/>
      </w:pPr>
      <w:r>
        <w:rPr>
          <w:b w:val="0"/>
          <w:i w:val="0"/>
          <w:color w:val="172033"/>
        </w:rPr>
        <w:t>PhaseNet / EQTransformer: neural phase-picking models that propose P and S arrival times.</w:t>
      </w:r>
    </w:p>
    <w:p>
      <w:pPr>
        <w:pStyle w:val="ListBullet"/>
      </w:pPr>
      <w:r>
        <w:rPr>
          <w:b w:val="0"/>
          <w:i w:val="0"/>
          <w:color w:val="172033"/>
        </w:rPr>
        <w:t>LightGBM waveform QA: a tree model that flags whether a waveform is usable, weak, mismatched, or needs review.</w:t>
      </w:r>
    </w:p>
    <w:p>
      <w:pPr>
        <w:pStyle w:val="Heading2"/>
      </w:pPr>
      <w:r>
        <w:t>If Someone Raises Their Hand</w:t>
      </w:r>
    </w:p>
    <w:tbl>
      <w:tblPr>
        <w:tblW w:type="dxa" w:w="9360"/>
        <w:tblLook w:firstColumn="1" w:firstRow="1" w:lastColumn="0" w:lastRow="0" w:noHBand="0" w:noVBand="1" w:val="04A0"/>
        <w:tblInd w:w="120" w:type="dxa"/>
      </w:tblPr>
      <w:tblGrid>
        <w:gridCol w:w="3100"/>
        <w:gridCol w:w="6260"/>
      </w:tblGrid>
      <w:tr>
        <w:tc>
          <w:tcPr>
            <w:tcW w:type="dxa" w:w="3100"/>
            <w:vAlign w:val="center"/>
            <w:shd w:fill="E8EEF5"/>
          </w:tcPr>
          <w:p>
            <w:r>
              <w:rPr>
                <w:b/>
              </w:rPr>
              <w:t>Likely question</w:t>
            </w:r>
          </w:p>
        </w:tc>
        <w:tc>
          <w:tcPr>
            <w:tcW w:type="dxa" w:w="6260"/>
            <w:vAlign w:val="center"/>
            <w:shd w:fill="E8EEF5"/>
          </w:tcPr>
          <w:p>
            <w:r>
              <w:rPr>
                <w:b/>
              </w:rPr>
              <w:t>Answer you can give</w:t>
            </w:r>
          </w:p>
        </w:tc>
      </w:tr>
      <w:tr>
        <w:tc>
          <w:tcPr>
            <w:tcW w:type="dxa" w:w="3100"/>
          </w:tcPr>
          <w:p>
            <w:r>
              <w:t>Where should ML assist first?</w:t>
            </w:r>
          </w:p>
        </w:tc>
        <w:tc>
          <w:tcPr>
            <w:tcW w:type="dxa" w:w="6260"/>
          </w:tcPr>
          <w:p>
            <w:r>
              <w:t>Event triage, station matching, waveform QA, and suggested picks with confidence bands.</w:t>
            </w:r>
          </w:p>
        </w:tc>
      </w:tr>
      <w:tr>
        <w:tc>
          <w:tcPr>
            <w:tcW w:type="dxa" w:w="3100"/>
          </w:tcPr>
          <w:p>
            <w:r>
              <w:t>Where should the expert overrule it?</w:t>
            </w:r>
          </w:p>
        </w:tc>
        <w:tc>
          <w:tcPr>
            <w:tcW w:type="dxa" w:w="6260"/>
          </w:tcPr>
          <w:p>
            <w:r>
              <w:t>Weak SNR, bad metadata, unusual paths, and any interpretation that changes the geologic claim.</w:t>
            </w:r>
          </w:p>
        </w:tc>
      </w:tr>
      <w:tr>
        <w:tc>
          <w:tcPr>
            <w:tcW w:type="dxa" w:w="3100"/>
          </w:tcPr>
          <w:p>
            <w:r>
              <w:t>How do you show uncertainty?</w:t>
            </w:r>
          </w:p>
        </w:tc>
        <w:tc>
          <w:tcPr>
            <w:tcW w:type="dxa" w:w="6260"/>
          </w:tcPr>
          <w:p>
            <w:r>
              <w:t>Use pick bands, QA colors, velocity residuals, and a reviewed/not-reviewed label.</w:t>
            </w:r>
          </w:p>
        </w:tc>
      </w:tr>
    </w:tbl>
    <w:p/>
    <w:p>
      <w:pPr>
        <w:pStyle w:val="Heading2"/>
      </w:pPr>
      <w:r>
        <w:t>Cross-Sector Pivots</w:t>
      </w:r>
    </w:p>
    <w:p>
      <w:pPr>
        <w:pStyle w:val="ListBullet"/>
      </w:pPr>
      <w:r>
        <w:rPr>
          <w:b w:val="0"/>
          <w:i w:val="0"/>
          <w:color w:val="172033"/>
        </w:rPr>
        <w:t>Healthcare: ECG/EEG signal review with clinician override.</w:t>
      </w:r>
    </w:p>
    <w:p>
      <w:pPr>
        <w:pStyle w:val="ListBullet"/>
      </w:pPr>
      <w:r>
        <w:rPr>
          <w:b w:val="0"/>
          <w:i w:val="0"/>
          <w:color w:val="172033"/>
        </w:rPr>
        <w:t>Infrastructure: bridge, rail, and pipeline vibration monitoring.</w:t>
      </w:r>
    </w:p>
    <w:p>
      <w:pPr>
        <w:pStyle w:val="ListBullet"/>
      </w:pPr>
      <w:r>
        <w:rPr>
          <w:b w:val="0"/>
          <w:i w:val="0"/>
          <w:color w:val="172033"/>
        </w:rPr>
        <w:t>Finance: noisy time-series anomaly triage with confidence bands.</w:t>
      </w:r>
    </w:p>
    <w:p>
      <w:pPr>
        <w:pStyle w:val="ListBullet"/>
      </w:pPr>
      <w:r>
        <w:rPr>
          <w:b w:val="0"/>
          <w:i w:val="0"/>
          <w:color w:val="172033"/>
        </w:rPr>
        <w:t>Workforce: scientific data QA specialist and model-assisted analyst.</w:t>
      </w:r>
    </w:p>
    <w:p>
      <w:pPr>
        <w:pStyle w:val="Heading2"/>
      </w:pPr>
      <w:r>
        <w:t>Safe Claim Boundary</w:t>
      </w:r>
    </w:p>
    <w:p>
      <w:pPr/>
      <w:r>
        <w:rPr>
          <w:b w:val="0"/>
          <w:i w:val="0"/>
          <w:color w:val="172033"/>
        </w:rPr>
        <w:t>Do not overclaim. Say this is a workflow, scaffold, review system, or prototype unless the data, validation split, and expert review support a stronger statement.</w:t>
      </w:r>
    </w:p>
    <w:p>
      <w:pPr>
        <w:pStyle w:val="Heading1"/>
      </w:pPr>
      <w:r>
        <w:t>AI For Energy Screening Workflows</w:t>
      </w:r>
    </w:p>
    <w:tbl>
      <w:tblPr>
        <w:tblW w:type="dxa" w:w="9360"/>
        <w:tblLook w:firstColumn="1" w:firstRow="1" w:lastColumn="0" w:lastRow="0" w:noHBand="0" w:noVBand="1" w:val="04A0"/>
        <w:tblInd w:w="120" w:type="dxa"/>
      </w:tblPr>
      <w:tblGrid>
        <w:gridCol w:w="9360"/>
      </w:tblGrid>
      <w:tr>
        <w:tc>
          <w:tcPr>
            <w:tcW w:type="dxa" w:w="9360"/>
            <w:vAlign w:val="center"/>
            <w:shd w:fill="E8EEF5"/>
          </w:tcPr>
          <w:p>
            <w:r>
              <w:rPr>
                <w:b/>
                <w:i w:val="0"/>
                <w:color w:val="1F4D78"/>
              </w:rPr>
              <w:t>One-sentence anchor</w:t>
            </w:r>
            <w:r>
              <w:br/>
            </w:r>
            <w:r>
              <w:rPr>
                <w:b w:val="0"/>
                <w:i w:val="0"/>
                <w:color w:val="172033"/>
              </w:rPr>
              <w:t>Public North Slope geology, maps, wells, logs, papers, and GIS layers can become a source-backed hydrate screening workspace.</w:t>
            </w:r>
          </w:p>
        </w:tc>
      </w:tr>
    </w:tbl>
    <w:p/>
    <w:p>
      <w:pPr>
        <w:pStyle w:val="Heading2"/>
      </w:pPr>
      <w:r>
        <w:t>Speaker Script</w:t>
      </w:r>
    </w:p>
    <w:p>
      <w:pPr/>
      <w:r>
        <w:rPr>
          <w:b w:val="0"/>
          <w:i w:val="0"/>
          <w:color w:val="172033"/>
        </w:rPr>
        <w:t>This is the DOE anchor topic. I would say: the current site is not claiming a production model. It is a scaffold for public-data screening. The hard part is building a feature table an expert trusts.</w:t>
      </w:r>
    </w:p>
    <w:p>
      <w:pPr/>
      <w:r>
        <w:rPr>
          <w:b/>
          <w:i w:val="0"/>
          <w:color w:val="172033"/>
        </w:rPr>
        <w:t>DOE relevance:</w:t>
      </w:r>
      <w:r>
        <w:rPr>
          <w:b w:val="0"/>
          <w:i w:val="0"/>
          <w:color w:val="172033"/>
        </w:rPr>
        <w:t xml:space="preserve"> hydrate screening, methane risk, energy planning, public data reuse, and subsurface decision support all depend on traceable sources and uncertainty-aware ranking.</w:t>
      </w:r>
    </w:p>
    <w:p>
      <w:pPr/>
      <w:r>
        <w:rPr>
          <w:b/>
          <w:i w:val="0"/>
          <w:color w:val="172033"/>
        </w:rPr>
        <w:t>Fresh angle:</w:t>
      </w:r>
      <w:r>
        <w:rPr>
          <w:b w:val="0"/>
          <w:i w:val="0"/>
          <w:color w:val="172033"/>
        </w:rPr>
        <w:t xml:space="preserve"> Say provenance is the product. A ranked interval is only useful if someone can ask: where did each feature come from?</w:t>
      </w:r>
    </w:p>
    <w:p>
      <w:pPr>
        <w:pStyle w:val="Heading2"/>
      </w:pPr>
      <w:r>
        <w:t>Model Terms To Explain Out Loud</w:t>
      </w:r>
    </w:p>
    <w:p>
      <w:pPr>
        <w:pStyle w:val="ListBullet"/>
      </w:pPr>
      <w:r>
        <w:rPr>
          <w:b w:val="0"/>
          <w:i w:val="0"/>
          <w:color w:val="172033"/>
        </w:rPr>
        <w:t>Ridge / ElasticNet baseline: simple regression first, so complex models must prove they add value.</w:t>
      </w:r>
    </w:p>
    <w:p>
      <w:pPr>
        <w:pStyle w:val="ListBullet"/>
      </w:pPr>
      <w:r>
        <w:rPr>
          <w:b w:val="0"/>
          <w:i w:val="0"/>
          <w:color w:val="172033"/>
        </w:rPr>
        <w:t>Keras ANN hydrate model: a neural network that learns nonlinear combinations of well-log curves to estimate Sgh or screen intervals.</w:t>
      </w:r>
    </w:p>
    <w:p>
      <w:pPr>
        <w:pStyle w:val="ListBullet"/>
      </w:pPr>
      <w:r>
        <w:rPr>
          <w:b w:val="0"/>
          <w:i w:val="0"/>
          <w:color w:val="172033"/>
        </w:rPr>
        <w:t>XGBoost / LightGBM challenger: tree-ensemble models for structured well-log tables.</w:t>
      </w:r>
    </w:p>
    <w:p>
      <w:pPr>
        <w:pStyle w:val="ListBullet"/>
      </w:pPr>
      <w:r>
        <w:rPr>
          <w:b w:val="0"/>
          <w:i w:val="0"/>
          <w:color w:val="172033"/>
        </w:rPr>
        <w:t>Leave-well-out validation: train on some wells and test on a different well to reduce memorization.</w:t>
      </w:r>
    </w:p>
    <w:p>
      <w:pPr>
        <w:pStyle w:val="Heading2"/>
      </w:pPr>
      <w:r>
        <w:t>If Someone Raises Their Hand</w:t>
      </w:r>
    </w:p>
    <w:tbl>
      <w:tblPr>
        <w:tblW w:type="dxa" w:w="9360"/>
        <w:tblLook w:firstColumn="1" w:firstRow="1" w:lastColumn="0" w:lastRow="0" w:noHBand="0" w:noVBand="1" w:val="04A0"/>
        <w:tblInd w:w="120" w:type="dxa"/>
      </w:tblPr>
      <w:tblGrid>
        <w:gridCol w:w="3100"/>
        <w:gridCol w:w="6260"/>
      </w:tblGrid>
      <w:tr>
        <w:tc>
          <w:tcPr>
            <w:tcW w:type="dxa" w:w="3100"/>
            <w:vAlign w:val="center"/>
            <w:shd w:fill="E8EEF5"/>
          </w:tcPr>
          <w:p>
            <w:r>
              <w:rPr>
                <w:b/>
              </w:rPr>
              <w:t>Likely question</w:t>
            </w:r>
          </w:p>
        </w:tc>
        <w:tc>
          <w:tcPr>
            <w:tcW w:type="dxa" w:w="6260"/>
            <w:vAlign w:val="center"/>
            <w:shd w:fill="E8EEF5"/>
          </w:tcPr>
          <w:p>
            <w:r>
              <w:rPr>
                <w:b/>
              </w:rPr>
              <w:t>Answer you can give</w:t>
            </w:r>
          </w:p>
        </w:tc>
      </w:tr>
      <w:tr>
        <w:tc>
          <w:tcPr>
            <w:tcW w:type="dxa" w:w="3100"/>
          </w:tcPr>
          <w:p>
            <w:r>
              <w:t>How far can public data go?</w:t>
            </w:r>
          </w:p>
        </w:tc>
        <w:tc>
          <w:tcPr>
            <w:tcW w:type="dxa" w:w="6260"/>
          </w:tcPr>
          <w:p>
            <w:r>
              <w:t>Far enough for screening, source organization, and hypothesis ranking, but not enough for investment-grade resource assessment.</w:t>
            </w:r>
          </w:p>
        </w:tc>
      </w:tr>
      <w:tr>
        <w:tc>
          <w:tcPr>
            <w:tcW w:type="dxa" w:w="3100"/>
          </w:tcPr>
          <w:p>
            <w:r>
              <w:t>What makes a hydrate ranking trustworthy?</w:t>
            </w:r>
          </w:p>
        </w:tc>
        <w:tc>
          <w:tcPr>
            <w:tcW w:type="dxa" w:w="6260"/>
          </w:tcPr>
          <w:p>
            <w:r>
              <w:t>Provenance, depth alignment, log QC, held-out wells, uncertainty, and expert review.</w:t>
            </w:r>
          </w:p>
        </w:tc>
      </w:tr>
      <w:tr>
        <w:tc>
          <w:tcPr>
            <w:tcW w:type="dxa" w:w="3100"/>
          </w:tcPr>
          <w:p>
            <w:r>
              <w:t>Where is the value?</w:t>
            </w:r>
          </w:p>
        </w:tc>
        <w:tc>
          <w:tcPr>
            <w:tcW w:type="dxa" w:w="6260"/>
          </w:tcPr>
          <w:p>
            <w:r>
              <w:t>Faster screening, fewer bad targets, better source traceability, and better communication between scientists and decision-makers.</w:t>
            </w:r>
          </w:p>
        </w:tc>
      </w:tr>
    </w:tbl>
    <w:p/>
    <w:p>
      <w:pPr>
        <w:pStyle w:val="Heading2"/>
      </w:pPr>
      <w:r>
        <w:t>Cross-Sector Pivots</w:t>
      </w:r>
    </w:p>
    <w:p>
      <w:pPr>
        <w:pStyle w:val="ListBullet"/>
      </w:pPr>
      <w:r>
        <w:rPr>
          <w:b w:val="0"/>
          <w:i w:val="0"/>
          <w:color w:val="172033"/>
        </w:rPr>
        <w:t>Finance: deal screening from filings, reports, market data, and risk signals.</w:t>
      </w:r>
    </w:p>
    <w:p>
      <w:pPr>
        <w:pStyle w:val="ListBullet"/>
      </w:pPr>
      <w:r>
        <w:rPr>
          <w:b w:val="0"/>
          <w:i w:val="0"/>
          <w:color w:val="172033"/>
        </w:rPr>
        <w:t>Marketing: segment ranking from CRM, web, social, and campaign data.</w:t>
      </w:r>
    </w:p>
    <w:p>
      <w:pPr>
        <w:pStyle w:val="ListBullet"/>
      </w:pPr>
      <w:r>
        <w:rPr>
          <w:b w:val="0"/>
          <w:i w:val="0"/>
          <w:color w:val="172033"/>
        </w:rPr>
        <w:t>AI startups: niche public-data workbenches for regulated sectors.</w:t>
      </w:r>
    </w:p>
    <w:p>
      <w:pPr>
        <w:pStyle w:val="ListBullet"/>
      </w:pPr>
      <w:r>
        <w:rPr>
          <w:b w:val="0"/>
          <w:i w:val="0"/>
          <w:color w:val="172033"/>
        </w:rPr>
        <w:t>Jobs: provenance analyst, energy data curator, subsurface ML product manager.</w:t>
      </w:r>
    </w:p>
    <w:p>
      <w:pPr>
        <w:pStyle w:val="Heading2"/>
      </w:pPr>
      <w:r>
        <w:t>Safe Claim Boundary</w:t>
      </w:r>
    </w:p>
    <w:p>
      <w:pPr/>
      <w:r>
        <w:rPr>
          <w:b w:val="0"/>
          <w:i w:val="0"/>
          <w:color w:val="172033"/>
        </w:rPr>
        <w:t>Do not overclaim. Say this is a workflow, scaffold, review system, or prototype unless the data, validation split, and expert review support a stronger statement.</w:t>
      </w:r>
    </w:p>
    <w:p>
      <w:pPr>
        <w:pStyle w:val="Heading1"/>
      </w:pPr>
      <w:r>
        <w:t>AI For Visual Geoscience Classification</w:t>
      </w:r>
    </w:p>
    <w:tbl>
      <w:tblPr>
        <w:tblW w:type="dxa" w:w="9360"/>
        <w:tblLook w:firstColumn="1" w:firstRow="1" w:lastColumn="0" w:lastRow="0" w:noHBand="0" w:noVBand="1" w:val="04A0"/>
        <w:tblInd w:w="120" w:type="dxa"/>
      </w:tblPr>
      <w:tblGrid>
        <w:gridCol w:w="9360"/>
      </w:tblGrid>
      <w:tr>
        <w:tc>
          <w:tcPr>
            <w:tcW w:type="dxa" w:w="9360"/>
            <w:vAlign w:val="center"/>
            <w:shd w:fill="E8EEF5"/>
          </w:tcPr>
          <w:p>
            <w:r>
              <w:rPr>
                <w:b/>
                <w:i w:val="0"/>
                <w:color w:val="1F4D78"/>
              </w:rPr>
              <w:t>One-sentence anchor</w:t>
            </w:r>
            <w:r>
              <w:br/>
            </w:r>
            <w:r>
              <w:rPr>
                <w:b w:val="0"/>
                <w:i w:val="0"/>
                <w:color w:val="172033"/>
              </w:rPr>
              <w:t>Rock classification needs images, chemistry, formation context, maps, and expert labels stored together.</w:t>
            </w:r>
          </w:p>
        </w:tc>
      </w:tr>
    </w:tbl>
    <w:p/>
    <w:p>
      <w:pPr>
        <w:pStyle w:val="Heading2"/>
      </w:pPr>
      <w:r>
        <w:t>Speaker Script</w:t>
      </w:r>
    </w:p>
    <w:p>
      <w:pPr/>
      <w:r>
        <w:rPr>
          <w:b w:val="0"/>
          <w:i w:val="0"/>
          <w:color w:val="172033"/>
        </w:rPr>
        <w:t>I would frame this as multimodal geoscience. A rock label is not just an image classification problem. It can include thin section texture, geochemistry, spider diagrams, mapped unit, and source notes.</w:t>
      </w:r>
    </w:p>
    <w:p>
      <w:pPr/>
      <w:r>
        <w:rPr>
          <w:b/>
          <w:i w:val="0"/>
          <w:color w:val="172033"/>
        </w:rPr>
        <w:t>DOE relevance:</w:t>
      </w:r>
      <w:r>
        <w:rPr>
          <w:b w:val="0"/>
          <w:i w:val="0"/>
          <w:color w:val="172033"/>
        </w:rPr>
        <w:t xml:space="preserve"> resource mapping, critical-mineral exploration support, geologic data integration, and training scientific datasets all need trustworthy labels.</w:t>
      </w:r>
    </w:p>
    <w:p>
      <w:pPr/>
      <w:r>
        <w:rPr>
          <w:b/>
          <w:i w:val="0"/>
          <w:color w:val="172033"/>
        </w:rPr>
        <w:t>Fresh angle:</w:t>
      </w:r>
      <w:r>
        <w:rPr>
          <w:b w:val="0"/>
          <w:i w:val="0"/>
          <w:color w:val="172033"/>
        </w:rPr>
        <w:t xml:space="preserve"> Use the phrase multimodal evidence, not just image recognition.</w:t>
      </w:r>
    </w:p>
    <w:p>
      <w:pPr>
        <w:pStyle w:val="Heading2"/>
      </w:pPr>
      <w:r>
        <w:t>Model Terms To Explain Out Loud</w:t>
      </w:r>
    </w:p>
    <w:p>
      <w:pPr>
        <w:pStyle w:val="ListBullet"/>
      </w:pPr>
      <w:r>
        <w:rPr>
          <w:b w:val="0"/>
          <w:i w:val="0"/>
          <w:color w:val="172033"/>
        </w:rPr>
        <w:t>EfficientNet / ResNet: image models that learn visual texture and shape features.</w:t>
      </w:r>
    </w:p>
    <w:p>
      <w:pPr>
        <w:pStyle w:val="ListBullet"/>
      </w:pPr>
      <w:r>
        <w:rPr>
          <w:b w:val="0"/>
          <w:i w:val="0"/>
          <w:color w:val="172033"/>
        </w:rPr>
        <w:t>XGBoost / LightGBM chemistry branch: tree models for tabular chemistry and formation variables.</w:t>
      </w:r>
    </w:p>
    <w:p>
      <w:pPr>
        <w:pStyle w:val="ListBullet"/>
      </w:pPr>
      <w:r>
        <w:rPr>
          <w:b w:val="0"/>
          <w:i w:val="0"/>
          <w:color w:val="172033"/>
        </w:rPr>
        <w:t>Late-fusion MLP: combines image, chemistry, and text branches after each branch is checked.</w:t>
      </w:r>
    </w:p>
    <w:p>
      <w:pPr>
        <w:pStyle w:val="ListBullet"/>
      </w:pPr>
      <w:r>
        <w:rPr>
          <w:b w:val="0"/>
          <w:i w:val="0"/>
          <w:color w:val="172033"/>
        </w:rPr>
        <w:t>CLIP / SigLIP retrieval: finds similar expert-labeled examples instead of asserting one label.</w:t>
      </w:r>
    </w:p>
    <w:p>
      <w:pPr>
        <w:pStyle w:val="Heading2"/>
      </w:pPr>
      <w:r>
        <w:t>If Someone Raises Their Hand</w:t>
      </w:r>
    </w:p>
    <w:tbl>
      <w:tblPr>
        <w:tblW w:type="dxa" w:w="9360"/>
        <w:tblLook w:firstColumn="1" w:firstRow="1" w:lastColumn="0" w:lastRow="0" w:noHBand="0" w:noVBand="1" w:val="04A0"/>
        <w:tblInd w:w="120" w:type="dxa"/>
      </w:tblPr>
      <w:tblGrid>
        <w:gridCol w:w="3100"/>
        <w:gridCol w:w="6260"/>
      </w:tblGrid>
      <w:tr>
        <w:tc>
          <w:tcPr>
            <w:tcW w:type="dxa" w:w="3100"/>
            <w:vAlign w:val="center"/>
            <w:shd w:fill="E8EEF5"/>
          </w:tcPr>
          <w:p>
            <w:r>
              <w:rPr>
                <w:b/>
              </w:rPr>
              <w:t>Likely question</w:t>
            </w:r>
          </w:p>
        </w:tc>
        <w:tc>
          <w:tcPr>
            <w:tcW w:type="dxa" w:w="6260"/>
            <w:vAlign w:val="center"/>
            <w:shd w:fill="E8EEF5"/>
          </w:tcPr>
          <w:p>
            <w:r>
              <w:rPr>
                <w:b/>
              </w:rPr>
              <w:t>Answer you can give</w:t>
            </w:r>
          </w:p>
        </w:tc>
      </w:tr>
      <w:tr>
        <w:tc>
          <w:tcPr>
            <w:tcW w:type="dxa" w:w="3100"/>
          </w:tcPr>
          <w:p>
            <w:r>
              <w:t>What labels would make this a real dataset?</w:t>
            </w:r>
          </w:p>
        </w:tc>
        <w:tc>
          <w:tcPr>
            <w:tcW w:type="dxa" w:w="6260"/>
          </w:tcPr>
          <w:p>
            <w:r>
              <w:t>Sample ID, scale, source, expert label, ambiguous class flag, chemistry, and formation context.</w:t>
            </w:r>
          </w:p>
        </w:tc>
      </w:tr>
      <w:tr>
        <w:tc>
          <w:tcPr>
            <w:tcW w:type="dxa" w:w="3100"/>
          </w:tcPr>
          <w:p>
            <w:r>
              <w:t>Can instruments become rock-property maps?</w:t>
            </w:r>
          </w:p>
        </w:tc>
        <w:tc>
          <w:tcPr>
            <w:tcW w:type="dxa" w:w="6260"/>
          </w:tcPr>
          <w:p>
            <w:r>
              <w:t>They can suggest candidate zones, but labels and geology need expert validation.</w:t>
            </w:r>
          </w:p>
        </w:tc>
      </w:tr>
      <w:tr>
        <w:tc>
          <w:tcPr>
            <w:tcW w:type="dxa" w:w="3100"/>
          </w:tcPr>
          <w:p>
            <w:r>
              <w:t>What is the risk?</w:t>
            </w:r>
          </w:p>
        </w:tc>
        <w:tc>
          <w:tcPr>
            <w:tcW w:type="dxa" w:w="6260"/>
          </w:tcPr>
          <w:p>
            <w:r>
              <w:t>Same-sample leakage, weak labels, missing scale, and overconfident mineral claims.</w:t>
            </w:r>
          </w:p>
        </w:tc>
      </w:tr>
    </w:tbl>
    <w:p/>
    <w:p>
      <w:pPr>
        <w:pStyle w:val="Heading2"/>
      </w:pPr>
      <w:r>
        <w:t>Cross-Sector Pivots</w:t>
      </w:r>
    </w:p>
    <w:p>
      <w:pPr>
        <w:pStyle w:val="ListBullet"/>
      </w:pPr>
      <w:r>
        <w:rPr>
          <w:b w:val="0"/>
          <w:i w:val="0"/>
          <w:color w:val="172033"/>
        </w:rPr>
        <w:t>Manufacturing: defect classification from images plus sensor data.</w:t>
      </w:r>
    </w:p>
    <w:p>
      <w:pPr>
        <w:pStyle w:val="ListBullet"/>
      </w:pPr>
      <w:r>
        <w:rPr>
          <w:b w:val="0"/>
          <w:i w:val="0"/>
          <w:color w:val="172033"/>
        </w:rPr>
        <w:t>Marketing: customer type classification from images, text, behavior, and purchases.</w:t>
      </w:r>
    </w:p>
    <w:p>
      <w:pPr>
        <w:pStyle w:val="ListBullet"/>
      </w:pPr>
      <w:r>
        <w:rPr>
          <w:b w:val="0"/>
          <w:i w:val="0"/>
          <w:color w:val="172033"/>
        </w:rPr>
        <w:t>Finance: company classification from filings, charts, news, and metrics.</w:t>
      </w:r>
    </w:p>
    <w:p>
      <w:pPr>
        <w:pStyle w:val="ListBullet"/>
      </w:pPr>
      <w:r>
        <w:rPr>
          <w:b w:val="0"/>
          <w:i w:val="0"/>
          <w:color w:val="172033"/>
        </w:rPr>
        <w:t>Education: AI lab assistant or geology tutor with reviewed examples.</w:t>
      </w:r>
    </w:p>
    <w:p>
      <w:pPr>
        <w:pStyle w:val="Heading2"/>
      </w:pPr>
      <w:r>
        <w:t>Safe Claim Boundary</w:t>
      </w:r>
    </w:p>
    <w:p>
      <w:pPr/>
      <w:r>
        <w:rPr>
          <w:b w:val="0"/>
          <w:i w:val="0"/>
          <w:color w:val="172033"/>
        </w:rPr>
        <w:t>Do not overclaim. Say this is a workflow, scaffold, review system, or prototype unless the data, validation split, and expert review support a stronger statement.</w:t>
      </w:r>
    </w:p>
    <w:p>
      <w:pPr>
        <w:pStyle w:val="Heading1"/>
      </w:pPr>
      <w:r>
        <w:t>SAGE / Valles Caldera Geophysics</w:t>
      </w:r>
    </w:p>
    <w:tbl>
      <w:tblPr>
        <w:tblW w:type="dxa" w:w="9360"/>
        <w:tblLook w:firstColumn="1" w:firstRow="1" w:lastColumn="0" w:lastRow="0" w:noHBand="0" w:noVBand="1" w:val="04A0"/>
        <w:tblInd w:w="120" w:type="dxa"/>
      </w:tblPr>
      <w:tblGrid>
        <w:gridCol w:w="9360"/>
      </w:tblGrid>
      <w:tr>
        <w:tc>
          <w:tcPr>
            <w:tcW w:type="dxa" w:w="9360"/>
            <w:vAlign w:val="center"/>
            <w:shd w:fill="E8EEF5"/>
          </w:tcPr>
          <w:p>
            <w:r>
              <w:rPr>
                <w:b/>
                <w:i w:val="0"/>
                <w:color w:val="1F4D78"/>
              </w:rPr>
              <w:t>One-sentence anchor</w:t>
            </w:r>
            <w:r>
              <w:br/>
            </w:r>
            <w:r>
              <w:rPr>
                <w:b w:val="0"/>
                <w:i w:val="0"/>
                <w:color w:val="172033"/>
              </w:rPr>
              <w:t>Field geophysics compares imperfect methods: gravity, EM, ERT, TEM, seismic, maps, terrain, and notes.</w:t>
            </w:r>
          </w:p>
        </w:tc>
      </w:tr>
    </w:tbl>
    <w:p/>
    <w:p>
      <w:pPr>
        <w:pStyle w:val="Heading2"/>
      </w:pPr>
      <w:r>
        <w:t>Speaker Script</w:t>
      </w:r>
    </w:p>
    <w:p>
      <w:pPr/>
      <w:r>
        <w:rPr>
          <w:b w:val="0"/>
          <w:i w:val="0"/>
          <w:color w:val="172033"/>
        </w:rPr>
        <w:t>This topic should be about disagreement, not just fusion. AI should show where methods agree, where they conflict, and where the evidence is unresolved.</w:t>
      </w:r>
    </w:p>
    <w:p>
      <w:pPr/>
      <w:r>
        <w:rPr>
          <w:b/>
          <w:i w:val="0"/>
          <w:color w:val="172033"/>
        </w:rPr>
        <w:t>DOE relevance:</w:t>
      </w:r>
      <w:r>
        <w:rPr>
          <w:b w:val="0"/>
          <w:i w:val="0"/>
          <w:color w:val="172033"/>
        </w:rPr>
        <w:t xml:space="preserve"> geothermal, groundwater, critical minerals, and subsurface energy projects all depend on multi-method interpretation without false certainty.</w:t>
      </w:r>
    </w:p>
    <w:p>
      <w:pPr/>
      <w:r>
        <w:rPr>
          <w:b/>
          <w:i w:val="0"/>
          <w:color w:val="172033"/>
        </w:rPr>
        <w:t>Fresh angle:</w:t>
      </w:r>
      <w:r>
        <w:rPr>
          <w:b w:val="0"/>
          <w:i w:val="0"/>
          <w:color w:val="172033"/>
        </w:rPr>
        <w:t xml:space="preserve"> Strong phrase: unresolved zones should stay unresolved.</w:t>
      </w:r>
    </w:p>
    <w:p>
      <w:pPr>
        <w:pStyle w:val="Heading2"/>
      </w:pPr>
      <w:r>
        <w:t>Model Terms To Explain Out Loud</w:t>
      </w:r>
    </w:p>
    <w:p>
      <w:pPr>
        <w:pStyle w:val="ListBullet"/>
      </w:pPr>
      <w:r>
        <w:rPr>
          <w:b w:val="0"/>
          <w:i w:val="0"/>
          <w:color w:val="172033"/>
        </w:rPr>
        <w:t>LightGBM conflict ranker: ranks zones as agreement, conflict, insufficient evidence, or needs review.</w:t>
      </w:r>
    </w:p>
    <w:p>
      <w:pPr>
        <w:pStyle w:val="ListBullet"/>
      </w:pPr>
      <w:r>
        <w:rPr>
          <w:b w:val="0"/>
          <w:i w:val="0"/>
          <w:color w:val="172033"/>
        </w:rPr>
        <w:t>Gaussian Process uncertainty: estimates a surface and where the surface is uncertain.</w:t>
      </w:r>
    </w:p>
    <w:p>
      <w:pPr>
        <w:pStyle w:val="ListBullet"/>
      </w:pPr>
      <w:r>
        <w:rPr>
          <w:b w:val="0"/>
          <w:i w:val="0"/>
          <w:color w:val="172033"/>
        </w:rPr>
        <w:t>U-Net segmentation: possible future tool for outlining anomaly zones when labels exist.</w:t>
      </w:r>
    </w:p>
    <w:p>
      <w:pPr>
        <w:pStyle w:val="ListBullet"/>
      </w:pPr>
      <w:r>
        <w:rPr>
          <w:b w:val="0"/>
          <w:i w:val="0"/>
          <w:color w:val="172033"/>
        </w:rPr>
        <w:t>Survey graph model: represents survey lines and overlaps as nodes and edges.</w:t>
      </w:r>
    </w:p>
    <w:p>
      <w:pPr>
        <w:pStyle w:val="Heading2"/>
      </w:pPr>
      <w:r>
        <w:t>If Someone Raises Their Hand</w:t>
      </w:r>
    </w:p>
    <w:tbl>
      <w:tblPr>
        <w:tblW w:type="dxa" w:w="9360"/>
        <w:tblLook w:firstColumn="1" w:firstRow="1" w:lastColumn="0" w:lastRow="0" w:noHBand="0" w:noVBand="1" w:val="04A0"/>
        <w:tblInd w:w="120" w:type="dxa"/>
      </w:tblPr>
      <w:tblGrid>
        <w:gridCol w:w="3100"/>
        <w:gridCol w:w="6260"/>
      </w:tblGrid>
      <w:tr>
        <w:tc>
          <w:tcPr>
            <w:tcW w:type="dxa" w:w="3100"/>
            <w:vAlign w:val="center"/>
            <w:shd w:fill="E8EEF5"/>
          </w:tcPr>
          <w:p>
            <w:r>
              <w:rPr>
                <w:b/>
              </w:rPr>
              <w:t>Likely question</w:t>
            </w:r>
          </w:p>
        </w:tc>
        <w:tc>
          <w:tcPr>
            <w:tcW w:type="dxa" w:w="6260"/>
            <w:vAlign w:val="center"/>
            <w:shd w:fill="E8EEF5"/>
          </w:tcPr>
          <w:p>
            <w:r>
              <w:rPr>
                <w:b/>
              </w:rPr>
              <w:t>Answer you can give</w:t>
            </w:r>
          </w:p>
        </w:tc>
      </w:tr>
      <w:tr>
        <w:tc>
          <w:tcPr>
            <w:tcW w:type="dxa" w:w="3100"/>
          </w:tcPr>
          <w:p>
            <w:r>
              <w:t>When does data fusion mislead?</w:t>
            </w:r>
          </w:p>
        </w:tc>
        <w:tc>
          <w:tcPr>
            <w:tcW w:type="dxa" w:w="6260"/>
          </w:tcPr>
          <w:p>
            <w:r>
              <w:t>When it averages away method physics, acquisition limits, or real disagreement.</w:t>
            </w:r>
          </w:p>
        </w:tc>
      </w:tr>
      <w:tr>
        <w:tc>
          <w:tcPr>
            <w:tcW w:type="dxa" w:w="3100"/>
          </w:tcPr>
          <w:p>
            <w:r>
              <w:t>What would a field geophysicist want first?</w:t>
            </w:r>
          </w:p>
        </w:tc>
        <w:tc>
          <w:tcPr>
            <w:tcW w:type="dxa" w:w="6260"/>
          </w:tcPr>
          <w:p>
            <w:r>
              <w:t>Method-specific layers, uncertainty, registration checks, and conflict zones.</w:t>
            </w:r>
          </w:p>
        </w:tc>
      </w:tr>
      <w:tr>
        <w:tc>
          <w:tcPr>
            <w:tcW w:type="dxa" w:w="3100"/>
          </w:tcPr>
          <w:p>
            <w:r>
              <w:t>What output is honest?</w:t>
            </w:r>
          </w:p>
        </w:tc>
        <w:tc>
          <w:tcPr>
            <w:tcW w:type="dxa" w:w="6260"/>
          </w:tcPr>
          <w:p>
            <w:r>
              <w:t>A review-priority board, not one final clean subsurface truth.</w:t>
            </w:r>
          </w:p>
        </w:tc>
      </w:tr>
    </w:tbl>
    <w:p/>
    <w:p>
      <w:pPr>
        <w:pStyle w:val="Heading2"/>
      </w:pPr>
      <w:r>
        <w:t>Cross-Sector Pivots</w:t>
      </w:r>
    </w:p>
    <w:p>
      <w:pPr>
        <w:pStyle w:val="ListBullet"/>
      </w:pPr>
      <w:r>
        <w:rPr>
          <w:b w:val="0"/>
          <w:i w:val="0"/>
          <w:color w:val="172033"/>
        </w:rPr>
        <w:t>Healthcare: combining imaging, lab tests, history, and notes while keeping conflicts visible.</w:t>
      </w:r>
    </w:p>
    <w:p>
      <w:pPr>
        <w:pStyle w:val="ListBullet"/>
      </w:pPr>
      <w:r>
        <w:rPr>
          <w:b w:val="0"/>
          <w:i w:val="0"/>
          <w:color w:val="172033"/>
        </w:rPr>
        <w:t>Finance: conflicting signals from fundamentals, technicals, sentiment, and macro data.</w:t>
      </w:r>
    </w:p>
    <w:p>
      <w:pPr>
        <w:pStyle w:val="ListBullet"/>
      </w:pPr>
      <w:r>
        <w:rPr>
          <w:b w:val="0"/>
          <w:i w:val="0"/>
          <w:color w:val="172033"/>
        </w:rPr>
        <w:t>Urban planning: layered climate, traffic, infrastructure, and demographic risk maps.</w:t>
      </w:r>
    </w:p>
    <w:p>
      <w:pPr>
        <w:pStyle w:val="ListBullet"/>
      </w:pPr>
      <w:r>
        <w:rPr>
          <w:b w:val="0"/>
          <w:i w:val="0"/>
          <w:color w:val="172033"/>
        </w:rPr>
        <w:t>Workforce: model-risk reviewer and multi-source data fusion analyst.</w:t>
      </w:r>
    </w:p>
    <w:p>
      <w:pPr>
        <w:pStyle w:val="Heading2"/>
      </w:pPr>
      <w:r>
        <w:t>Safe Claim Boundary</w:t>
      </w:r>
    </w:p>
    <w:p>
      <w:pPr/>
      <w:r>
        <w:rPr>
          <w:b w:val="0"/>
          <w:i w:val="0"/>
          <w:color w:val="172033"/>
        </w:rPr>
        <w:t>Do not overclaim. Say this is a workflow, scaffold, review system, or prototype unless the data, validation split, and expert review support a stronger statement.</w:t>
      </w:r>
    </w:p>
    <w:p>
      <w:pPr>
        <w:pStyle w:val="Heading1"/>
      </w:pPr>
      <w:r>
        <w:t>AI For Near-Surface Geophysics</w:t>
      </w:r>
    </w:p>
    <w:tbl>
      <w:tblPr>
        <w:tblW w:type="dxa" w:w="9360"/>
        <w:tblLook w:firstColumn="1" w:firstRow="1" w:lastColumn="0" w:lastRow="0" w:noHBand="0" w:noVBand="1" w:val="04A0"/>
        <w:tblInd w:w="120" w:type="dxa"/>
      </w:tblPr>
      <w:tblGrid>
        <w:gridCol w:w="9360"/>
      </w:tblGrid>
      <w:tr>
        <w:tc>
          <w:tcPr>
            <w:tcW w:type="dxa" w:w="9360"/>
            <w:vAlign w:val="center"/>
            <w:shd w:fill="E8EEF5"/>
          </w:tcPr>
          <w:p>
            <w:r>
              <w:rPr>
                <w:b/>
                <w:i w:val="0"/>
                <w:color w:val="1F4D78"/>
              </w:rPr>
              <w:t>One-sentence anchor</w:t>
            </w:r>
            <w:r>
              <w:br/>
            </w:r>
            <w:r>
              <w:rPr>
                <w:b w:val="0"/>
                <w:i w:val="0"/>
                <w:color w:val="172033"/>
              </w:rPr>
              <w:t>Near-surface field surveys need line-aware comparison across hammer seismic, ERT, TEM, mapped units, and field notes.</w:t>
            </w:r>
          </w:p>
        </w:tc>
      </w:tr>
    </w:tbl>
    <w:p/>
    <w:p>
      <w:pPr>
        <w:pStyle w:val="Heading2"/>
      </w:pPr>
      <w:r>
        <w:t>Speaker Script</w:t>
      </w:r>
    </w:p>
    <w:p>
      <w:pPr/>
      <w:r>
        <w:rPr>
          <w:b w:val="0"/>
          <w:i w:val="0"/>
          <w:color w:val="172033"/>
        </w:rPr>
        <w:t>This is the shallow-subsurface version of the Valles issue. The line intersections matter because they create places where methods can check or contradict each other.</w:t>
      </w:r>
    </w:p>
    <w:p>
      <w:pPr/>
      <w:r>
        <w:rPr>
          <w:b/>
          <w:i w:val="0"/>
          <w:color w:val="172033"/>
        </w:rPr>
        <w:t>DOE relevance:</w:t>
      </w:r>
      <w:r>
        <w:rPr>
          <w:b w:val="0"/>
          <w:i w:val="0"/>
          <w:color w:val="172033"/>
        </w:rPr>
        <w:t xml:space="preserve"> shallow geophysics supports water, environmental monitoring, geothermal site context, and field-scale method validation.</w:t>
      </w:r>
    </w:p>
    <w:p>
      <w:pPr/>
      <w:r>
        <w:rPr>
          <w:b/>
          <w:i w:val="0"/>
          <w:color w:val="172033"/>
        </w:rPr>
        <w:t>Fresh angle:</w:t>
      </w:r>
      <w:r>
        <w:rPr>
          <w:b w:val="0"/>
          <w:i w:val="0"/>
          <w:color w:val="172033"/>
        </w:rPr>
        <w:t xml:space="preserve"> Use line-aware validation as the memorable concept.</w:t>
      </w:r>
    </w:p>
    <w:p>
      <w:pPr>
        <w:pStyle w:val="Heading2"/>
      </w:pPr>
      <w:r>
        <w:t>Model Terms To Explain Out Loud</w:t>
      </w:r>
    </w:p>
    <w:p>
      <w:pPr>
        <w:pStyle w:val="ListBullet"/>
      </w:pPr>
      <w:r>
        <w:rPr>
          <w:b w:val="0"/>
          <w:i w:val="0"/>
          <w:color w:val="172033"/>
        </w:rPr>
        <w:t>Line geometry features: line ID, intersection ID, depth, method type, and field-note completeness become model inputs.</w:t>
      </w:r>
    </w:p>
    <w:p>
      <w:pPr>
        <w:pStyle w:val="ListBullet"/>
      </w:pPr>
      <w:r>
        <w:rPr>
          <w:b w:val="0"/>
          <w:i w:val="0"/>
          <w:color w:val="172033"/>
        </w:rPr>
        <w:t>LightGBM method-conflict classifier: ranks intervals as agreement, conflict, missing context, or review target.</w:t>
      </w:r>
    </w:p>
    <w:p>
      <w:pPr>
        <w:pStyle w:val="ListBullet"/>
      </w:pPr>
      <w:r>
        <w:rPr>
          <w:b w:val="0"/>
          <w:i w:val="0"/>
          <w:color w:val="172033"/>
        </w:rPr>
        <w:t>Gaussian Process / Bayesian surface: method-specific uncertainty surface.</w:t>
      </w:r>
    </w:p>
    <w:p>
      <w:pPr>
        <w:pStyle w:val="ListBullet"/>
      </w:pPr>
      <w:r>
        <w:rPr>
          <w:b w:val="0"/>
          <w:i w:val="0"/>
          <w:color w:val="172033"/>
        </w:rPr>
        <w:t>Leave-line-out validation: train on some survey lines and test on another.</w:t>
      </w:r>
    </w:p>
    <w:p>
      <w:pPr>
        <w:pStyle w:val="Heading2"/>
      </w:pPr>
      <w:r>
        <w:t>If Someone Raises Their Hand</w:t>
      </w:r>
    </w:p>
    <w:tbl>
      <w:tblPr>
        <w:tblW w:type="dxa" w:w="9360"/>
        <w:tblLook w:firstColumn="1" w:firstRow="1" w:lastColumn="0" w:lastRow="0" w:noHBand="0" w:noVBand="1" w:val="04A0"/>
        <w:tblInd w:w="120" w:type="dxa"/>
      </w:tblPr>
      <w:tblGrid>
        <w:gridCol w:w="3100"/>
        <w:gridCol w:w="6260"/>
      </w:tblGrid>
      <w:tr>
        <w:tc>
          <w:tcPr>
            <w:tcW w:type="dxa" w:w="3100"/>
            <w:vAlign w:val="center"/>
            <w:shd w:fill="E8EEF5"/>
          </w:tcPr>
          <w:p>
            <w:r>
              <w:rPr>
                <w:b/>
              </w:rPr>
              <w:t>Likely question</w:t>
            </w:r>
          </w:p>
        </w:tc>
        <w:tc>
          <w:tcPr>
            <w:tcW w:type="dxa" w:w="6260"/>
            <w:vAlign w:val="center"/>
            <w:shd w:fill="E8EEF5"/>
          </w:tcPr>
          <w:p>
            <w:r>
              <w:rPr>
                <w:b/>
              </w:rPr>
              <w:t>Answer you can give</w:t>
            </w:r>
          </w:p>
        </w:tc>
      </w:tr>
      <w:tr>
        <w:tc>
          <w:tcPr>
            <w:tcW w:type="dxa" w:w="3100"/>
          </w:tcPr>
          <w:p>
            <w:r>
              <w:t>Which method should lead?</w:t>
            </w:r>
          </w:p>
        </w:tc>
        <w:tc>
          <w:tcPr>
            <w:tcW w:type="dxa" w:w="6260"/>
          </w:tcPr>
          <w:p>
            <w:r>
              <w:t>It depends on the target property. The site should keep velocity, resistivity, conductivity, and field notes separate first.</w:t>
            </w:r>
          </w:p>
        </w:tc>
      </w:tr>
      <w:tr>
        <w:tc>
          <w:tcPr>
            <w:tcW w:type="dxa" w:w="3100"/>
          </w:tcPr>
          <w:p>
            <w:r>
              <w:t>How do line intersections help?</w:t>
            </w:r>
          </w:p>
        </w:tc>
        <w:tc>
          <w:tcPr>
            <w:tcW w:type="dxa" w:w="6260"/>
          </w:tcPr>
          <w:p>
            <w:r>
              <w:t>They are natural validation points where independent methods meet.</w:t>
            </w:r>
          </w:p>
        </w:tc>
      </w:tr>
      <w:tr>
        <w:tc>
          <w:tcPr>
            <w:tcW w:type="dxa" w:w="3100"/>
          </w:tcPr>
          <w:p>
            <w:r>
              <w:t>Where should AI leave geology unresolved?</w:t>
            </w:r>
          </w:p>
        </w:tc>
        <w:tc>
          <w:tcPr>
            <w:tcW w:type="dxa" w:w="6260"/>
          </w:tcPr>
          <w:p>
            <w:r>
              <w:t>Where methods conflict, geometry is uncertain, or field notes are missing.</w:t>
            </w:r>
          </w:p>
        </w:tc>
      </w:tr>
    </w:tbl>
    <w:p/>
    <w:p>
      <w:pPr>
        <w:pStyle w:val="Heading2"/>
      </w:pPr>
      <w:r>
        <w:t>Cross-Sector Pivots</w:t>
      </w:r>
    </w:p>
    <w:p>
      <w:pPr>
        <w:pStyle w:val="ListBullet"/>
      </w:pPr>
      <w:r>
        <w:rPr>
          <w:b w:val="0"/>
          <w:i w:val="0"/>
          <w:color w:val="172033"/>
        </w:rPr>
        <w:t>Construction: subsurface risk screening before drilling or building.</w:t>
      </w:r>
    </w:p>
    <w:p>
      <w:pPr>
        <w:pStyle w:val="ListBullet"/>
      </w:pPr>
      <w:r>
        <w:rPr>
          <w:b w:val="0"/>
          <w:i w:val="0"/>
          <w:color w:val="172033"/>
        </w:rPr>
        <w:t>Insurance: layered hazard and infrastructure condition maps.</w:t>
      </w:r>
    </w:p>
    <w:p>
      <w:pPr>
        <w:pStyle w:val="ListBullet"/>
      </w:pPr>
      <w:r>
        <w:rPr>
          <w:b w:val="0"/>
          <w:i w:val="0"/>
          <w:color w:val="172033"/>
        </w:rPr>
        <w:t>Agriculture/water: shallow groundwater and soil-zone monitoring.</w:t>
      </w:r>
    </w:p>
    <w:p>
      <w:pPr>
        <w:pStyle w:val="ListBullet"/>
      </w:pPr>
      <w:r>
        <w:rPr>
          <w:b w:val="0"/>
          <w:i w:val="0"/>
          <w:color w:val="172033"/>
        </w:rPr>
        <w:t>Jobs: field data integrator and uncertainty mapping analyst.</w:t>
      </w:r>
    </w:p>
    <w:p>
      <w:pPr>
        <w:pStyle w:val="Heading2"/>
      </w:pPr>
      <w:r>
        <w:t>Safe Claim Boundary</w:t>
      </w:r>
    </w:p>
    <w:p>
      <w:pPr/>
      <w:r>
        <w:rPr>
          <w:b w:val="0"/>
          <w:i w:val="0"/>
          <w:color w:val="172033"/>
        </w:rPr>
        <w:t>Do not overclaim. Say this is a workflow, scaffold, review system, or prototype unless the data, validation split, and expert review support a stronger statement.</w:t>
      </w:r>
    </w:p>
    <w:p>
      <w:pPr>
        <w:pStyle w:val="Heading1"/>
      </w:pPr>
      <w:r>
        <w:t>Supervised ML For Moho Depth Mapping</w:t>
      </w:r>
    </w:p>
    <w:tbl>
      <w:tblPr>
        <w:tblW w:type="dxa" w:w="9360"/>
        <w:tblLook w:firstColumn="1" w:firstRow="1" w:lastColumn="0" w:lastRow="0" w:noHBand="0" w:noVBand="1" w:val="04A0"/>
        <w:tblInd w:w="120" w:type="dxa"/>
      </w:tblPr>
      <w:tblGrid>
        <w:gridCol w:w="9360"/>
      </w:tblGrid>
      <w:tr>
        <w:tc>
          <w:tcPr>
            <w:tcW w:type="dxa" w:w="9360"/>
            <w:vAlign w:val="center"/>
            <w:shd w:fill="E8EEF5"/>
          </w:tcPr>
          <w:p>
            <w:r>
              <w:rPr>
                <w:b/>
                <w:i w:val="0"/>
                <w:color w:val="1F4D78"/>
              </w:rPr>
              <w:t>One-sentence anchor</w:t>
            </w:r>
            <w:r>
              <w:br/>
            </w:r>
            <w:r>
              <w:rPr>
                <w:b w:val="0"/>
                <w:i w:val="0"/>
                <w:color w:val="172033"/>
              </w:rPr>
              <w:t>A model trained on Australia gravity/Moho relationships must prove it transfers before being trusted on the USA.</w:t>
            </w:r>
          </w:p>
        </w:tc>
      </w:tr>
    </w:tbl>
    <w:p/>
    <w:p>
      <w:pPr>
        <w:pStyle w:val="Heading2"/>
      </w:pPr>
      <w:r>
        <w:t>Speaker Script</w:t>
      </w:r>
    </w:p>
    <w:p>
      <w:pPr/>
      <w:r>
        <w:rPr>
          <w:b w:val="0"/>
          <w:i w:val="0"/>
          <w:color w:val="172033"/>
        </w:rPr>
        <w:t>This is the cleanest example of real supervised ML. The important discussion is not just what model was used. It is whether the model learned geology or memorized geography.</w:t>
      </w:r>
    </w:p>
    <w:p>
      <w:pPr/>
      <w:r>
        <w:rPr>
          <w:b/>
          <w:i w:val="0"/>
          <w:color w:val="172033"/>
        </w:rPr>
        <w:t>DOE relevance:</w:t>
      </w:r>
      <w:r>
        <w:rPr>
          <w:b w:val="0"/>
          <w:i w:val="0"/>
          <w:color w:val="172033"/>
        </w:rPr>
        <w:t xml:space="preserve"> subsurface and energy models often need regional transfer. Honest validation prevents impressive but brittle ML.</w:t>
      </w:r>
    </w:p>
    <w:p>
      <w:pPr/>
      <w:r>
        <w:rPr>
          <w:b/>
          <w:i w:val="0"/>
          <w:color w:val="172033"/>
        </w:rPr>
        <w:t>Fresh angle:</w:t>
      </w:r>
      <w:r>
        <w:rPr>
          <w:b w:val="0"/>
          <w:i w:val="0"/>
          <w:color w:val="172033"/>
        </w:rPr>
        <w:t xml:space="preserve"> Say: high score is not proof of transfer.</w:t>
      </w:r>
    </w:p>
    <w:p>
      <w:pPr>
        <w:pStyle w:val="Heading2"/>
      </w:pPr>
      <w:r>
        <w:t>Model Terms To Explain Out Loud</w:t>
      </w:r>
    </w:p>
    <w:p>
      <w:pPr>
        <w:pStyle w:val="ListBullet"/>
      </w:pPr>
      <w:r>
        <w:rPr>
          <w:b w:val="0"/>
          <w:i w:val="0"/>
          <w:color w:val="172033"/>
        </w:rPr>
        <w:t>Ridge / GAM reference: transparent baseline before complex ML.</w:t>
      </w:r>
    </w:p>
    <w:p>
      <w:pPr>
        <w:pStyle w:val="ListBullet"/>
      </w:pPr>
      <w:r>
        <w:rPr>
          <w:b w:val="0"/>
          <w:i w:val="0"/>
          <w:color w:val="172033"/>
        </w:rPr>
        <w:t>LightGBM / XGBoost regressor: tree ensembles for continuous Moho depth prediction.</w:t>
      </w:r>
    </w:p>
    <w:p>
      <w:pPr>
        <w:pStyle w:val="ListBullet"/>
      </w:pPr>
      <w:r>
        <w:rPr>
          <w:b w:val="0"/>
          <w:i w:val="0"/>
          <w:color w:val="172033"/>
        </w:rPr>
        <w:t>Keras ANN: neural network challenger after split design is credible.</w:t>
      </w:r>
    </w:p>
    <w:p>
      <w:pPr>
        <w:pStyle w:val="ListBullet"/>
      </w:pPr>
      <w:r>
        <w:rPr>
          <w:b w:val="0"/>
          <w:i w:val="0"/>
          <w:color w:val="172033"/>
        </w:rPr>
        <w:t>Gaussian Process residuals: maps where the model misses and where uncertainty is systematic.</w:t>
      </w:r>
    </w:p>
    <w:p>
      <w:pPr>
        <w:pStyle w:val="Heading2"/>
      </w:pPr>
      <w:r>
        <w:t>If Someone Raises Their Hand</w:t>
      </w:r>
    </w:p>
    <w:tbl>
      <w:tblPr>
        <w:tblW w:type="dxa" w:w="9360"/>
        <w:tblLook w:firstColumn="1" w:firstRow="1" w:lastColumn="0" w:lastRow="0" w:noHBand="0" w:noVBand="1" w:val="04A0"/>
        <w:tblInd w:w="120" w:type="dxa"/>
      </w:tblPr>
      <w:tblGrid>
        <w:gridCol w:w="3100"/>
        <w:gridCol w:w="6260"/>
      </w:tblGrid>
      <w:tr>
        <w:tc>
          <w:tcPr>
            <w:tcW w:type="dxa" w:w="3100"/>
            <w:vAlign w:val="center"/>
            <w:shd w:fill="E8EEF5"/>
          </w:tcPr>
          <w:p>
            <w:r>
              <w:rPr>
                <w:b/>
              </w:rPr>
              <w:t>Likely question</w:t>
            </w:r>
          </w:p>
        </w:tc>
        <w:tc>
          <w:tcPr>
            <w:tcW w:type="dxa" w:w="6260"/>
            <w:vAlign w:val="center"/>
            <w:shd w:fill="E8EEF5"/>
          </w:tcPr>
          <w:p>
            <w:r>
              <w:rPr>
                <w:b/>
              </w:rPr>
              <w:t>Answer you can give</w:t>
            </w:r>
          </w:p>
        </w:tc>
      </w:tr>
      <w:tr>
        <w:tc>
          <w:tcPr>
            <w:tcW w:type="dxa" w:w="3100"/>
          </w:tcPr>
          <w:p>
            <w:r>
              <w:t>How do you test transfer?</w:t>
            </w:r>
          </w:p>
        </w:tc>
        <w:tc>
          <w:tcPr>
            <w:tcW w:type="dxa" w:w="6260"/>
          </w:tcPr>
          <w:p>
            <w:r>
              <w:t>Hold out geography, not random points. Then map residuals by region.</w:t>
            </w:r>
          </w:p>
        </w:tc>
      </w:tr>
      <w:tr>
        <w:tc>
          <w:tcPr>
            <w:tcW w:type="dxa" w:w="3100"/>
          </w:tcPr>
          <w:p>
            <w:r>
              <w:t>Why try a simple model first?</w:t>
            </w:r>
          </w:p>
        </w:tc>
        <w:tc>
          <w:tcPr>
            <w:tcW w:type="dxa" w:w="6260"/>
          </w:tcPr>
          <w:p>
            <w:r>
              <w:t>If a complex model cannot beat a transparent reference, the complexity is not justified.</w:t>
            </w:r>
          </w:p>
        </w:tc>
      </w:tr>
      <w:tr>
        <w:tc>
          <w:tcPr>
            <w:tcW w:type="dxa" w:w="3100"/>
          </w:tcPr>
          <w:p>
            <w:r>
              <w:t>What matters more than R-squared?</w:t>
            </w:r>
          </w:p>
        </w:tc>
        <w:tc>
          <w:tcPr>
            <w:tcW w:type="dxa" w:w="6260"/>
          </w:tcPr>
          <w:p>
            <w:r>
              <w:t>Residual maps, spatial leakage checks, variable consistency, and geologic plausibility.</w:t>
            </w:r>
          </w:p>
        </w:tc>
      </w:tr>
    </w:tbl>
    <w:p/>
    <w:p>
      <w:pPr>
        <w:pStyle w:val="Heading2"/>
      </w:pPr>
      <w:r>
        <w:t>Cross-Sector Pivots</w:t>
      </w:r>
    </w:p>
    <w:p>
      <w:pPr>
        <w:pStyle w:val="ListBullet"/>
      </w:pPr>
      <w:r>
        <w:rPr>
          <w:b w:val="0"/>
          <w:i w:val="0"/>
          <w:color w:val="172033"/>
        </w:rPr>
        <w:t>Finance: models that work in one market regime but fail in another.</w:t>
      </w:r>
    </w:p>
    <w:p>
      <w:pPr>
        <w:pStyle w:val="ListBullet"/>
      </w:pPr>
      <w:r>
        <w:rPr>
          <w:b w:val="0"/>
          <w:i w:val="0"/>
          <w:color w:val="172033"/>
        </w:rPr>
        <w:t>Marketing: customer models transferred to a new region or channel.</w:t>
      </w:r>
    </w:p>
    <w:p>
      <w:pPr>
        <w:pStyle w:val="ListBullet"/>
      </w:pPr>
      <w:r>
        <w:rPr>
          <w:b w:val="0"/>
          <w:i w:val="0"/>
          <w:color w:val="172033"/>
        </w:rPr>
        <w:t>Manufacturing: model transfer from one plant or sensor setup to another.</w:t>
      </w:r>
    </w:p>
    <w:p>
      <w:pPr>
        <w:pStyle w:val="ListBullet"/>
      </w:pPr>
      <w:r>
        <w:rPr>
          <w:b w:val="0"/>
          <w:i w:val="0"/>
          <w:color w:val="172033"/>
        </w:rPr>
        <w:t>Workforce: ML validation specialist focused on transfer and leakage.</w:t>
      </w:r>
    </w:p>
    <w:p>
      <w:pPr>
        <w:pStyle w:val="Heading2"/>
      </w:pPr>
      <w:r>
        <w:t>Safe Claim Boundary</w:t>
      </w:r>
    </w:p>
    <w:p>
      <w:pPr/>
      <w:r>
        <w:rPr>
          <w:b w:val="0"/>
          <w:i w:val="0"/>
          <w:color w:val="172033"/>
        </w:rPr>
        <w:t>Do not overclaim. Say this is a workflow, scaffold, review system, or prototype unless the data, validation split, and expert review support a stronger statement.</w:t>
      </w:r>
    </w:p>
    <w:p>
      <w:pPr>
        <w:pStyle w:val="Heading1"/>
      </w:pPr>
      <w:r>
        <w:t>AI For Ambient-Noise Seismology</w:t>
      </w:r>
    </w:p>
    <w:tbl>
      <w:tblPr>
        <w:tblW w:type="dxa" w:w="9360"/>
        <w:tblLook w:firstColumn="1" w:firstRow="1" w:lastColumn="0" w:lastRow="0" w:noHBand="0" w:noVBand="1" w:val="04A0"/>
        <w:tblInd w:w="120" w:type="dxa"/>
      </w:tblPr>
      <w:tblGrid>
        <w:gridCol w:w="9360"/>
      </w:tblGrid>
      <w:tr>
        <w:tc>
          <w:tcPr>
            <w:tcW w:type="dxa" w:w="9360"/>
            <w:vAlign w:val="center"/>
            <w:shd w:fill="E8EEF5"/>
          </w:tcPr>
          <w:p>
            <w:r>
              <w:rPr>
                <w:b/>
                <w:i w:val="0"/>
                <w:color w:val="1F4D78"/>
              </w:rPr>
              <w:t>One-sentence anchor</w:t>
            </w:r>
            <w:r>
              <w:br/>
            </w:r>
            <w:r>
              <w:rPr>
                <w:b w:val="0"/>
                <w:i w:val="0"/>
                <w:color w:val="172033"/>
              </w:rPr>
              <w:t>Ambient-noise processing creates many station pairs and stacks; AI can help triage which correlations are stable enough to review.</w:t>
            </w:r>
          </w:p>
        </w:tc>
      </w:tr>
    </w:tbl>
    <w:p/>
    <w:p>
      <w:pPr>
        <w:pStyle w:val="Heading2"/>
      </w:pPr>
      <w:r>
        <w:t>Speaker Script</w:t>
      </w:r>
    </w:p>
    <w:p>
      <w:pPr/>
      <w:r>
        <w:rPr>
          <w:b w:val="0"/>
          <w:i w:val="0"/>
          <w:color w:val="172033"/>
        </w:rPr>
        <w:t>This topic is about scale. Instead of one waveform, ambient noise generates many files, station pairs, cross-correlations, stacks, and parameter choices. AI can help manage QC and monitoring.</w:t>
      </w:r>
    </w:p>
    <w:p>
      <w:pPr/>
      <w:r>
        <w:rPr>
          <w:b/>
          <w:i w:val="0"/>
          <w:color w:val="172033"/>
        </w:rPr>
        <w:t>DOE relevance:</w:t>
      </w:r>
      <w:r>
        <w:rPr>
          <w:b w:val="0"/>
          <w:i w:val="0"/>
          <w:color w:val="172033"/>
        </w:rPr>
        <w:t xml:space="preserve"> continuous monitoring matters for geothermal, carbon storage, induced seismicity, and infrastructure-style subsurface observation.</w:t>
      </w:r>
    </w:p>
    <w:p>
      <w:pPr/>
      <w:r>
        <w:rPr>
          <w:b/>
          <w:i w:val="0"/>
          <w:color w:val="172033"/>
        </w:rPr>
        <w:t>Fresh angle:</w:t>
      </w:r>
      <w:r>
        <w:rPr>
          <w:b w:val="0"/>
          <w:i w:val="0"/>
          <w:color w:val="172033"/>
        </w:rPr>
        <w:t xml:space="preserve"> Differentiate this from the Pondicherry topic: this is continuous workflow management at scale.</w:t>
      </w:r>
    </w:p>
    <w:p>
      <w:pPr>
        <w:pStyle w:val="Heading2"/>
      </w:pPr>
      <w:r>
        <w:t>Model Terms To Explain Out Loud</w:t>
      </w:r>
    </w:p>
    <w:p>
      <w:pPr>
        <w:pStyle w:val="ListBullet"/>
      </w:pPr>
      <w:r>
        <w:rPr>
          <w:b w:val="0"/>
          <w:i w:val="0"/>
          <w:color w:val="172033"/>
        </w:rPr>
        <w:t>SeisLM-style embedding: pretrained waveform features for quality or change detection.</w:t>
      </w:r>
    </w:p>
    <w:p>
      <w:pPr>
        <w:pStyle w:val="ListBullet"/>
      </w:pPr>
      <w:r>
        <w:rPr>
          <w:b w:val="0"/>
          <w:i w:val="0"/>
          <w:color w:val="172033"/>
        </w:rPr>
        <w:t>LightGBM CCF-quality classifier: scores station-pair cross-correlations using stack count, peak strength, symmetry, and metadata.</w:t>
      </w:r>
    </w:p>
    <w:p>
      <w:pPr>
        <w:pStyle w:val="ListBullet"/>
      </w:pPr>
      <w:r>
        <w:rPr>
          <w:b w:val="0"/>
          <w:i w:val="0"/>
          <w:color w:val="172033"/>
        </w:rPr>
        <w:t>Isolation Forest: anomaly triage for unusual station-pair windows.</w:t>
      </w:r>
    </w:p>
    <w:p>
      <w:pPr>
        <w:pStyle w:val="ListBullet"/>
      </w:pPr>
      <w:r>
        <w:rPr>
          <w:b w:val="0"/>
          <w:i w:val="0"/>
          <w:color w:val="172033"/>
        </w:rPr>
        <w:t>Freshness / seasonal gate: blocks claims from stale data or seasonal/instrument effects.</w:t>
      </w:r>
    </w:p>
    <w:p>
      <w:pPr>
        <w:pStyle w:val="Heading2"/>
      </w:pPr>
      <w:r>
        <w:t>If Someone Raises Their Hand</w:t>
      </w:r>
    </w:p>
    <w:tbl>
      <w:tblPr>
        <w:tblW w:type="dxa" w:w="9360"/>
        <w:tblLook w:firstColumn="1" w:firstRow="1" w:lastColumn="0" w:lastRow="0" w:noHBand="0" w:noVBand="1" w:val="04A0"/>
        <w:tblInd w:w="120" w:type="dxa"/>
      </w:tblPr>
      <w:tblGrid>
        <w:gridCol w:w="3100"/>
        <w:gridCol w:w="6260"/>
      </w:tblGrid>
      <w:tr>
        <w:tc>
          <w:tcPr>
            <w:tcW w:type="dxa" w:w="3100"/>
            <w:vAlign w:val="center"/>
            <w:shd w:fill="E8EEF5"/>
          </w:tcPr>
          <w:p>
            <w:r>
              <w:rPr>
                <w:b/>
              </w:rPr>
              <w:t>Likely question</w:t>
            </w:r>
          </w:p>
        </w:tc>
        <w:tc>
          <w:tcPr>
            <w:tcW w:type="dxa" w:w="6260"/>
            <w:vAlign w:val="center"/>
            <w:shd w:fill="E8EEF5"/>
          </w:tcPr>
          <w:p>
            <w:r>
              <w:rPr>
                <w:b/>
              </w:rPr>
              <w:t>Answer you can give</w:t>
            </w:r>
          </w:p>
        </w:tc>
      </w:tr>
      <w:tr>
        <w:tc>
          <w:tcPr>
            <w:tcW w:type="dxa" w:w="3100"/>
          </w:tcPr>
          <w:p>
            <w:r>
              <w:t>Which station pairs should be trusted first?</w:t>
            </w:r>
          </w:p>
        </w:tc>
        <w:tc>
          <w:tcPr>
            <w:tcW w:type="dxa" w:w="6260"/>
          </w:tcPr>
          <w:p>
            <w:r>
              <w:t>High stack count, stable peak, good metadata, repeatability, and no obvious instrument issue.</w:t>
            </w:r>
          </w:p>
        </w:tc>
      </w:tr>
      <w:tr>
        <w:tc>
          <w:tcPr>
            <w:tcW w:type="dxa" w:w="3100"/>
          </w:tcPr>
          <w:p>
            <w:r>
              <w:t>Where can AI help compute cost?</w:t>
            </w:r>
          </w:p>
        </w:tc>
        <w:tc>
          <w:tcPr>
            <w:tcW w:type="dxa" w:w="6260"/>
          </w:tcPr>
          <w:p>
            <w:r>
              <w:t>Prioritize which pairs, windows, or parameters deserve processing or reprocessing.</w:t>
            </w:r>
          </w:p>
        </w:tc>
      </w:tr>
      <w:tr>
        <w:tc>
          <w:tcPr>
            <w:tcW w:type="dxa" w:w="3100"/>
          </w:tcPr>
          <w:p>
            <w:r>
              <w:t>What should stay visible?</w:t>
            </w:r>
          </w:p>
        </w:tc>
        <w:tc>
          <w:tcPr>
            <w:tcW w:type="dxa" w:w="6260"/>
          </w:tcPr>
          <w:p>
            <w:r>
              <w:t>Processing parameters, data freshness, station metadata, and QC flags.</w:t>
            </w:r>
          </w:p>
        </w:tc>
      </w:tr>
    </w:tbl>
    <w:p/>
    <w:p>
      <w:pPr>
        <w:pStyle w:val="Heading2"/>
      </w:pPr>
      <w:r>
        <w:t>Cross-Sector Pivots</w:t>
      </w:r>
    </w:p>
    <w:p>
      <w:pPr>
        <w:pStyle w:val="ListBullet"/>
      </w:pPr>
      <w:r>
        <w:rPr>
          <w:b w:val="0"/>
          <w:i w:val="0"/>
          <w:color w:val="172033"/>
        </w:rPr>
        <w:t>Cybersecurity: continuous log monitoring with anomaly triage.</w:t>
      </w:r>
    </w:p>
    <w:p>
      <w:pPr>
        <w:pStyle w:val="ListBullet"/>
      </w:pPr>
      <w:r>
        <w:rPr>
          <w:b w:val="0"/>
          <w:i w:val="0"/>
          <w:color w:val="172033"/>
        </w:rPr>
        <w:t>Manufacturing: sensor-pair monitoring and predictive maintenance.</w:t>
      </w:r>
    </w:p>
    <w:p>
      <w:pPr>
        <w:pStyle w:val="ListBullet"/>
      </w:pPr>
      <w:r>
        <w:rPr>
          <w:b w:val="0"/>
          <w:i w:val="0"/>
          <w:color w:val="172033"/>
        </w:rPr>
        <w:t>Finance: monitoring market microstructure or portfolio drift.</w:t>
      </w:r>
    </w:p>
    <w:p>
      <w:pPr>
        <w:pStyle w:val="ListBullet"/>
      </w:pPr>
      <w:r>
        <w:rPr>
          <w:b w:val="0"/>
          <w:i w:val="0"/>
          <w:color w:val="172033"/>
        </w:rPr>
        <w:t>Jobs: pipeline reliability analyst and monitoring ML operator.</w:t>
      </w:r>
    </w:p>
    <w:p>
      <w:pPr>
        <w:pStyle w:val="Heading2"/>
      </w:pPr>
      <w:r>
        <w:t>Safe Claim Boundary</w:t>
      </w:r>
    </w:p>
    <w:p>
      <w:pPr/>
      <w:r>
        <w:rPr>
          <w:b w:val="0"/>
          <w:i w:val="0"/>
          <w:color w:val="172033"/>
        </w:rPr>
        <w:t>Do not overclaim. Say this is a workflow, scaffold, review system, or prototype unless the data, validation split, and expert review support a stronger statement.</w:t>
      </w:r>
    </w:p>
    <w:p>
      <w:pPr>
        <w:pStyle w:val="Heading1"/>
      </w:pPr>
      <w:r>
        <w:t>AI App Building, Automation, And Model Risk</w:t>
      </w:r>
    </w:p>
    <w:tbl>
      <w:tblPr>
        <w:tblW w:type="dxa" w:w="9360"/>
        <w:tblLook w:firstColumn="1" w:firstRow="1" w:lastColumn="0" w:lastRow="0" w:noHBand="0" w:noVBand="1" w:val="04A0"/>
        <w:tblInd w:w="120" w:type="dxa"/>
      </w:tblPr>
      <w:tblGrid>
        <w:gridCol w:w="9360"/>
      </w:tblGrid>
      <w:tr>
        <w:tc>
          <w:tcPr>
            <w:tcW w:type="dxa" w:w="9360"/>
            <w:vAlign w:val="center"/>
            <w:shd w:fill="E8EEF5"/>
          </w:tcPr>
          <w:p>
            <w:r>
              <w:rPr>
                <w:b/>
                <w:i w:val="0"/>
                <w:color w:val="1F4D78"/>
              </w:rPr>
              <w:t>One-sentence anchor</w:t>
            </w:r>
            <w:r>
              <w:br/>
            </w:r>
            <w:r>
              <w:rPr>
                <w:b w:val="0"/>
                <w:i w:val="0"/>
                <w:color w:val="172033"/>
              </w:rPr>
              <w:t>Codex can turn local notebooks and files into a tracked app, but the app must expose leakage, baselines, and walk-forward validation.</w:t>
            </w:r>
          </w:p>
        </w:tc>
      </w:tr>
    </w:tbl>
    <w:p/>
    <w:p>
      <w:pPr>
        <w:pStyle w:val="Heading2"/>
      </w:pPr>
      <w:r>
        <w:t>Speaker Script</w:t>
      </w:r>
    </w:p>
    <w:p>
      <w:pPr/>
      <w:r>
        <w:rPr>
          <w:b w:val="0"/>
          <w:i w:val="0"/>
          <w:color w:val="172033"/>
        </w:rPr>
        <w:t>This is not a finance recommendation. It is a software and model-risk case study. The point is that young builders can ship tools faster, but must learn evidence discipline.</w:t>
      </w:r>
    </w:p>
    <w:p>
      <w:pPr/>
      <w:r>
        <w:rPr>
          <w:b/>
          <w:i w:val="0"/>
          <w:color w:val="172033"/>
        </w:rPr>
        <w:t>DOE relevance:</w:t>
      </w:r>
      <w:r>
        <w:rPr>
          <w:b w:val="0"/>
          <w:i w:val="0"/>
          <w:color w:val="172033"/>
        </w:rPr>
        <w:t xml:space="preserve"> the same app-building pattern applies to internal dashboards, monitoring tools, model cards, and scientific workflow automation.</w:t>
      </w:r>
    </w:p>
    <w:p>
      <w:pPr/>
      <w:r>
        <w:rPr>
          <w:b/>
          <w:i w:val="0"/>
          <w:color w:val="172033"/>
        </w:rPr>
        <w:t>Fresh angle:</w:t>
      </w:r>
      <w:r>
        <w:rPr>
          <w:b w:val="0"/>
          <w:i w:val="0"/>
          <w:color w:val="172033"/>
        </w:rPr>
        <w:t xml:space="preserve"> Use this as the workforce-development topic: speed is real, but evaluation habits matter.</w:t>
      </w:r>
    </w:p>
    <w:p>
      <w:pPr>
        <w:pStyle w:val="Heading2"/>
      </w:pPr>
      <w:r>
        <w:t>Model Terms To Explain Out Loud</w:t>
      </w:r>
    </w:p>
    <w:p>
      <w:pPr>
        <w:pStyle w:val="ListBullet"/>
      </w:pPr>
      <w:r>
        <w:rPr>
          <w:b w:val="0"/>
          <w:i w:val="0"/>
          <w:color w:val="172033"/>
        </w:rPr>
        <w:t>Persistence baseline: simple recent-past rule that fancy models must beat.</w:t>
      </w:r>
    </w:p>
    <w:p>
      <w:pPr>
        <w:pStyle w:val="ListBullet"/>
      </w:pPr>
      <w:r>
        <w:rPr>
          <w:b w:val="0"/>
          <w:i w:val="0"/>
          <w:color w:val="172033"/>
        </w:rPr>
        <w:t>ElasticNet: linear model that shrinks weak signals.</w:t>
      </w:r>
    </w:p>
    <w:p>
      <w:pPr>
        <w:pStyle w:val="ListBullet"/>
      </w:pPr>
      <w:r>
        <w:rPr>
          <w:b w:val="0"/>
          <w:i w:val="0"/>
          <w:color w:val="172033"/>
        </w:rPr>
        <w:t>LightGBM challenger: nonlinear tree model after the baseline is established.</w:t>
      </w:r>
    </w:p>
    <w:p>
      <w:pPr>
        <w:pStyle w:val="ListBullet"/>
      </w:pPr>
      <w:r>
        <w:rPr>
          <w:b w:val="0"/>
          <w:i w:val="0"/>
          <w:color w:val="172033"/>
        </w:rPr>
        <w:t>Walk-forward validation: train on the past, test on the next window, move forward, repeat.</w:t>
      </w:r>
    </w:p>
    <w:p>
      <w:pPr>
        <w:pStyle w:val="Heading2"/>
      </w:pPr>
      <w:r>
        <w:t>If Someone Raises Their Hand</w:t>
      </w:r>
    </w:p>
    <w:tbl>
      <w:tblPr>
        <w:tblW w:type="dxa" w:w="9360"/>
        <w:tblLook w:firstColumn="1" w:firstRow="1" w:lastColumn="0" w:lastRow="0" w:noHBand="0" w:noVBand="1" w:val="04A0"/>
        <w:tblInd w:w="120" w:type="dxa"/>
      </w:tblPr>
      <w:tblGrid>
        <w:gridCol w:w="3100"/>
        <w:gridCol w:w="6260"/>
      </w:tblGrid>
      <w:tr>
        <w:tc>
          <w:tcPr>
            <w:tcW w:type="dxa" w:w="3100"/>
            <w:vAlign w:val="center"/>
            <w:shd w:fill="E8EEF5"/>
          </w:tcPr>
          <w:p>
            <w:r>
              <w:rPr>
                <w:b/>
              </w:rPr>
              <w:t>Likely question</w:t>
            </w:r>
          </w:p>
        </w:tc>
        <w:tc>
          <w:tcPr>
            <w:tcW w:type="dxa" w:w="6260"/>
            <w:vAlign w:val="center"/>
            <w:shd w:fill="E8EEF5"/>
          </w:tcPr>
          <w:p>
            <w:r>
              <w:rPr>
                <w:b/>
              </w:rPr>
              <w:t>Answer you can give</w:t>
            </w:r>
          </w:p>
        </w:tc>
      </w:tr>
      <w:tr>
        <w:tc>
          <w:tcPr>
            <w:tcW w:type="dxa" w:w="3100"/>
          </w:tcPr>
          <w:p>
            <w:r>
              <w:t>How do we keep model testing honest?</w:t>
            </w:r>
          </w:p>
        </w:tc>
        <w:tc>
          <w:tcPr>
            <w:tcW w:type="dxa" w:w="6260"/>
          </w:tcPr>
          <w:p>
            <w:r>
              <w:t>Past-only features, baseline first, walk-forward validation, drift checks, and cautious language.</w:t>
            </w:r>
          </w:p>
        </w:tc>
      </w:tr>
      <w:tr>
        <w:tc>
          <w:tcPr>
            <w:tcW w:type="dxa" w:w="3100"/>
          </w:tcPr>
          <w:p>
            <w:r>
              <w:t>Why include this in a DOE talk?</w:t>
            </w:r>
          </w:p>
        </w:tc>
        <w:tc>
          <w:tcPr>
            <w:tcW w:type="dxa" w:w="6260"/>
          </w:tcPr>
          <w:p>
            <w:r>
              <w:t>It shows the transferable app-building workflow: files -&gt; pipeline -&gt; dashboard -&gt; validation gates.</w:t>
            </w:r>
          </w:p>
        </w:tc>
      </w:tr>
      <w:tr>
        <w:tc>
          <w:tcPr>
            <w:tcW w:type="dxa" w:w="3100"/>
          </w:tcPr>
          <w:p>
            <w:r>
              <w:t>What belongs in GitHub/cloud?</w:t>
            </w:r>
          </w:p>
        </w:tc>
        <w:tc>
          <w:tcPr>
            <w:tcW w:type="dxa" w:w="6260"/>
          </w:tcPr>
          <w:p>
            <w:r>
              <w:t>Repeatable scripts, refresh logic, environment notes, tests, and data provenance.</w:t>
            </w:r>
          </w:p>
        </w:tc>
      </w:tr>
    </w:tbl>
    <w:p/>
    <w:p>
      <w:pPr>
        <w:pStyle w:val="Heading2"/>
      </w:pPr>
      <w:r>
        <w:t>Cross-Sector Pivots</w:t>
      </w:r>
    </w:p>
    <w:p>
      <w:pPr>
        <w:pStyle w:val="ListBullet"/>
      </w:pPr>
      <w:r>
        <w:rPr>
          <w:b w:val="0"/>
          <w:i w:val="0"/>
          <w:color w:val="172033"/>
        </w:rPr>
        <w:t>Marketing: campaign dashboards with holdout testing and drift checks.</w:t>
      </w:r>
    </w:p>
    <w:p>
      <w:pPr>
        <w:pStyle w:val="ListBullet"/>
      </w:pPr>
      <w:r>
        <w:rPr>
          <w:b w:val="0"/>
          <w:i w:val="0"/>
          <w:color w:val="172033"/>
        </w:rPr>
        <w:t>Commerce: demand forecasting tools with leakage gates.</w:t>
      </w:r>
    </w:p>
    <w:p>
      <w:pPr>
        <w:pStyle w:val="ListBullet"/>
      </w:pPr>
      <w:r>
        <w:rPr>
          <w:b w:val="0"/>
          <w:i w:val="0"/>
          <w:color w:val="172033"/>
        </w:rPr>
        <w:t>Startups: rapid vertical SaaS prototypes with model-risk controls.</w:t>
      </w:r>
    </w:p>
    <w:p>
      <w:pPr>
        <w:pStyle w:val="ListBullet"/>
      </w:pPr>
      <w:r>
        <w:rPr>
          <w:b w:val="0"/>
          <w:i w:val="0"/>
          <w:color w:val="172033"/>
        </w:rPr>
        <w:t>Jobs: AI app builder, model-risk analyst, data product operator.</w:t>
      </w:r>
    </w:p>
    <w:p>
      <w:pPr>
        <w:pStyle w:val="Heading2"/>
      </w:pPr>
      <w:r>
        <w:t>Safe Claim Boundary</w:t>
      </w:r>
    </w:p>
    <w:p>
      <w:pPr/>
      <w:r>
        <w:rPr>
          <w:b w:val="0"/>
          <w:i w:val="0"/>
          <w:color w:val="172033"/>
        </w:rPr>
        <w:t>Do not overclaim. Say this is a workflow, scaffold, review system, or prototype unless the data, validation split, and expert review support a stronger statement.</w:t>
      </w:r>
    </w:p>
    <w:p>
      <w:pPr>
        <w:pStyle w:val="Heading1"/>
      </w:pPr>
      <w:r>
        <w:t>AI For SEM Petrography And Climate Proxies</w:t>
      </w:r>
    </w:p>
    <w:tbl>
      <w:tblPr>
        <w:tblW w:type="dxa" w:w="9360"/>
        <w:tblLook w:firstColumn="1" w:firstRow="1" w:lastColumn="0" w:lastRow="0" w:noHBand="0" w:noVBand="1" w:val="04A0"/>
        <w:tblInd w:w="120" w:type="dxa"/>
      </w:tblPr>
      <w:tblGrid>
        <w:gridCol w:w="9360"/>
      </w:tblGrid>
      <w:tr>
        <w:tc>
          <w:tcPr>
            <w:tcW w:type="dxa" w:w="9360"/>
            <w:vAlign w:val="center"/>
            <w:shd w:fill="E8EEF5"/>
          </w:tcPr>
          <w:p>
            <w:r>
              <w:rPr>
                <w:b/>
                <w:i w:val="0"/>
                <w:color w:val="1F4D78"/>
              </w:rPr>
              <w:t>One-sentence anchor</w:t>
            </w:r>
            <w:r>
              <w:br/>
            </w:r>
            <w:r>
              <w:rPr>
                <w:b w:val="0"/>
                <w:i w:val="0"/>
                <w:color w:val="172033"/>
              </w:rPr>
              <w:t>SEM image models can propose visible mineral or texture labels, but interpretation and climate-proxy claims need expert and literature support.</w:t>
            </w:r>
          </w:p>
        </w:tc>
      </w:tr>
    </w:tbl>
    <w:p/>
    <w:p>
      <w:pPr>
        <w:pStyle w:val="Heading2"/>
      </w:pPr>
      <w:r>
        <w:t>Speaker Script</w:t>
      </w:r>
    </w:p>
    <w:p>
      <w:pPr/>
      <w:r>
        <w:rPr>
          <w:b w:val="0"/>
          <w:i w:val="0"/>
          <w:color w:val="172033"/>
        </w:rPr>
        <w:t>This topic is about separating observation from interpretation. A model might label texture or morphology, but it should not jump straight to paleoclimate or reservoir claims.</w:t>
      </w:r>
    </w:p>
    <w:p>
      <w:pPr/>
      <w:r>
        <w:rPr>
          <w:b/>
          <w:i w:val="0"/>
          <w:color w:val="172033"/>
        </w:rPr>
        <w:t>DOE relevance:</w:t>
      </w:r>
      <w:r>
        <w:rPr>
          <w:b w:val="0"/>
          <w:i w:val="0"/>
          <w:color w:val="172033"/>
        </w:rPr>
        <w:t xml:space="preserve"> materials, subsurface, environmental, and reservoir workflows all need image-based labels with traceable interpretation boundaries.</w:t>
      </w:r>
    </w:p>
    <w:p>
      <w:pPr/>
      <w:r>
        <w:rPr>
          <w:b/>
          <w:i w:val="0"/>
          <w:color w:val="172033"/>
        </w:rPr>
        <w:t>Fresh angle:</w:t>
      </w:r>
      <w:r>
        <w:rPr>
          <w:b w:val="0"/>
          <w:i w:val="0"/>
          <w:color w:val="172033"/>
        </w:rPr>
        <w:t xml:space="preserve"> Memorable phrase: visible label first, proxy claim later.</w:t>
      </w:r>
    </w:p>
    <w:p>
      <w:pPr>
        <w:pStyle w:val="Heading2"/>
      </w:pPr>
      <w:r>
        <w:t>Model Terms To Explain Out Loud</w:t>
      </w:r>
    </w:p>
    <w:p>
      <w:pPr>
        <w:pStyle w:val="ListBullet"/>
      </w:pPr>
      <w:r>
        <w:rPr>
          <w:b w:val="0"/>
          <w:i w:val="0"/>
          <w:color w:val="172033"/>
        </w:rPr>
        <w:t>Image classifier: proposes visible labels from SEM crops.</w:t>
      </w:r>
    </w:p>
    <w:p>
      <w:pPr>
        <w:pStyle w:val="ListBullet"/>
      </w:pPr>
      <w:r>
        <w:rPr>
          <w:b w:val="0"/>
          <w:i w:val="0"/>
          <w:color w:val="172033"/>
        </w:rPr>
        <w:t>Segmentation model: outlines grains, pores, textures, or mineral patches when masks exist.</w:t>
      </w:r>
    </w:p>
    <w:p>
      <w:pPr>
        <w:pStyle w:val="ListBullet"/>
      </w:pPr>
      <w:r>
        <w:rPr>
          <w:b w:val="0"/>
          <w:i w:val="0"/>
          <w:color w:val="172033"/>
        </w:rPr>
        <w:t>Image-text retrieval: finds similar expert-labeled examples and literature-linked descriptions.</w:t>
      </w:r>
    </w:p>
    <w:p>
      <w:pPr>
        <w:pStyle w:val="Heading2"/>
      </w:pPr>
      <w:r>
        <w:t>If Someone Raises Their Hand</w:t>
      </w:r>
    </w:p>
    <w:tbl>
      <w:tblPr>
        <w:tblW w:type="dxa" w:w="9360"/>
        <w:tblLook w:firstColumn="1" w:firstRow="1" w:lastColumn="0" w:lastRow="0" w:noHBand="0" w:noVBand="1" w:val="04A0"/>
        <w:tblInd w:w="120" w:type="dxa"/>
      </w:tblPr>
      <w:tblGrid>
        <w:gridCol w:w="3100"/>
        <w:gridCol w:w="6260"/>
      </w:tblGrid>
      <w:tr>
        <w:tc>
          <w:tcPr>
            <w:tcW w:type="dxa" w:w="3100"/>
            <w:vAlign w:val="center"/>
            <w:shd w:fill="E8EEF5"/>
          </w:tcPr>
          <w:p>
            <w:r>
              <w:rPr>
                <w:b/>
              </w:rPr>
              <w:t>Likely question</w:t>
            </w:r>
          </w:p>
        </w:tc>
        <w:tc>
          <w:tcPr>
            <w:tcW w:type="dxa" w:w="6260"/>
            <w:vAlign w:val="center"/>
            <w:shd w:fill="E8EEF5"/>
          </w:tcPr>
          <w:p>
            <w:r>
              <w:rPr>
                <w:b/>
              </w:rPr>
              <w:t>Answer you can give</w:t>
            </w:r>
          </w:p>
        </w:tc>
      </w:tr>
      <w:tr>
        <w:tc>
          <w:tcPr>
            <w:tcW w:type="dxa" w:w="3100"/>
          </w:tcPr>
          <w:p>
            <w:r>
              <w:t>What labels are defensible?</w:t>
            </w:r>
          </w:p>
        </w:tc>
        <w:tc>
          <w:tcPr>
            <w:tcW w:type="dxa" w:w="6260"/>
          </w:tcPr>
          <w:p>
            <w:r>
              <w:t>Visible labels: texture, morphology, mineral candidate, scale, and sample context.</w:t>
            </w:r>
          </w:p>
        </w:tc>
      </w:tr>
      <w:tr>
        <w:tc>
          <w:tcPr>
            <w:tcW w:type="dxa" w:w="3100"/>
          </w:tcPr>
          <w:p>
            <w:r>
              <w:t>Where does interpretation begin?</w:t>
            </w:r>
          </w:p>
        </w:tc>
        <w:tc>
          <w:tcPr>
            <w:tcW w:type="dxa" w:w="6260"/>
          </w:tcPr>
          <w:p>
            <w:r>
              <w:t>When the label becomes a climate, reservoir, or process claim, evidence requirements increase.</w:t>
            </w:r>
          </w:p>
        </w:tc>
      </w:tr>
      <w:tr>
        <w:tc>
          <w:tcPr>
            <w:tcW w:type="dxa" w:w="3100"/>
          </w:tcPr>
          <w:p>
            <w:r>
              <w:t>What examples would the model need?</w:t>
            </w:r>
          </w:p>
        </w:tc>
        <w:tc>
          <w:tcPr>
            <w:tcW w:type="dxa" w:w="6260"/>
          </w:tcPr>
          <w:p>
            <w:r>
              <w:t>Expert-reviewed crops, scale bars, sample metadata, literature-linked labels, and ambiguous examples.</w:t>
            </w:r>
          </w:p>
        </w:tc>
      </w:tr>
    </w:tbl>
    <w:p/>
    <w:p>
      <w:pPr>
        <w:pStyle w:val="Heading2"/>
      </w:pPr>
      <w:r>
        <w:t>Cross-Sector Pivots</w:t>
      </w:r>
    </w:p>
    <w:p>
      <w:pPr>
        <w:pStyle w:val="ListBullet"/>
      </w:pPr>
      <w:r>
        <w:rPr>
          <w:b w:val="0"/>
          <w:i w:val="0"/>
          <w:color w:val="172033"/>
        </w:rPr>
        <w:t>Materials science: microscopy defect and phase labeling.</w:t>
      </w:r>
    </w:p>
    <w:p>
      <w:pPr>
        <w:pStyle w:val="ListBullet"/>
      </w:pPr>
      <w:r>
        <w:rPr>
          <w:b w:val="0"/>
          <w:i w:val="0"/>
          <w:color w:val="172033"/>
        </w:rPr>
        <w:t>Healthcare: pathology-style image review with expert confirmation.</w:t>
      </w:r>
    </w:p>
    <w:p>
      <w:pPr>
        <w:pStyle w:val="ListBullet"/>
      </w:pPr>
      <w:r>
        <w:rPr>
          <w:b w:val="0"/>
          <w:i w:val="0"/>
          <w:color w:val="172033"/>
        </w:rPr>
        <w:t>Manufacturing: microscope QA for product defects.</w:t>
      </w:r>
    </w:p>
    <w:p>
      <w:pPr>
        <w:pStyle w:val="ListBullet"/>
      </w:pPr>
      <w:r>
        <w:rPr>
          <w:b w:val="0"/>
          <w:i w:val="0"/>
          <w:color w:val="172033"/>
        </w:rPr>
        <w:t>Jobs: image-label auditor and scientific dataset curator.</w:t>
      </w:r>
    </w:p>
    <w:p>
      <w:pPr>
        <w:pStyle w:val="Heading2"/>
      </w:pPr>
      <w:r>
        <w:t>Safe Claim Boundary</w:t>
      </w:r>
    </w:p>
    <w:p>
      <w:pPr/>
      <w:r>
        <w:rPr>
          <w:b w:val="0"/>
          <w:i w:val="0"/>
          <w:color w:val="172033"/>
        </w:rPr>
        <w:t>Do not overclaim. Say this is a workflow, scaffold, review system, or prototype unless the data, validation split, and expert review support a stronger statement.</w:t>
      </w:r>
    </w:p>
    <w:p>
      <w:pPr>
        <w:pStyle w:val="Heading1"/>
      </w:pPr>
      <w:r>
        <w:t>Closing Script</w:t>
      </w:r>
    </w:p>
    <w:p>
      <w:pPr/>
      <w:r>
        <w:rPr>
          <w:b w:val="0"/>
          <w:i w:val="0"/>
          <w:color w:val="172033"/>
        </w:rPr>
        <w:t>My closing point is that the model name is not the main story. The main story is the workflow around the model: source evidence, feature design, validation, uncertainty, and expert review.</w:t>
      </w:r>
    </w:p>
    <w:p>
      <w:pPr/>
      <w:r>
        <w:rPr>
          <w:b w:val="0"/>
          <w:i w:val="0"/>
          <w:color w:val="172033"/>
        </w:rPr>
        <w:t>For DOE and energy work, that matters because public data, scientific software, field methods, and subsurface models are only useful if the reasoning remains inspectable. AI can make that work faster, but the human review loop is what makes it trustworthy.</w:t>
      </w:r>
    </w:p>
    <w:p>
      <w:pPr/>
      <w:r>
        <w:rPr>
          <w:b w:val="0"/>
          <w:i w:val="0"/>
          <w:color w:val="172033"/>
        </w:rPr>
        <w:t>If I had to summarize the portfolio in one sentence: AI should help us move from scattered artifacts to reviewable scientific systems, not from messy data to unsupported certainty.</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64748B"/>
        <w:sz w:val="18"/>
      </w:rPr>
      <w:t>DOE AI Portfolio Presenter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