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dressed usecases, usecases, vision,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fully dressed usecases, usecases, vision statement, glossary, etc. With rubric updates. Created Implementation model, Design Model, SAD, and Domain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once again to our Fully Dressed cases, vision statement. Changed system structure to have interfaces.  Updated Implementation model to match Our design model. Modified source code structure to match our package diagram. Updated SAD to have polymorphism and protected variations, as well as fixing the creator pattern and updating various diagrams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Changes in Documents Should be highlighted or headed by a *REVISED* tag. All changes are documented in every file if there was one.</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