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RankBasedBettingMarket</w:t>
      </w:r>
    </w:p>
    <w:p>
      <w:pPr>
        <w:jc w:val="center"/>
      </w:pPr>
      <w:r>
        <w:rPr>
          <w:color w:val="444444"/>
          <w:sz w:val="26"/>
        </w:rPr>
        <w:t>Solana Hackathon Betting Protocol — Build Summary (Steps 1–6)</w:t>
      </w:r>
    </w:p>
    <w:p>
      <w:pPr>
        <w:jc w:val="center"/>
      </w:pPr>
      <w:r>
        <w:t>Branch: claude/start-step-1-hGwJW  |  Date: 2026-04-12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Project Overview</w:t>
      </w:r>
    </w:p>
    <w:p>
      <w:r>
        <w:rPr>
          <w:b w:val="0"/>
        </w:rPr>
        <w:t>RankBasedBettingMarket is a Solana-native hackathon betting protocol. Users back hackathon projects with capped USDC stakes. At resolution, the total prize pool is redistributed based on official judge ranking, amount staked per project, and a square-root crowding adjustment — with full normalization so the entire pool is always disbursed.</w:t>
      </w:r>
    </w:p>
    <w:p>
      <w:r>
        <w:rPr>
          <w:b w:val="0"/>
        </w:rPr>
      </w:r>
    </w:p>
    <w:p>
      <w:r>
        <w:rPr>
          <w:b/>
        </w:rPr>
        <w:t>This is NOT a prediction market. It is a rank-weighted, crowd-adjusted betting pool.</w:t>
      </w:r>
    </w:p>
    <w:p>
      <w:pPr>
        <w:pStyle w:val="Heading2"/>
      </w:pPr>
      <w:r>
        <w:rPr>
          <w:color w:val="2E74B5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Version / Details</w:t>
            </w:r>
          </w:p>
        </w:tc>
      </w:tr>
      <w:tr>
        <w:tc>
          <w:tcPr>
            <w:tcW w:type="dxa" w:w="4320"/>
          </w:tcPr>
          <w:p>
            <w:r>
              <w:t>Language (on-chain)</w:t>
            </w:r>
          </w:p>
        </w:tc>
        <w:tc>
          <w:tcPr>
            <w:tcW w:type="dxa" w:w="4320"/>
          </w:tcPr>
          <w:p>
            <w:r>
              <w:t>Rust + Anchor 0.31.0</w:t>
            </w:r>
          </w:p>
        </w:tc>
      </w:tr>
      <w:tr>
        <w:tc>
          <w:tcPr>
            <w:tcW w:type="dxa" w:w="4320"/>
          </w:tcPr>
          <w:p>
            <w:r>
              <w:t>Blockchain</w:t>
            </w:r>
          </w:p>
        </w:tc>
        <w:tc>
          <w:tcPr>
            <w:tcW w:type="dxa" w:w="4320"/>
          </w:tcPr>
          <w:p>
            <w:r>
              <w:t>Solana (devnet target)</w:t>
            </w:r>
          </w:p>
        </w:tc>
      </w:tr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SPL Token (devnet USDC)</w:t>
            </w:r>
          </w:p>
        </w:tc>
      </w:tr>
      <w:tr>
        <w:tc>
          <w:tcPr>
            <w:tcW w:type="dxa" w:w="4320"/>
          </w:tcPr>
          <w:p>
            <w:r>
              <w:t>Test Framework</w:t>
            </w:r>
          </w:p>
        </w:tc>
        <w:tc>
          <w:tcPr>
            <w:tcW w:type="dxa" w:w="4320"/>
          </w:tcPr>
          <w:p>
            <w:r>
              <w:t>Bankrun (solana-bankrun 0.4.0, anchor-bankrun 0.5.0)</w:t>
            </w:r>
          </w:p>
        </w:tc>
      </w:tr>
      <w:tr>
        <w:tc>
          <w:tcPr>
            <w:tcW w:type="dxa" w:w="4320"/>
          </w:tcPr>
          <w:p>
            <w:r>
              <w:t>Test Language</w:t>
            </w:r>
          </w:p>
        </w:tc>
        <w:tc>
          <w:tcPr>
            <w:tcW w:type="dxa" w:w="4320"/>
          </w:tcPr>
          <w:p>
            <w:r>
              <w:t>TypeScript 5.7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18+</w:t>
            </w:r>
          </w:p>
        </w:tc>
      </w:tr>
      <w:tr>
        <w:tc>
          <w:tcPr>
            <w:tcW w:type="dxa" w:w="4320"/>
          </w:tcPr>
          <w:p>
            <w:r>
              <w:t>Package Manager</w:t>
            </w:r>
          </w:p>
        </w:tc>
        <w:tc>
          <w:tcPr>
            <w:tcW w:type="dxa" w:w="4320"/>
          </w:tcPr>
          <w:p>
            <w:r>
              <w:t>Yarn</w:t>
            </w:r>
          </w:p>
        </w:tc>
      </w:tr>
    </w:tbl>
    <w:p/>
    <w:p>
      <w:pPr>
        <w:pStyle w:val="Heading2"/>
      </w:pPr>
      <w:r>
        <w:rPr>
          <w:color w:val="2E74B5"/>
        </w:rPr>
        <w:t>Repository Layout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hackathon-betting/</w:t>
        <w:br/>
        <w:t>├── programs/hackathon-betting/src/lib.rs   ← full on-chain program</w:t>
        <w:br/>
        <w:t>├── tests/hackathon-betting.ts              ← 39 Bankrun tests</w:t>
        <w:br/>
        <w:t>├── target/</w:t>
        <w:br/>
        <w:t>│   ├── idl/hackathon_betting.json          ← generated IDL</w:t>
        <w:br/>
        <w:t>│   ├── types/hackathon_betting.ts          ← generated TS types</w:t>
        <w:br/>
        <w:t>│   └── deploy/hackathon_betting.so         ← compiled binary (~354 KB)</w:t>
        <w:br/>
        <w:t>├── Anchor.toml</w:t>
        <w:br/>
        <w:t>└── Cargo.toml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Protocol Mechanism</w:t>
      </w:r>
    </w:p>
    <w:p>
      <w:pPr>
        <w:pStyle w:val="Heading2"/>
      </w:pPr>
      <w:r>
        <w:rPr>
          <w:color w:val="2E74B5"/>
        </w:rPr>
        <w:t>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Constant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MAX_STAKE_PER_WALLET</w:t>
            </w:r>
          </w:p>
        </w:tc>
        <w:tc>
          <w:tcPr>
            <w:tcW w:type="dxa" w:w="2880"/>
          </w:tcPr>
          <w:p>
            <w:r>
              <w:t>1,000,000,000</w:t>
            </w:r>
          </w:p>
        </w:tc>
        <w:tc>
          <w:tcPr>
            <w:tcW w:type="dxa" w:w="2880"/>
          </w:tcPr>
          <w:p>
            <w:r>
              <w:t>Per wallet per project cap (USDC units)</w:t>
            </w:r>
          </w:p>
        </w:tc>
      </w:tr>
      <w:tr>
        <w:tc>
          <w:tcPr>
            <w:tcW w:type="dxa" w:w="2880"/>
          </w:tcPr>
          <w:p>
            <w:r>
              <w:t>MAX_PENALTY_BPS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  <w:tc>
          <w:tcPr>
            <w:tcW w:type="dxa" w:w="2880"/>
          </w:tcPr>
          <w:p>
            <w:r>
              <w:t>30% max early-exit penalty</w:t>
            </w:r>
          </w:p>
        </w:tc>
      </w:tr>
      <w:tr>
        <w:tc>
          <w:tcPr>
            <w:tcW w:type="dxa" w:w="2880"/>
          </w:tcPr>
          <w:p>
            <w:r>
              <w:t>BPS_DENOM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Basis-point denominator</w:t>
            </w:r>
          </w:p>
        </w:tc>
      </w:tr>
      <w:tr>
        <w:tc>
          <w:tcPr>
            <w:tcW w:type="dxa" w:w="2880"/>
          </w:tcPr>
          <w:p>
            <w:r>
              <w:t>SELL_CUTOFF_BEFORE_RESULTS</w:t>
            </w:r>
          </w:p>
        </w:tc>
        <w:tc>
          <w:tcPr>
            <w:tcW w:type="dxa" w:w="2880"/>
          </w:tcPr>
          <w:p>
            <w:r>
              <w:t>86,400 s</w:t>
            </w:r>
          </w:p>
        </w:tc>
        <w:tc>
          <w:tcPr>
            <w:tcW w:type="dxa" w:w="2880"/>
          </w:tcPr>
          <w:p>
            <w:r>
              <w:t>24 hours before results timestamp</w:t>
            </w:r>
          </w:p>
        </w:tc>
      </w:tr>
      <w:tr>
        <w:tc>
          <w:tcPr>
            <w:tcW w:type="dxa" w:w="2880"/>
          </w:tcPr>
          <w:p>
            <w:r>
              <w:t>JUDGE_WEIGHTS</w:t>
            </w:r>
          </w:p>
        </w:tc>
        <w:tc>
          <w:tcPr>
            <w:tcW w:type="dxa" w:w="2880"/>
          </w:tcPr>
          <w:p>
            <w:r>
              <w:t>[55, 30, 10, 5]</w:t>
            </w:r>
          </w:p>
        </w:tc>
        <w:tc>
          <w:tcPr>
            <w:tcW w:type="dxa" w:w="2880"/>
          </w:tcPr>
          <w:p>
            <w:r>
              <w:t>Rank 1/2/3/rest (out of 100)</w:t>
            </w:r>
          </w:p>
        </w:tc>
      </w:tr>
      <w:tr>
        <w:tc>
          <w:tcPr>
            <w:tcW w:type="dxa" w:w="2880"/>
          </w:tcPr>
          <w:p>
            <w:r>
              <w:t>PROTOCOL_FEE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MVP — no fee taken</w:t>
            </w:r>
          </w:p>
        </w:tc>
      </w:tr>
    </w:tbl>
    <w:p/>
    <w:p>
      <w:pPr>
        <w:pStyle w:val="Heading2"/>
      </w:pPr>
      <w:r>
        <w:rPr>
          <w:color w:val="2E74B5"/>
        </w:rPr>
        <w:t>Linear Decay Penalty (unstake)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penalty_rate(t) = 0.30 × (t_now − t_stake) / (t_cutoff − t_stake)</w:t>
        <w:br/>
        <w:t>return_amount   = stake × (1 − penalty_rate)</w:t>
        <w:br/>
        <w:br/>
        <w:t>• Penalty accrues from stake time to cutoff. Max 30% at cutoff (70% returned).</w:t>
        <w:br/>
        <w:t>• After cutoff: unstaking is rejected entirely.</w:t>
        <w:br/>
        <w:t>• Penalty amount remains in the escrow pool — benefits remaining holders.</w:t>
      </w:r>
    </w:p>
    <w:p/>
    <w:p>
      <w:pPr>
        <w:pStyle w:val="Heading2"/>
      </w:pPr>
      <w:r>
        <w:rPr>
          <w:color w:val="2E74B5"/>
        </w:rPr>
        <w:t>Payout Formula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S_i           = total USDC staked on project i</w:t>
        <w:br/>
        <w:t>C_i           = isqrt(S_i)                        // crowding adjustment</w:t>
        <w:br/>
        <w:t>J_i           = judge weight (55 / 30 / 10 / 5/N_rest)</w:t>
        <w:br/>
        <w:t>R_i_scaled    = J_i × C_i × rest_project_count    // uniform scale factor</w:t>
        <w:br/>
        <w:t>R_total_scaled = Σ R_i_scaled</w:t>
        <w:br/>
        <w:br/>
        <w:t>// Per user:</w:t>
        <w:br/>
        <w:t>payout = (stake × R_claim × T) / (S_i × R_total_scaled)</w:t>
        <w:br/>
        <w:br/>
        <w:t>T = total_pool (fixed at finalize_resolve; never decremented during claims)</w:t>
      </w:r>
    </w:p>
    <w:p>
      <w:r>
        <w:rPr>
          <w:b w:val="0"/>
        </w:rPr>
        <w:t>All arithmetic is integer (i64/u64). No f64 on-chain. The rest-tier weight 5/N_rest is implemented by scaling all R values by N_rest, so the division is deferred and exact.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Account Structures &amp; PDA Seeds</w:t>
      </w:r>
    </w:p>
    <w:p>
      <w:pPr>
        <w:pStyle w:val="Heading2"/>
      </w:pPr>
      <w:r>
        <w:rPr>
          <w:color w:val="2E74B5"/>
        </w:rPr>
        <w:t>HackathonState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PDA seeds: ["hackathon", admin_pubkey]</w:t>
        <w:br/>
        <w:br/>
        <w:t>Fields:</w:t>
        <w:br/>
        <w:t xml:space="preserve">  admin              Pubkey</w:t>
        <w:br/>
        <w:t xml:space="preserve">  usdc_mint          Pubkey</w:t>
        <w:br/>
        <w:t xml:space="preserve">  results_timestamp  i64     // set at init</w:t>
        <w:br/>
        <w:t xml:space="preserve">  cutoff_timestamp   i64     // = results_timestamp − 86400</w:t>
        <w:br/>
        <w:t xml:space="preserve">  total_pool         u64     // accumulated stakes; NOT decremented on claim</w:t>
        <w:br/>
        <w:t xml:space="preserve">  is_resolved        bool    // set by finalize_resolve</w:t>
        <w:br/>
        <w:t xml:space="preserve">  judge_weights      [u8;4]  // [55, 30, 10, 5]</w:t>
        <w:br/>
        <w:t xml:space="preserve">  rest_project_count u16     // count of rank≥4 projects; written by finalize_resolve</w:t>
        <w:br/>
        <w:t xml:space="preserve">  bump               u8</w:t>
        <w:br/>
        <w:t xml:space="preserve">  escrow_bump        u8</w:t>
      </w:r>
    </w:p>
    <w:p/>
    <w:p>
      <w:pPr>
        <w:pStyle w:val="Heading2"/>
      </w:pPr>
      <w:r>
        <w:rPr>
          <w:color w:val="2E74B5"/>
        </w:rPr>
        <w:t>ProjectAccount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PDA seeds: ["project", hackathon_pubkey, github_url_bytes]</w:t>
        <w:br/>
        <w:br/>
        <w:t>Fields:</w:t>
        <w:br/>
        <w:t xml:space="preserve">  hackathon      Pubkey</w:t>
        <w:br/>
        <w:t xml:space="preserve">  github_url     String  // max 32 bytes (Solana PDA seed limit)</w:t>
        <w:br/>
        <w:t xml:space="preserve">  total_staked   u64</w:t>
        <w:br/>
        <w:t xml:space="preserve">  rank           u8      // 0 = unresolved; set by resolve</w:t>
        <w:br/>
        <w:t xml:space="preserve">  is_registered  bool</w:t>
        <w:br/>
        <w:t xml:space="preserve">  bump           u8</w:t>
      </w:r>
    </w:p>
    <w:p/>
    <w:p>
      <w:pPr>
        <w:pStyle w:val="Heading2"/>
      </w:pPr>
      <w:r>
        <w:rPr>
          <w:color w:val="2E74B5"/>
        </w:rPr>
        <w:t>UserStake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PDA seeds: ["stake", user_pubkey, project_pubkey]</w:t>
        <w:br/>
        <w:br/>
        <w:t>Fields:</w:t>
        <w:br/>
        <w:t xml:space="preserve">  user             Pubkey</w:t>
        <w:br/>
        <w:t xml:space="preserve">  project          Pubkey</w:t>
        <w:br/>
        <w:t xml:space="preserve">  amount           u64</w:t>
        <w:br/>
        <w:t xml:space="preserve">  stake_timestamp  i64</w:t>
        <w:br/>
        <w:t xml:space="preserve">  is_claimed       bool</w:t>
        <w:br/>
        <w:t xml:space="preserve">  bump             u8</w:t>
      </w:r>
    </w:p>
    <w:p/>
    <w:p>
      <w:pPr>
        <w:pStyle w:val="Heading2"/>
      </w:pPr>
      <w:r>
        <w:rPr>
          <w:color w:val="2E74B5"/>
        </w:rPr>
        <w:t>Escrow Token Account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PDA seeds: ["escrow", hackathon_pubkey]</w:t>
        <w:br/>
        <w:t>SPL Token account; authority = hackathon PDA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Instructions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Instruction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Caller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initialize_hackathon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Creates HackathonState PDA + USDC escrow token account. Sets results_timestamp, derives cutoff_timestamp.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register_project</w:t>
            </w:r>
          </w:p>
        </w:tc>
        <w:tc>
          <w:tcPr>
            <w:tcW w:type="dxa" w:w="2160"/>
          </w:tcPr>
          <w:p>
            <w:r>
              <w:t>Anyone</w:t>
            </w:r>
          </w:p>
        </w:tc>
        <w:tc>
          <w:tcPr>
            <w:tcW w:type="dxa" w:w="2160"/>
          </w:tcPr>
          <w:p>
            <w:r>
              <w:t>Creates ProjectAccount PDA. Seed includes github_url (≤32 bytes).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stake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Transfers USDC from user ATA to escrow. Creates or top-ups UserStake PDA. Enforces per-wallet cap and results-timestamp cutoff.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unstake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Returns USDC minus linear decay penalty. Penalty stays in escrow. Blocked after cutoff_timestamp.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resolve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Sets rank on one ProjectAccount. Called once per project.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finalize_resolve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Counts rest-tier (rank≥4) projects, writes rest_project_count, sets is_resolved=true. Must be called after all resolve calls.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claim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Computes payout via rank-weighted sqrt formula. Transfers from escrow to user ATA. Marks is_claimed=true. Takes all registered ProjectAccounts as remaining_accounts.</w:t>
            </w:r>
          </w:p>
        </w:tc>
      </w:tr>
    </w:tbl>
    <w:p/>
    <w:p>
      <w:pPr>
        <w:pStyle w:val="Heading2"/>
      </w:pPr>
      <w:r>
        <w:rPr>
          <w:color w:val="2E74B5"/>
        </w:rPr>
        <w:t>Important call-order constraint</w:t>
      </w:r>
    </w:p>
    <w:p>
      <w:r>
        <w:rPr>
          <w:b w:val="0"/>
        </w:rPr>
        <w:t>resolve (×N projects) → finalize_resolve (×1) → claim (×M users)</w:t>
      </w:r>
    </w:p>
    <w:p>
      <w:r>
        <w:rPr>
          <w:b w:val="0"/>
        </w:rPr>
        <w:t>Calling claim before finalize_resolve reverts with NotResolved.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Test Suite (Step 5)</w:t>
      </w:r>
    </w:p>
    <w:p>
      <w:r>
        <w:rPr>
          <w:b w:val="0"/>
        </w:rPr>
        <w:t>39 tests, 0 failing. Framework: Bankrun (in-process Solana runtime — no validator needed).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Test Block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What It Covers</w:t>
            </w:r>
          </w:p>
        </w:tc>
      </w:tr>
      <w:tr>
        <w:tc>
          <w:tcPr>
            <w:tcW w:type="dxa" w:w="2880"/>
          </w:tcPr>
          <w:p>
            <w:r>
              <w:t>initialize_hackathon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Happy path, state fields, timestamps</w:t>
            </w:r>
          </w:p>
        </w:tc>
      </w:tr>
      <w:tr>
        <w:tc>
          <w:tcPr>
            <w:tcW w:type="dxa" w:w="2880"/>
          </w:tcPr>
          <w:p>
            <w:r>
              <w:t>register_project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Happy path, PDA derivation</w:t>
            </w:r>
          </w:p>
        </w:tc>
      </w:tr>
      <w:tr>
        <w:tc>
          <w:tcPr>
            <w:tcW w:type="dxa" w:w="2880"/>
          </w:tcPr>
          <w:p>
            <w:r>
              <w:t>stake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Happy path, cap enforcement, closed-window rejection</w:t>
            </w:r>
          </w:p>
        </w:tc>
      </w:tr>
      <w:tr>
        <w:tc>
          <w:tcPr>
            <w:tcW w:type="dxa" w:w="2880"/>
          </w:tcPr>
          <w:p>
            <w:r>
              <w:t>unstake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Zero penalty, partial penalty, full-cutoff penalty, post-cutoff block</w:t>
            </w:r>
          </w:p>
        </w:tc>
      </w:tr>
      <w:tr>
        <w:tc>
          <w:tcPr>
            <w:tcW w:type="dxa" w:w="2880"/>
          </w:tcPr>
          <w:p>
            <w:r>
              <w:t>resolve / finalize_resolve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Happy path, admin-only guard, double-resolve idempotency</w:t>
            </w:r>
          </w:p>
        </w:tc>
      </w:tr>
      <w:tr>
        <w:tc>
          <w:tcPr>
            <w:tcW w:type="dxa" w:w="2880"/>
          </w:tcPr>
          <w:p>
            <w:r>
              <w:t>claim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Happy path, double-claim block, not-yet-resolved block</w:t>
            </w:r>
          </w:p>
        </w:tc>
      </w:tr>
      <w:tr>
        <w:tc>
          <w:tcPr>
            <w:tcW w:type="dxa" w:w="2880"/>
          </w:tcPr>
          <w:p>
            <w:r>
              <w:t>TC1 — Winner takes all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All funds on rank-1, single project; payout = full pool</w:t>
            </w:r>
          </w:p>
        </w:tc>
      </w:tr>
      <w:tr>
        <w:tc>
          <w:tcPr>
            <w:tcW w:type="dxa" w:w="2880"/>
          </w:tcPr>
          <w:p>
            <w:r>
              <w:t>TC2 — Loser single project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All funds on rank-4+, single project; payout = full pool</w:t>
            </w:r>
          </w:p>
        </w:tc>
      </w:tr>
      <w:tr>
        <w:tc>
          <w:tcPr>
            <w:tcW w:type="dxa" w:w="2880"/>
          </w:tcPr>
          <w:p>
            <w:r>
              <w:t>TC3 — 5 equal projects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Ranks 1–5, equal stakes, zero dust (exact distribution)</w:t>
            </w:r>
          </w:p>
        </w:tc>
      </w:tr>
      <w:tr>
        <w:tc>
          <w:tcPr>
            <w:tcW w:type="dxa" w:w="2880"/>
          </w:tcPr>
          <w:p>
            <w:r>
              <w:t>TC4 — Sybil resistance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sqrt neutralizes 20-wallet split vs 1 whale</w:t>
            </w:r>
          </w:p>
        </w:tc>
      </w:tr>
      <w:tr>
        <w:tc>
          <w:tcPr>
            <w:tcW w:type="dxa" w:w="2880"/>
          </w:tcPr>
          <w:p>
            <w:r>
              <w:t>TC5 — Per-dollar return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Lightly-backed rank-1 beats crowded rank-2 per dollar</w:t>
            </w:r>
          </w:p>
        </w:tc>
      </w:tr>
    </w:tbl>
    <w:p/>
    <w:p>
      <w:pPr>
        <w:pStyle w:val="Heading2"/>
      </w:pPr>
      <w:r>
        <w:rPr>
          <w:color w:val="2E74B5"/>
        </w:rPr>
        <w:t>TC3 Payout Verification (pool = 5,000 USDC units)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Rank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J_i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C_i (sqrt 1000)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R_i_scaled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Payout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2,750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500</w:t>
            </w:r>
          </w:p>
        </w:tc>
      </w:tr>
      <w:tr>
        <w:tc>
          <w:tcPr>
            <w:tcW w:type="dxa" w:w="1728"/>
          </w:tcPr>
          <w:p>
            <w:r>
              <w:t>4 (rest)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77.5→155</w:t>
            </w:r>
          </w:p>
        </w:tc>
        <w:tc>
          <w:tcPr>
            <w:tcW w:type="dxa" w:w="1728"/>
          </w:tcPr>
          <w:p>
            <w:r>
              <w:t>625 ÷ 5 = 125</w:t>
            </w:r>
          </w:p>
        </w:tc>
      </w:tr>
      <w:tr>
        <w:tc>
          <w:tcPr>
            <w:tcW w:type="dxa" w:w="1728"/>
          </w:tcPr>
          <w:p>
            <w:r>
              <w:t>5 (rest)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77.5→155</w:t>
            </w:r>
          </w:p>
        </w:tc>
        <w:tc>
          <w:tcPr>
            <w:tcW w:type="dxa" w:w="1728"/>
          </w:tcPr>
          <w:p>
            <w:r>
              <w:t>125</w:t>
            </w:r>
          </w:p>
        </w:tc>
      </w:tr>
    </w:tbl>
    <w:p>
      <w:r>
        <w:rPr>
          <w:b w:val="0"/>
        </w:rPr>
        <w:t>Sum = 5,000 (zero dust). Confirmed by TC3 assertion.</w:t>
      </w:r>
    </w:p>
    <w:p/>
    <w:p>
      <w:pPr>
        <w:pStyle w:val="Heading2"/>
      </w:pPr>
      <w:r>
        <w:rPr>
          <w:color w:val="2E74B5"/>
        </w:rPr>
        <w:t>TC5 Per-Dollar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Staker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Project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Stake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Payout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Return/dollar</w:t>
            </w:r>
          </w:p>
        </w:tc>
      </w:tr>
      <w:tr>
        <w:tc>
          <w:tcPr>
            <w:tcW w:type="dxa" w:w="1728"/>
          </w:tcPr>
          <w:p>
            <w:r>
              <w:t>alice</w:t>
            </w:r>
          </w:p>
        </w:tc>
        <w:tc>
          <w:tcPr>
            <w:tcW w:type="dxa" w:w="1728"/>
          </w:tcPr>
          <w:p>
            <w:r>
              <w:t>rank-1 (1,000 total staked)</w:t>
            </w:r>
          </w:p>
        </w:tc>
        <w:tc>
          <w:tcPr>
            <w:tcW w:type="dxa" w:w="1728"/>
          </w:tcPr>
          <w:p>
            <w:r>
              <w:t>1,000</w:t>
            </w:r>
          </w:p>
        </w:tc>
        <w:tc>
          <w:tcPr>
            <w:tcW w:type="dxa" w:w="1728"/>
          </w:tcPr>
          <w:p>
            <w:r>
              <w:t>53,827</w:t>
            </w:r>
          </w:p>
        </w:tc>
        <w:tc>
          <w:tcPr>
            <w:tcW w:type="dxa" w:w="1728"/>
          </w:tcPr>
          <w:p>
            <w:r>
              <w:t>53.8×</w:t>
            </w:r>
          </w:p>
        </w:tc>
      </w:tr>
      <w:tr>
        <w:tc>
          <w:tcPr>
            <w:tcW w:type="dxa" w:w="1728"/>
          </w:tcPr>
          <w:p>
            <w:r>
              <w:t>whale</w:t>
            </w:r>
          </w:p>
        </w:tc>
        <w:tc>
          <w:tcPr>
            <w:tcW w:type="dxa" w:w="1728"/>
          </w:tcPr>
          <w:p>
            <w:r>
              <w:t>rank-2 (999,000 total staked)</w:t>
            </w:r>
          </w:p>
        </w:tc>
        <w:tc>
          <w:tcPr>
            <w:tcW w:type="dxa" w:w="1728"/>
          </w:tcPr>
          <w:p>
            <w:r>
              <w:t>999,000</w:t>
            </w:r>
          </w:p>
        </w:tc>
        <w:tc>
          <w:tcPr>
            <w:tcW w:type="dxa" w:w="1728"/>
          </w:tcPr>
          <w:p>
            <w:r>
              <w:t>946,172</w:t>
            </w:r>
          </w:p>
        </w:tc>
        <w:tc>
          <w:tcPr>
            <w:tcW w:type="dxa" w:w="1728"/>
          </w:tcPr>
          <w:p>
            <w:r>
              <w:t>0.95×</w:t>
            </w:r>
          </w:p>
        </w:tc>
      </w:tr>
    </w:tbl>
    <w:p>
      <w:r>
        <w:rPr>
          <w:b w:val="0"/>
        </w:rPr>
        <w:t>Demonstrates that backing a lightly-staked rank-1 project is far more profitable per dollar than crowding into rank-2.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Compute Unit Audit (Step 6)</w:t>
      </w:r>
    </w:p>
    <w:p>
      <w:pPr>
        <w:pStyle w:val="Heading2"/>
      </w:pPr>
      <w:r>
        <w:rPr>
          <w:color w:val="2E74B5"/>
        </w:rP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Projects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CU Consumed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20,448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24,918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34,124</w:t>
            </w:r>
          </w:p>
        </w:tc>
        <w:tc>
          <w:tcPr>
            <w:tcW w:type="dxa" w:w="2880"/>
          </w:tcPr>
          <w:p>
            <w:r>
              <w:t>Pass — 83% under 200,000 threshold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N/A — tx size exceeded</w:t>
            </w:r>
          </w:p>
        </w:tc>
        <w:tc>
          <w:tcPr>
            <w:tcW w:type="dxa" w:w="2880"/>
          </w:tcPr>
          <w:p>
            <w:r>
              <w:t>Legacy packet limit (1,232 bytes) hit before CU limit</w:t>
            </w:r>
          </w:p>
        </w:tc>
      </w:tr>
    </w:tbl>
    <w:p/>
    <w:p>
      <w:pPr>
        <w:pStyle w:val="Heading2"/>
      </w:pPr>
      <w:r>
        <w:rPr>
          <w:color w:val="2E74B5"/>
        </w:rPr>
        <w:t>Verdict</w:t>
      </w:r>
    </w:p>
    <w:p>
      <w:r>
        <w:rPr>
          <w:b/>
          <w:color w:val="007000"/>
        </w:rPr>
        <w:t>NO R_TOTAL SNAPSHOT OPTIMIZATION NEEDED.</w:t>
      </w:r>
    </w:p>
    <w:p>
      <w:r>
        <w:rPr>
          <w:b w:val="0"/>
        </w:rPr>
        <w:t>The claim instruction's linear scan over remaining_accounts uses 34,124 CU at 20 projects — well under the 200,000 CU decision threshold. The on-chain architecture requires no changes.</w:t>
      </w:r>
    </w:p>
    <w:p>
      <w:pPr>
        <w:pStyle w:val="Heading2"/>
      </w:pPr>
      <w:r>
        <w:rPr>
          <w:color w:val="2E74B5"/>
        </w:rPr>
        <w:t>N=50 Constraint — Address Lookup Tables Required</w:t>
      </w:r>
    </w:p>
    <w:p>
      <w:r>
        <w:rPr>
          <w:b w:val="0"/>
        </w:rPr>
        <w:t>At approximately N=35+ projects, the legacy Solana transaction packet limit (1,232 bytes) is exhausted by account keys alone (50 × 32 = 1,600 bytes) before the program even executes. This is a client-side concern:</w:t>
      </w:r>
    </w:p>
    <w:p>
      <w:pPr>
        <w:pStyle w:val="ListBullet"/>
      </w:pPr>
      <w:r>
        <w:t>Production clients at large N must use Address Lookup Tables (ALTs)</w:t>
      </w:r>
    </w:p>
    <w:p>
      <w:pPr>
        <w:pStyle w:val="ListBullet"/>
      </w:pPr>
      <w:r>
        <w:t>The on-chain program logic is unchanged</w:t>
      </w:r>
    </w:p>
    <w:p>
      <w:pPr>
        <w:pStyle w:val="ListBullet"/>
      </w:pPr>
      <w:r>
        <w:t>ALTs reduce per-account key overhead from 32 bytes to 1 byte in the tx message</w:t>
      </w:r>
    </w:p>
    <w:p>
      <w:pPr>
        <w:pStyle w:val="ListBullet"/>
      </w:pPr>
      <w:r>
        <w:t>Anchor client supports ALTs via addAddressLookupTableAccounts()</w:t>
      </w:r>
    </w:p>
    <w:p>
      <w:r>
        <w:br w:type="page"/>
      </w:r>
    </w:p>
    <w:p>
      <w:pPr>
        <w:pStyle w:val="Heading1"/>
      </w:pPr>
      <w:r>
        <w:rPr>
          <w:color w:val="1F497D"/>
        </w:rPr>
        <w:t>7. Known Design Decisions &amp; Gotchas</w:t>
      </w:r>
    </w:p>
    <w:p>
      <w:pPr>
        <w:pStyle w:val="Heading3"/>
      </w:pPr>
      <w:r>
        <w:t>1. GitHub URL max 32 bytes (not 200)</w:t>
      </w:r>
    </w:p>
    <w:p>
      <w:r>
        <w:rPr>
          <w:b w:val="0"/>
        </w:rPr>
        <w:t>Solana's findProgramAddressSync enforces a 32-byte maximum per seed. The program contains a UrlTooLong error (200 chars) but it is unreachable — the SDK rejects oversized seeds before the instruction runs. Production fix: hash the URL for the seed and store the full string in account data only.</w:t>
      </w:r>
    </w:p>
    <w:p>
      <w:pPr>
        <w:pStyle w:val="Heading3"/>
      </w:pPr>
      <w:r>
        <w:t>2. total_pool is never decremented during claim</w:t>
      </w:r>
    </w:p>
    <w:p>
      <w:r>
        <w:rPr>
          <w:b w:val="0"/>
        </w:rPr>
        <w:t>T (total_pool) is a fixed snapshot written during the staking phase. All claimers use the same T. Integer division dust (≤ a few lamports) stays in escrow permanently. This was a bug in an earlier version — decrementing T caused later claimers to receive progressively less than their formula share.</w:t>
      </w:r>
    </w:p>
    <w:p>
      <w:pPr>
        <w:pStyle w:val="Heading3"/>
      </w:pPr>
      <w:r>
        <w:t>3. hackathon account is NOT writable in claim</w:t>
      </w:r>
    </w:p>
    <w:p>
      <w:r>
        <w:rPr>
          <w:b w:val="0"/>
        </w:rPr>
        <w:t>Only user_stake and escrow are mutated during claim. The hackathon account is read-only (constraint check only). IDL reflects this.</w:t>
      </w:r>
    </w:p>
    <w:p>
      <w:pPr>
        <w:pStyle w:val="Heading3"/>
      </w:pPr>
      <w:r>
        <w:t>4. finalize_resolve required before claim</w:t>
      </w:r>
    </w:p>
    <w:p>
      <w:r>
        <w:rPr>
          <w:b w:val="0"/>
        </w:rPr>
        <w:t>finalize_resolve writes rest_project_count to HackathonState and sets is_resolved=true. The claim instruction reads rest_project_count for the scale factor in the payout formula. Calling claim before finalize_resolve reverts with NotResolved.</w:t>
      </w:r>
    </w:p>
    <w:p>
      <w:pPr>
        <w:pStyle w:val="Heading3"/>
      </w:pPr>
      <w:r>
        <w:t>5. resolve and finalize_resolve are separate instructions</w:t>
      </w:r>
    </w:p>
    <w:p>
      <w:r>
        <w:rPr>
          <w:b w:val="0"/>
        </w:rPr>
        <w:t>resolve sets rank on ONE project per call. finalize_resolve does the final tally. With 20 projects: call resolve × 20, then finalize_resolve × 1.</w:t>
      </w:r>
    </w:p>
    <w:p>
      <w:pPr>
        <w:pStyle w:val="Heading3"/>
      </w:pPr>
      <w:r>
        <w:t>6. rest-tier weight is shared (Interpretation B)</w:t>
      </w:r>
    </w:p>
    <w:p>
      <w:r>
        <w:rPr>
          <w:b w:val="0"/>
        </w:rPr>
        <w:t>J_rest = 5 / N_rest (shared weight divided among all rest-tier projects), NOT 5 per project. This is implemented via the scale factor: all R values are multiplied by rest_project_count, so rest-tier projects get R = 5 × C_i while top-3 projects get R = J_i × C_i × N_rest.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Step 7 — Devnet Deploy (NOT YET DONE)</w:t>
      </w:r>
    </w:p>
    <w:p>
      <w:pPr>
        <w:pStyle w:val="Heading2"/>
      </w:pPr>
      <w:r>
        <w:rPr>
          <w:color w:val="2E74B5"/>
        </w:rPr>
        <w:t>Pre-Deploy Checklist</w:t>
      </w:r>
    </w:p>
    <w:p>
      <w:pPr>
        <w:pStyle w:val="ListBullet"/>
      </w:pPr>
      <w:r>
        <w:t>anchor build — confirm clean build</w:t>
      </w:r>
    </w:p>
    <w:p>
      <w:pPr>
        <w:pStyle w:val="ListBullet"/>
      </w:pPr>
      <w:r>
        <w:t>Check Anchor.toml [programs.devnet] cluster setting</w:t>
      </w:r>
    </w:p>
    <w:p>
      <w:pPr>
        <w:pStyle w:val="ListBullet"/>
      </w:pPr>
      <w:r>
        <w:t>Wallet with SOL: solana balance (need ~2–3 SOL)</w:t>
      </w:r>
    </w:p>
    <w:p>
      <w:pPr>
        <w:pStyle w:val="ListBullet"/>
      </w:pPr>
      <w:r>
        <w:t>Set cluster: solana config set --url devnet</w:t>
      </w:r>
    </w:p>
    <w:p>
      <w:pPr>
        <w:pStyle w:val="ListBullet"/>
      </w:pPr>
      <w:r>
        <w:t>Airdrop: solana airdrop 2 (may need retries)</w:t>
      </w:r>
    </w:p>
    <w:p>
      <w:pPr>
        <w:pStyle w:val="ListBullet"/>
      </w:pPr>
      <w:r>
        <w:t>Decide devnet USDC mint: known devnet USDC address or deploy mock SPL mint</w:t>
      </w:r>
    </w:p>
    <w:p>
      <w:pPr>
        <w:pStyle w:val="ListBullet"/>
      </w:pPr>
      <w:r>
        <w:t>Check program keypair: anchor keys list</w:t>
      </w:r>
    </w:p>
    <w:p/>
    <w:p>
      <w:pPr>
        <w:pStyle w:val="Heading2"/>
      </w:pPr>
      <w:r>
        <w:rPr>
          <w:color w:val="2E74B5"/>
        </w:rPr>
        <w:t>Deploy Commands</w:t>
      </w:r>
    </w:p>
    <w:p>
      <w:pPr>
        <w:pStyle w:val="NoSpacing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anchor deploy --provider.cluster devnet</w:t>
        <w:br/>
        <w:t># → copy new program ID</w:t>
        <w:br/>
        <w:br/>
        <w:t># Update declare_id! in lib.rs</w:t>
        <w:br/>
        <w:t># Update [programs.devnet] in Anchor.toml</w:t>
        <w:br/>
        <w:t>anchor build   # regenerate IDL with new program ID</w:t>
        <w:br/>
        <w:br/>
        <w:t>anchor idl init --filepath target/idl/hackathon_betting.json &lt;PROGRAM_ID&gt;</w:t>
        <w:br/>
        <w:t>solana confirm -v &lt;TX_SIG&gt;</w:t>
      </w:r>
    </w:p>
    <w:p/>
    <w:p>
      <w:pPr>
        <w:pStyle w:val="Heading2"/>
      </w:pPr>
      <w:r>
        <w:rPr>
          <w:color w:val="2E74B5"/>
        </w:rPr>
        <w:t>Likely Trouble Spots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Airdrop fails</w:t>
            </w:r>
          </w:p>
        </w:tc>
        <w:tc>
          <w:tcPr>
            <w:tcW w:type="dxa" w:w="2880"/>
          </w:tcPr>
          <w:p>
            <w:r>
              <w:t>Devnet faucet rate limits</w:t>
            </w:r>
          </w:p>
        </w:tc>
        <w:tc>
          <w:tcPr>
            <w:tcW w:type="dxa" w:w="2880"/>
          </w:tcPr>
          <w:p>
            <w:r>
              <w:t>Retry; use web faucet; use funded wallet</w:t>
            </w:r>
          </w:p>
        </w:tc>
      </w:tr>
      <w:tr>
        <w:tc>
          <w:tcPr>
            <w:tcW w:type="dxa" w:w="2880"/>
          </w:tcPr>
          <w:p>
            <w:r>
              <w:t>DeclaredProgramIdMismatch</w:t>
            </w:r>
          </w:p>
        </w:tc>
        <w:tc>
          <w:tcPr>
            <w:tcW w:type="dxa" w:w="2880"/>
          </w:tcPr>
          <w:p>
            <w:r>
              <w:t>declare_id! not updated after deploy</w:t>
            </w:r>
          </w:p>
        </w:tc>
        <w:tc>
          <w:tcPr>
            <w:tcW w:type="dxa" w:w="2880"/>
          </w:tcPr>
          <w:p>
            <w:r>
              <w:t>Update declare_id!, rebuild, redeploy</w:t>
            </w:r>
          </w:p>
        </w:tc>
      </w:tr>
      <w:tr>
        <w:tc>
          <w:tcPr>
            <w:tcW w:type="dxa" w:w="2880"/>
          </w:tcPr>
          <w:p>
            <w:r>
              <w:t>Account not found (escrow)</w:t>
            </w:r>
          </w:p>
        </w:tc>
        <w:tc>
          <w:tcPr>
            <w:tcW w:type="dxa" w:w="2880"/>
          </w:tcPr>
          <w:p>
            <w:r>
              <w:t>initialize_hackathon not called first</w:t>
            </w:r>
          </w:p>
        </w:tc>
        <w:tc>
          <w:tcPr>
            <w:tcW w:type="dxa" w:w="2880"/>
          </w:tcPr>
          <w:p>
            <w:r>
              <w:t>Always run initialize_hackathon before any other instruction</w:t>
            </w:r>
          </w:p>
        </w:tc>
      </w:tr>
      <w:tr>
        <w:tc>
          <w:tcPr>
            <w:tcW w:type="dxa" w:w="2880"/>
          </w:tcPr>
          <w:p>
            <w:r>
              <w:t>RPC 429 errors</w:t>
            </w:r>
          </w:p>
        </w:tc>
        <w:tc>
          <w:tcPr>
            <w:tcW w:type="dxa" w:w="2880"/>
          </w:tcPr>
          <w:p>
            <w:r>
              <w:t>Public devnet RPC throttles</w:t>
            </w:r>
          </w:p>
        </w:tc>
        <w:tc>
          <w:tcPr>
            <w:tcW w:type="dxa" w:w="2880"/>
          </w:tcPr>
          <w:p>
            <w:r>
              <w:t>Use Helius or QuickNode free tier</w:t>
            </w:r>
          </w:p>
        </w:tc>
      </w:tr>
      <w:tr>
        <w:tc>
          <w:tcPr>
            <w:tcW w:type="dxa" w:w="2880"/>
          </w:tcPr>
          <w:p>
            <w:r>
              <w:t>Blockhash expired</w:t>
            </w:r>
          </w:p>
        </w:tc>
        <w:tc>
          <w:tcPr>
            <w:tcW w:type="dxa" w:w="2880"/>
          </w:tcPr>
          <w:p>
            <w:r>
              <w:t>Slow RPC + large deploy tx</w:t>
            </w:r>
          </w:p>
        </w:tc>
        <w:tc>
          <w:tcPr>
            <w:tcW w:type="dxa" w:w="2880"/>
          </w:tcPr>
          <w:p>
            <w:r>
              <w:t>Add --with-compute-unit-price flag</w:t>
            </w:r>
          </w:p>
        </w:tc>
      </w:tr>
      <w:tr>
        <w:tc>
          <w:tcPr>
            <w:tcW w:type="dxa" w:w="2880"/>
          </w:tcPr>
          <w:p>
            <w:r>
              <w:t>IDL not found on-chain</w:t>
            </w:r>
          </w:p>
        </w:tc>
        <w:tc>
          <w:tcPr>
            <w:tcW w:type="dxa" w:w="2880"/>
          </w:tcPr>
          <w:p>
            <w:r>
              <w:t>anchor idl init not run</w:t>
            </w:r>
          </w:p>
        </w:tc>
        <w:tc>
          <w:tcPr>
            <w:tcW w:type="dxa" w:w="2880"/>
          </w:tcPr>
          <w:p>
            <w:r>
              <w:t>Run anchor idl init after deploy</w:t>
            </w:r>
          </w:p>
        </w:tc>
      </w:tr>
      <w:tr>
        <w:tc>
          <w:tcPr>
            <w:tcW w:type="dxa" w:w="2880"/>
          </w:tcPr>
          <w:p>
            <w:r>
              <w:t>Stale program ID in tests</w:t>
            </w:r>
          </w:p>
        </w:tc>
        <w:tc>
          <w:tcPr>
            <w:tcW w:type="dxa" w:w="2880"/>
          </w:tcPr>
          <w:p>
            <w:r>
              <w:t>Tests hardcode localnet program ID</w:t>
            </w:r>
          </w:p>
        </w:tc>
        <w:tc>
          <w:tcPr>
            <w:tcW w:type="dxa" w:w="2880"/>
          </w:tcPr>
          <w:p>
            <w:r>
              <w:t>Update PROGRAM_ID constant in tests/hackathon-betting.ts</w:t>
            </w:r>
          </w:p>
        </w:tc>
      </w:tr>
    </w:tbl>
    <w:p>
      <w:r>
        <w:br w:type="page"/>
      </w:r>
    </w:p>
    <w:p>
      <w:r>
        <w:rPr>
          <w:b w:val="0"/>
        </w:rPr>
        <w:t>Generated: 2026-04-12  |  Branch: claude/start-step-1-hGwJW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